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77749" w14:textId="77777777" w:rsidR="005E6346" w:rsidRDefault="005E6346" w:rsidP="005E6346">
      <w:pPr>
        <w:pStyle w:val="Heading1"/>
      </w:pPr>
      <w:bookmarkStart w:id="0" w:name="OLE_LINK1"/>
      <w:bookmarkStart w:id="1" w:name="OLE_LINK2"/>
      <w:r>
        <w:rPr>
          <w:rFonts w:cs="MetaMediumLF-Roman"/>
        </w:rPr>
        <w:t xml:space="preserve">DuPont </w:t>
      </w:r>
      <w:proofErr w:type="spellStart"/>
      <w:r>
        <w:rPr>
          <w:rFonts w:cs="MetaMediumLF-Roman"/>
        </w:rPr>
        <w:t>Qualicon</w:t>
      </w:r>
      <w:proofErr w:type="spellEnd"/>
      <w:r>
        <w:rPr>
          <w:rFonts w:cs="MetaMediumLF-Roman"/>
        </w:rPr>
        <w:t xml:space="preserve"> BAX® System </w:t>
      </w:r>
      <w:r>
        <w:t>Real-Time PCR Assays for detection of selected STEC in beef trim – AOAC 091301</w:t>
      </w:r>
    </w:p>
    <w:bookmarkEnd w:id="0"/>
    <w:bookmarkEnd w:id="1"/>
    <w:p w14:paraId="4E28123F" w14:textId="77777777" w:rsidR="005E6346" w:rsidRDefault="005E6346" w:rsidP="004F3399">
      <w:pPr>
        <w:pStyle w:val="Heading2"/>
      </w:pPr>
      <w:r>
        <w:t>SCOPE</w:t>
      </w:r>
    </w:p>
    <w:p w14:paraId="7250D5D9" w14:textId="77777777" w:rsidR="005E6346" w:rsidRDefault="005E6346" w:rsidP="005E6346">
      <w:pPr>
        <w:rPr>
          <w:rFonts w:cs="TimesNewRoman"/>
        </w:rPr>
      </w:pPr>
      <w:r>
        <w:t xml:space="preserve">This method is applicable for detection of </w:t>
      </w:r>
      <w:r w:rsidR="000972E0">
        <w:t xml:space="preserve">selected </w:t>
      </w:r>
      <w:r w:rsidR="00A551E5">
        <w:t xml:space="preserve">Shiga toxin-producing </w:t>
      </w:r>
      <w:r>
        <w:rPr>
          <w:i/>
        </w:rPr>
        <w:t xml:space="preserve">E. coli </w:t>
      </w:r>
      <w:r w:rsidR="00A551E5">
        <w:t>(</w:t>
      </w:r>
      <w:r w:rsidR="000972E0">
        <w:t>STEC</w:t>
      </w:r>
      <w:r w:rsidR="00A551E5">
        <w:t>)</w:t>
      </w:r>
      <w:r>
        <w:t xml:space="preserve"> in beef trim</w:t>
      </w:r>
      <w:r>
        <w:rPr>
          <w:rFonts w:cs="TimesNewRoman"/>
        </w:rPr>
        <w:t xml:space="preserve">. The method can be used in conjunction with the BAX RT method for the detection of </w:t>
      </w:r>
      <w:r w:rsidRPr="00D50B58">
        <w:rPr>
          <w:rFonts w:cs="TimesNewRoman"/>
          <w:i/>
        </w:rPr>
        <w:t>E. coli</w:t>
      </w:r>
      <w:r>
        <w:rPr>
          <w:rFonts w:cs="TimesNewRoman"/>
        </w:rPr>
        <w:t xml:space="preserve"> O157:H7 in beef (AOAC 031002). </w:t>
      </w:r>
    </w:p>
    <w:p w14:paraId="2228D34E" w14:textId="77777777" w:rsidR="005E6346" w:rsidRDefault="005E6346" w:rsidP="004F3399">
      <w:pPr>
        <w:pStyle w:val="Heading2"/>
      </w:pPr>
      <w:r>
        <w:t>PRINCIPLES</w:t>
      </w:r>
    </w:p>
    <w:p w14:paraId="133F195A" w14:textId="77777777" w:rsidR="005E6346" w:rsidRDefault="005E6346" w:rsidP="005E6346">
      <w:r>
        <w:t xml:space="preserve">The BAX System amplifies specific DNA fragments unique to pathogenic STEC serogroups using polymerase chain reaction (PCR). Initially the organisms are allowed to grow in BAX system MP enrichment medium followed by PCR analysis for the presence of the </w:t>
      </w:r>
      <w:proofErr w:type="spellStart"/>
      <w:r>
        <w:rPr>
          <w:i/>
        </w:rPr>
        <w:t>eae</w:t>
      </w:r>
      <w:proofErr w:type="spellEnd"/>
      <w:r>
        <w:t xml:space="preserve"> and </w:t>
      </w:r>
      <w:proofErr w:type="spellStart"/>
      <w:r>
        <w:rPr>
          <w:i/>
        </w:rPr>
        <w:t>stx</w:t>
      </w:r>
      <w:proofErr w:type="spellEnd"/>
      <w:r>
        <w:t xml:space="preserve"> genes. Samples positive for </w:t>
      </w:r>
      <w:proofErr w:type="spellStart"/>
      <w:r>
        <w:rPr>
          <w:i/>
        </w:rPr>
        <w:t>eae</w:t>
      </w:r>
      <w:proofErr w:type="spellEnd"/>
      <w:r>
        <w:t xml:space="preserve"> </w:t>
      </w:r>
      <w:r>
        <w:rPr>
          <w:u w:val="single"/>
        </w:rPr>
        <w:t>and</w:t>
      </w:r>
      <w:r>
        <w:t xml:space="preserve"> </w:t>
      </w:r>
      <w:proofErr w:type="spellStart"/>
      <w:r>
        <w:rPr>
          <w:i/>
        </w:rPr>
        <w:t>stx</w:t>
      </w:r>
      <w:proofErr w:type="spellEnd"/>
      <w:r>
        <w:t xml:space="preserve"> genes then undergo further PCR </w:t>
      </w:r>
      <w:r w:rsidR="00BF20C6">
        <w:t xml:space="preserve">screening using STEC Panel 1, 2 and BAX RT PCR </w:t>
      </w:r>
      <w:r w:rsidR="00E741D9">
        <w:t xml:space="preserve">(AOAC 031002) </w:t>
      </w:r>
      <w:r w:rsidR="00BF20C6">
        <w:t xml:space="preserve">for O157:H7 (if this PCR was not </w:t>
      </w:r>
      <w:r w:rsidR="000861AF">
        <w:t>run</w:t>
      </w:r>
      <w:r w:rsidR="00176D2C">
        <w:t xml:space="preserve"> in conjunction with initial PCR for detection of </w:t>
      </w:r>
      <w:proofErr w:type="spellStart"/>
      <w:r w:rsidR="00176D2C">
        <w:t>stx</w:t>
      </w:r>
      <w:proofErr w:type="spellEnd"/>
      <w:r w:rsidR="00176D2C">
        <w:t xml:space="preserve"> and </w:t>
      </w:r>
      <w:proofErr w:type="spellStart"/>
      <w:r w:rsidR="00176D2C">
        <w:t>eae</w:t>
      </w:r>
      <w:proofErr w:type="spellEnd"/>
      <w:r w:rsidR="00176D2C">
        <w:t xml:space="preserve"> genes</w:t>
      </w:r>
      <w:r w:rsidR="000861AF">
        <w:t>)</w:t>
      </w:r>
      <w:r w:rsidR="00176D2C">
        <w:t xml:space="preserve">. </w:t>
      </w:r>
      <w:r>
        <w:t xml:space="preserve"> </w:t>
      </w:r>
    </w:p>
    <w:p w14:paraId="76BC4624" w14:textId="77777777" w:rsidR="005E6346" w:rsidRDefault="005E6346" w:rsidP="005E6346">
      <w:pPr>
        <w:pStyle w:val="Heading3"/>
      </w:pPr>
      <w:r>
        <w:t>Pre-enrichment</w:t>
      </w:r>
    </w:p>
    <w:p w14:paraId="2FDBD8FA" w14:textId="77777777" w:rsidR="005E6346" w:rsidRDefault="005E6346" w:rsidP="005E6346">
      <w:pPr>
        <w:pStyle w:val="Normal-para"/>
      </w:pPr>
      <w:r>
        <w:t>Samples (375</w:t>
      </w:r>
      <w:r w:rsidR="00DB3EB0">
        <w:t xml:space="preserve"> ±37.5</w:t>
      </w:r>
      <w:r>
        <w:t xml:space="preserve"> g) are diluted in pre-warmed (45-46</w:t>
      </w:r>
      <w:r>
        <w:sym w:font="Symbol" w:char="F0B0"/>
      </w:r>
      <w:r>
        <w:t>C) BAX® System MP enrichment broth (1.5L) and hand massaged or stomached for 2 minutes to mix. Samples are incubated at 39-42°C for 12-24 hours. The temperature of both the broth and sample must be at 39-42°C for a minimum of 12 h.  A positive control must be run through all enrichment and testing procedures daily or when testing is carried out.</w:t>
      </w:r>
    </w:p>
    <w:p w14:paraId="201FB914" w14:textId="77777777" w:rsidR="005E6346" w:rsidRDefault="005E6346" w:rsidP="005E6346">
      <w:pPr>
        <w:pStyle w:val="Heading3"/>
      </w:pPr>
      <w:r>
        <w:t xml:space="preserve">BAX system for </w:t>
      </w:r>
      <w:r w:rsidR="00217EF8">
        <w:t>screening STEC</w:t>
      </w:r>
    </w:p>
    <w:p w14:paraId="7C0BE7F6" w14:textId="77777777" w:rsidR="005E6346" w:rsidRDefault="005E6346" w:rsidP="005E6346">
      <w:pPr>
        <w:pStyle w:val="Normal-para"/>
      </w:pPr>
      <w:r>
        <w:t xml:space="preserve">The </w:t>
      </w:r>
      <w:r>
        <w:rPr>
          <w:iCs/>
        </w:rPr>
        <w:t xml:space="preserve">BAX® System PCR Assay suite for STEC </w:t>
      </w:r>
      <w:r>
        <w:t xml:space="preserve">is an automated method that uses polymerase chain reaction (PCR) technology for the detection of pathogenic STEC serogroups in beef trim. The </w:t>
      </w:r>
      <w:r>
        <w:rPr>
          <w:i/>
          <w:iCs/>
        </w:rPr>
        <w:t xml:space="preserve">BAX® </w:t>
      </w:r>
      <w:r>
        <w:rPr>
          <w:iCs/>
        </w:rPr>
        <w:t>method uses</w:t>
      </w:r>
      <w:r>
        <w:t xml:space="preserve"> lysis reagent which is prepared by adding 150 </w:t>
      </w:r>
      <w:r>
        <w:rPr>
          <w:rFonts w:eastAsia="SymbolMT"/>
        </w:rPr>
        <w:t>µ</w:t>
      </w:r>
      <w:r>
        <w:t xml:space="preserve">L protease to 12 mL of lysis buffer. For each sample, 20 </w:t>
      </w:r>
      <w:r>
        <w:rPr>
          <w:rFonts w:eastAsia="SymbolMT"/>
        </w:rPr>
        <w:t>µ</w:t>
      </w:r>
      <w:r>
        <w:t xml:space="preserve">L of the enrichment broth is added to 200 </w:t>
      </w:r>
      <w:r>
        <w:rPr>
          <w:rFonts w:eastAsia="SymbolMT"/>
        </w:rPr>
        <w:t>µ</w:t>
      </w:r>
      <w:r>
        <w:t xml:space="preserve">L of prepared lysis reagent in cluster tubes. Tubes are heated for 20 minutes at 37°C and 10 minutes at 95°C and then cooled for at least 5 minutes in a cooling block. PCR tablets are hydrated with 30 </w:t>
      </w:r>
      <w:r>
        <w:rPr>
          <w:rFonts w:eastAsia="SymbolMT"/>
        </w:rPr>
        <w:t>µ</w:t>
      </w:r>
      <w:r>
        <w:t>L of lysate and run in a BAX® System Q7 machine.</w:t>
      </w:r>
    </w:p>
    <w:p w14:paraId="6FCED54E" w14:textId="77777777" w:rsidR="005E6346" w:rsidRDefault="005E6346" w:rsidP="005E6346">
      <w:pPr>
        <w:pStyle w:val="Heading3"/>
      </w:pPr>
      <w:r>
        <w:t>PCR Confirmation</w:t>
      </w:r>
    </w:p>
    <w:p w14:paraId="6CDA04CC" w14:textId="77777777" w:rsidR="005E6346" w:rsidRDefault="005E6346" w:rsidP="005E6346">
      <w:pPr>
        <w:pStyle w:val="Normal-para"/>
      </w:pPr>
      <w:r>
        <w:t>Screened samples, identified as positive, must be analysed for top 6 serogroups using BAX Panel 1 (O26, O111, O121)</w:t>
      </w:r>
      <w:r w:rsidR="00176D2C">
        <w:t>,</w:t>
      </w:r>
      <w:r>
        <w:t xml:space="preserve"> Panel 2 (O45, O103, O145)</w:t>
      </w:r>
      <w:r w:rsidR="00176D2C">
        <w:t xml:space="preserve"> and BAX RT for </w:t>
      </w:r>
      <w:r w:rsidR="00176D2C" w:rsidRPr="00217EF8">
        <w:rPr>
          <w:i/>
          <w:iCs/>
        </w:rPr>
        <w:t>E. coli</w:t>
      </w:r>
      <w:r w:rsidR="00176D2C">
        <w:t xml:space="preserve"> O157:H7 (AOAC </w:t>
      </w:r>
      <w:r w:rsidR="00176D2C" w:rsidRPr="00176D2C">
        <w:t>031002</w:t>
      </w:r>
      <w:r w:rsidR="0027377B">
        <w:t xml:space="preserve">, </w:t>
      </w:r>
      <w:r w:rsidR="00176D2C">
        <w:t>if applicable)</w:t>
      </w:r>
      <w:r>
        <w:t xml:space="preserve">.  The Panels </w:t>
      </w:r>
      <w:r w:rsidR="004C537A">
        <w:t xml:space="preserve">and the </w:t>
      </w:r>
      <w:r w:rsidR="004C537A" w:rsidRPr="00217EF8">
        <w:rPr>
          <w:i/>
          <w:iCs/>
        </w:rPr>
        <w:t xml:space="preserve">E. coli </w:t>
      </w:r>
      <w:r w:rsidR="00E741D9">
        <w:t>O</w:t>
      </w:r>
      <w:r w:rsidR="004C537A">
        <w:t>157</w:t>
      </w:r>
      <w:r w:rsidR="00E741D9">
        <w:t>:H7</w:t>
      </w:r>
      <w:r w:rsidR="004C537A">
        <w:t xml:space="preserve"> test </w:t>
      </w:r>
      <w:r>
        <w:t>will screen down to serogroup level. PCR positive samples will be considered as potential positives.</w:t>
      </w:r>
    </w:p>
    <w:p w14:paraId="02F702DE" w14:textId="77777777" w:rsidR="005E6346" w:rsidRDefault="005E6346" w:rsidP="005E6346">
      <w:pPr>
        <w:pStyle w:val="Heading3"/>
      </w:pPr>
      <w:r>
        <w:t>Confirmation</w:t>
      </w:r>
    </w:p>
    <w:p w14:paraId="5935C2C2" w14:textId="1EC59E8C" w:rsidR="005E6346" w:rsidRDefault="005E6346" w:rsidP="00217EF8">
      <w:pPr>
        <w:pStyle w:val="Normal-para"/>
        <w:spacing w:after="0"/>
      </w:pPr>
      <w:r>
        <w:t xml:space="preserve">Samples that test BAX negative are reported as negative. Cultural analysis shall continue as per USDA-FSIS or </w:t>
      </w:r>
      <w:r w:rsidR="009D1B66">
        <w:t>DAFF approved confirmatory</w:t>
      </w:r>
      <w:r>
        <w:t xml:space="preserve"> methods for sample pre-enrichments that test BAX positive, indeterminate, or have an invalid result. </w:t>
      </w:r>
      <w:proofErr w:type="gramStart"/>
      <w:r>
        <w:t>Or,</w:t>
      </w:r>
      <w:proofErr w:type="gramEnd"/>
      <w:r>
        <w:t xml:space="preserve"> the laboratory may review the cause of the indeterminate or invalid result and based on the findings re-analyse the sample by:</w:t>
      </w:r>
    </w:p>
    <w:p w14:paraId="7E7D6A96" w14:textId="77777777" w:rsidR="005E6346" w:rsidRDefault="005E6346" w:rsidP="00217EF8">
      <w:pPr>
        <w:pStyle w:val="ListParagraph"/>
        <w:spacing w:after="0"/>
      </w:pPr>
      <w:r>
        <w:t>Repeating the BAX analysis from the rack loading step</w:t>
      </w:r>
    </w:p>
    <w:p w14:paraId="2C6EF2BB" w14:textId="77777777" w:rsidR="005E6346" w:rsidRDefault="005E6346" w:rsidP="00217EF8">
      <w:pPr>
        <w:pStyle w:val="ListParagraph"/>
        <w:spacing w:after="0"/>
      </w:pPr>
      <w:r>
        <w:t>Preparing new BAX tubes and repeating the analysis or</w:t>
      </w:r>
    </w:p>
    <w:p w14:paraId="3762BBB0" w14:textId="1E602F50" w:rsidR="005E6346" w:rsidRDefault="005E6346" w:rsidP="00217EF8">
      <w:pPr>
        <w:pStyle w:val="ListParagraph"/>
        <w:spacing w:after="0"/>
      </w:pPr>
      <w:r>
        <w:t xml:space="preserve">Screen testing with another </w:t>
      </w:r>
      <w:r w:rsidR="009D1B66">
        <w:t xml:space="preserve">DAFF </w:t>
      </w:r>
      <w:r>
        <w:t xml:space="preserve">approved </w:t>
      </w:r>
      <w:r w:rsidR="00217EF8">
        <w:t>method.</w:t>
      </w:r>
    </w:p>
    <w:p w14:paraId="61C71AEA" w14:textId="0B76EB0A" w:rsidR="000A4C7A" w:rsidRPr="00144E76" w:rsidRDefault="005E6346" w:rsidP="005E6346">
      <w:pPr>
        <w:pStyle w:val="Normal-para"/>
        <w:sectPr w:rsidR="000A4C7A" w:rsidRPr="00144E76" w:rsidSect="00657E4A">
          <w:headerReference w:type="even" r:id="rId11"/>
          <w:headerReference w:type="default" r:id="rId12"/>
          <w:footerReference w:type="even" r:id="rId13"/>
          <w:footerReference w:type="default" r:id="rId14"/>
          <w:headerReference w:type="first" r:id="rId15"/>
          <w:footerReference w:type="first" r:id="rId16"/>
          <w:pgSz w:w="11906" w:h="16838" w:code="9"/>
          <w:pgMar w:top="1134" w:right="1418" w:bottom="737" w:left="1701" w:header="567" w:footer="567" w:gutter="0"/>
          <w:cols w:space="708"/>
          <w:docGrid w:linePitch="360"/>
        </w:sectPr>
      </w:pPr>
      <w:r>
        <w:t xml:space="preserve">Confirmation must be carried out at a </w:t>
      </w:r>
      <w:r w:rsidR="009D1B66">
        <w:t xml:space="preserve">DAFF </w:t>
      </w:r>
      <w:r>
        <w:t xml:space="preserve">approved laboratory using a </w:t>
      </w:r>
      <w:r w:rsidR="009D1B66">
        <w:t xml:space="preserve">DAFF </w:t>
      </w:r>
      <w:r>
        <w:t>approved method</w:t>
      </w:r>
      <w:r w:rsidR="000A4C7A" w:rsidRPr="00CB1C25">
        <w:t>.</w:t>
      </w:r>
    </w:p>
    <w:p w14:paraId="2E6063E4" w14:textId="77777777" w:rsidR="004E5534" w:rsidRDefault="004E5534" w:rsidP="004F3399">
      <w:pPr>
        <w:pStyle w:val="Heading2"/>
      </w:pPr>
      <w:r>
        <w:lastRenderedPageBreak/>
        <w:t>CHECKLIST</w:t>
      </w:r>
    </w:p>
    <w:tbl>
      <w:tblPr>
        <w:tblW w:w="9180" w:type="dxa"/>
        <w:tblInd w:w="108" w:type="dxa"/>
        <w:tblLook w:val="01E0" w:firstRow="1" w:lastRow="1" w:firstColumn="1" w:lastColumn="1" w:noHBand="0" w:noVBand="0"/>
      </w:tblPr>
      <w:tblGrid>
        <w:gridCol w:w="1800"/>
        <w:gridCol w:w="5040"/>
        <w:gridCol w:w="2340"/>
      </w:tblGrid>
      <w:tr w:rsidR="004E5534" w:rsidRPr="00C409E5" w14:paraId="110A7F8C" w14:textId="77777777" w:rsidTr="00E8735B">
        <w:tc>
          <w:tcPr>
            <w:tcW w:w="1800" w:type="dxa"/>
            <w:tcBorders>
              <w:top w:val="single" w:sz="4" w:space="0" w:color="auto"/>
            </w:tcBorders>
          </w:tcPr>
          <w:p w14:paraId="42E4F659" w14:textId="77777777" w:rsidR="004E5534" w:rsidRPr="00C409E5" w:rsidRDefault="004E5534" w:rsidP="00E8735B">
            <w:pPr>
              <w:spacing w:before="40"/>
              <w:rPr>
                <w:b/>
                <w:sz w:val="22"/>
                <w:szCs w:val="22"/>
              </w:rPr>
            </w:pPr>
            <w:r w:rsidRPr="00C409E5">
              <w:rPr>
                <w:b/>
                <w:sz w:val="22"/>
                <w:szCs w:val="22"/>
              </w:rPr>
              <w:t>Pre-enrichment</w:t>
            </w:r>
          </w:p>
        </w:tc>
        <w:tc>
          <w:tcPr>
            <w:tcW w:w="5040" w:type="dxa"/>
            <w:tcBorders>
              <w:top w:val="single" w:sz="4" w:space="0" w:color="auto"/>
            </w:tcBorders>
          </w:tcPr>
          <w:p w14:paraId="64CB89F9" w14:textId="77777777" w:rsidR="004E5534" w:rsidRPr="00C409E5" w:rsidRDefault="004E5534" w:rsidP="00E8735B">
            <w:pPr>
              <w:spacing w:before="40"/>
              <w:rPr>
                <w:sz w:val="22"/>
                <w:szCs w:val="22"/>
              </w:rPr>
            </w:pPr>
            <w:r w:rsidRPr="00C409E5">
              <w:rPr>
                <w:sz w:val="22"/>
                <w:szCs w:val="22"/>
              </w:rPr>
              <w:t xml:space="preserve">Is </w:t>
            </w:r>
            <w:r w:rsidRPr="00C409E5">
              <w:rPr>
                <w:rFonts w:cs="Arial"/>
                <w:sz w:val="22"/>
                <w:szCs w:val="22"/>
              </w:rPr>
              <w:t>BAX® System MP broth</w:t>
            </w:r>
            <w:r w:rsidRPr="00C409E5">
              <w:rPr>
                <w:sz w:val="22"/>
                <w:szCs w:val="22"/>
              </w:rPr>
              <w:t xml:space="preserve"> pre-warmed at 45-46</w:t>
            </w:r>
            <w:r w:rsidRPr="00C409E5">
              <w:rPr>
                <w:sz w:val="22"/>
                <w:szCs w:val="22"/>
              </w:rPr>
              <w:sym w:font="Symbol" w:char="F0B0"/>
            </w:r>
            <w:r w:rsidRPr="00C409E5">
              <w:rPr>
                <w:sz w:val="22"/>
                <w:szCs w:val="22"/>
              </w:rPr>
              <w:t>C before use?</w:t>
            </w:r>
          </w:p>
        </w:tc>
        <w:tc>
          <w:tcPr>
            <w:tcW w:w="2340" w:type="dxa"/>
            <w:tcBorders>
              <w:top w:val="single" w:sz="4" w:space="0" w:color="auto"/>
            </w:tcBorders>
            <w:vAlign w:val="center"/>
          </w:tcPr>
          <w:p w14:paraId="6F7906E5" w14:textId="77777777" w:rsidR="004E5534" w:rsidRPr="00C409E5" w:rsidRDefault="004E5534" w:rsidP="00E8735B">
            <w:pPr>
              <w:tabs>
                <w:tab w:val="left" w:pos="1962"/>
              </w:tabs>
              <w:spacing w:beforeLines="40" w:before="96" w:afterLines="40" w:after="96"/>
              <w:ind w:left="72"/>
              <w:rPr>
                <w:color w:val="A6A6A6"/>
                <w:sz w:val="22"/>
                <w:szCs w:val="22"/>
                <w:u w:val="single"/>
              </w:rPr>
            </w:pPr>
            <w:r w:rsidRPr="00C409E5">
              <w:rPr>
                <w:color w:val="A6A6A6"/>
                <w:sz w:val="22"/>
                <w:szCs w:val="22"/>
                <w:u w:val="single"/>
              </w:rPr>
              <w:tab/>
            </w:r>
          </w:p>
        </w:tc>
      </w:tr>
      <w:tr w:rsidR="004E5534" w:rsidRPr="00C409E5" w14:paraId="6AD5F218" w14:textId="77777777" w:rsidTr="00E8735B">
        <w:tc>
          <w:tcPr>
            <w:tcW w:w="1800" w:type="dxa"/>
          </w:tcPr>
          <w:p w14:paraId="5ACBD72E" w14:textId="77777777" w:rsidR="004E5534" w:rsidRPr="00C409E5" w:rsidRDefault="004E5534" w:rsidP="00E8735B">
            <w:pPr>
              <w:spacing w:before="40"/>
              <w:rPr>
                <w:b/>
                <w:sz w:val="22"/>
                <w:szCs w:val="22"/>
              </w:rPr>
            </w:pPr>
          </w:p>
        </w:tc>
        <w:tc>
          <w:tcPr>
            <w:tcW w:w="5040" w:type="dxa"/>
          </w:tcPr>
          <w:p w14:paraId="590AD7D3" w14:textId="77777777" w:rsidR="004E5534" w:rsidRPr="00C409E5" w:rsidRDefault="004E5534" w:rsidP="00E8735B">
            <w:pPr>
              <w:spacing w:before="40"/>
              <w:rPr>
                <w:sz w:val="22"/>
                <w:szCs w:val="22"/>
              </w:rPr>
            </w:pPr>
            <w:r w:rsidRPr="00C409E5">
              <w:rPr>
                <w:sz w:val="22"/>
                <w:szCs w:val="22"/>
              </w:rPr>
              <w:t>Is enrichment carried out 39-42</w:t>
            </w:r>
            <w:r w:rsidRPr="00C409E5">
              <w:rPr>
                <w:sz w:val="22"/>
                <w:szCs w:val="22"/>
              </w:rPr>
              <w:sym w:font="Symbol" w:char="F0B0"/>
            </w:r>
            <w:r w:rsidRPr="00C409E5">
              <w:rPr>
                <w:rFonts w:cs="Arial"/>
                <w:sz w:val="22"/>
                <w:szCs w:val="22"/>
              </w:rPr>
              <w:t>C</w:t>
            </w:r>
            <w:r w:rsidRPr="00C409E5">
              <w:rPr>
                <w:sz w:val="22"/>
                <w:szCs w:val="22"/>
              </w:rPr>
              <w:t xml:space="preserve"> for 12-24 h and is the enrichment broth and sample</w:t>
            </w:r>
            <w:r w:rsidR="00DA0000">
              <w:rPr>
                <w:sz w:val="22"/>
                <w:szCs w:val="22"/>
              </w:rPr>
              <w:t xml:space="preserve"> at 39-42°C for a minimum of 12</w:t>
            </w:r>
            <w:r w:rsidR="00B573E4">
              <w:rPr>
                <w:sz w:val="22"/>
                <w:szCs w:val="22"/>
              </w:rPr>
              <w:t xml:space="preserve"> h</w:t>
            </w:r>
            <w:r w:rsidRPr="00C409E5">
              <w:rPr>
                <w:sz w:val="22"/>
                <w:szCs w:val="22"/>
              </w:rPr>
              <w:t>?</w:t>
            </w:r>
          </w:p>
        </w:tc>
        <w:tc>
          <w:tcPr>
            <w:tcW w:w="2340" w:type="dxa"/>
            <w:vAlign w:val="center"/>
          </w:tcPr>
          <w:p w14:paraId="1006AADF" w14:textId="77777777" w:rsidR="004E5534" w:rsidRPr="00C409E5" w:rsidRDefault="004E5534" w:rsidP="00E8735B">
            <w:pPr>
              <w:tabs>
                <w:tab w:val="left" w:pos="1962"/>
              </w:tabs>
              <w:spacing w:beforeLines="40" w:before="96" w:afterLines="40" w:after="96"/>
              <w:ind w:left="72"/>
              <w:rPr>
                <w:color w:val="A6A6A6"/>
                <w:sz w:val="22"/>
                <w:szCs w:val="22"/>
                <w:u w:val="single"/>
              </w:rPr>
            </w:pPr>
            <w:r w:rsidRPr="00C409E5">
              <w:rPr>
                <w:color w:val="A6A6A6"/>
                <w:sz w:val="22"/>
                <w:szCs w:val="22"/>
                <w:u w:val="single"/>
              </w:rPr>
              <w:tab/>
            </w:r>
          </w:p>
        </w:tc>
      </w:tr>
      <w:tr w:rsidR="004E5534" w:rsidRPr="00C409E5" w14:paraId="704EFD5A" w14:textId="77777777" w:rsidTr="00E8735B">
        <w:tc>
          <w:tcPr>
            <w:tcW w:w="1800" w:type="dxa"/>
          </w:tcPr>
          <w:p w14:paraId="2CB56EB1" w14:textId="77777777" w:rsidR="004E5534" w:rsidRPr="00C409E5" w:rsidRDefault="004E5534" w:rsidP="00E8735B">
            <w:pPr>
              <w:spacing w:before="40"/>
              <w:rPr>
                <w:b/>
                <w:sz w:val="22"/>
                <w:szCs w:val="22"/>
              </w:rPr>
            </w:pPr>
          </w:p>
        </w:tc>
        <w:tc>
          <w:tcPr>
            <w:tcW w:w="5040" w:type="dxa"/>
          </w:tcPr>
          <w:p w14:paraId="47644C66" w14:textId="64E36C73" w:rsidR="004E5534" w:rsidRPr="00C409E5" w:rsidRDefault="004E5534" w:rsidP="00E8735B">
            <w:pPr>
              <w:spacing w:before="40"/>
              <w:rPr>
                <w:sz w:val="22"/>
                <w:szCs w:val="22"/>
              </w:rPr>
            </w:pPr>
            <w:r w:rsidRPr="00C409E5">
              <w:rPr>
                <w:sz w:val="22"/>
                <w:szCs w:val="22"/>
              </w:rPr>
              <w:t>Is the correct amount of enrichment broth used?</w:t>
            </w:r>
          </w:p>
        </w:tc>
        <w:tc>
          <w:tcPr>
            <w:tcW w:w="2340" w:type="dxa"/>
            <w:vAlign w:val="center"/>
          </w:tcPr>
          <w:p w14:paraId="6DD3C58F" w14:textId="77777777" w:rsidR="004E5534" w:rsidRPr="00C409E5" w:rsidRDefault="004E5534" w:rsidP="00E8735B">
            <w:pPr>
              <w:tabs>
                <w:tab w:val="left" w:pos="1962"/>
              </w:tabs>
              <w:spacing w:beforeLines="40" w:before="96" w:afterLines="40" w:after="96"/>
              <w:ind w:left="72"/>
              <w:rPr>
                <w:color w:val="A6A6A6"/>
                <w:sz w:val="22"/>
                <w:szCs w:val="22"/>
                <w:u w:val="single"/>
              </w:rPr>
            </w:pPr>
            <w:r w:rsidRPr="00C409E5">
              <w:rPr>
                <w:color w:val="A6A6A6"/>
                <w:sz w:val="22"/>
                <w:szCs w:val="22"/>
                <w:u w:val="single"/>
              </w:rPr>
              <w:tab/>
            </w:r>
          </w:p>
        </w:tc>
      </w:tr>
      <w:tr w:rsidR="004E5534" w:rsidRPr="00C409E5" w14:paraId="0C59D7C7" w14:textId="77777777" w:rsidTr="00E8735B">
        <w:tc>
          <w:tcPr>
            <w:tcW w:w="1800" w:type="dxa"/>
          </w:tcPr>
          <w:p w14:paraId="215A5005" w14:textId="77777777" w:rsidR="004E5534" w:rsidRPr="00C409E5" w:rsidRDefault="004E5534" w:rsidP="00E8735B">
            <w:pPr>
              <w:spacing w:before="40"/>
              <w:rPr>
                <w:b/>
                <w:sz w:val="22"/>
                <w:szCs w:val="22"/>
              </w:rPr>
            </w:pPr>
          </w:p>
        </w:tc>
        <w:tc>
          <w:tcPr>
            <w:tcW w:w="5040" w:type="dxa"/>
          </w:tcPr>
          <w:p w14:paraId="20BCA011" w14:textId="77777777" w:rsidR="004E5534" w:rsidRPr="00C409E5" w:rsidRDefault="004E5534" w:rsidP="00E8735B">
            <w:pPr>
              <w:spacing w:before="40"/>
              <w:rPr>
                <w:sz w:val="22"/>
                <w:szCs w:val="22"/>
              </w:rPr>
            </w:pPr>
            <w:r w:rsidRPr="00C409E5">
              <w:rPr>
                <w:sz w:val="22"/>
                <w:szCs w:val="22"/>
              </w:rPr>
              <w:t>Is a positive control culture run with each batch of samples or daily?</w:t>
            </w:r>
          </w:p>
        </w:tc>
        <w:tc>
          <w:tcPr>
            <w:tcW w:w="2340" w:type="dxa"/>
            <w:vAlign w:val="center"/>
          </w:tcPr>
          <w:p w14:paraId="7F557441" w14:textId="77777777" w:rsidR="004E5534" w:rsidRPr="00C409E5" w:rsidRDefault="004E5534" w:rsidP="00E8735B">
            <w:pPr>
              <w:tabs>
                <w:tab w:val="left" w:pos="1962"/>
              </w:tabs>
              <w:spacing w:beforeLines="40" w:before="96" w:afterLines="40" w:after="96"/>
              <w:ind w:left="72"/>
              <w:rPr>
                <w:color w:val="A6A6A6"/>
                <w:sz w:val="22"/>
                <w:szCs w:val="22"/>
                <w:u w:val="single"/>
              </w:rPr>
            </w:pPr>
            <w:r w:rsidRPr="00C409E5">
              <w:rPr>
                <w:color w:val="A6A6A6"/>
                <w:sz w:val="22"/>
                <w:szCs w:val="22"/>
                <w:u w:val="single"/>
              </w:rPr>
              <w:tab/>
            </w:r>
          </w:p>
        </w:tc>
      </w:tr>
      <w:tr w:rsidR="004E5534" w:rsidRPr="00C409E5" w14:paraId="254C5616" w14:textId="77777777" w:rsidTr="00E8735B">
        <w:tc>
          <w:tcPr>
            <w:tcW w:w="1800" w:type="dxa"/>
          </w:tcPr>
          <w:p w14:paraId="6DB7B200" w14:textId="77777777" w:rsidR="004E5534" w:rsidRPr="00C409E5" w:rsidRDefault="004E5534" w:rsidP="00E8735B">
            <w:pPr>
              <w:spacing w:before="40"/>
              <w:rPr>
                <w:b/>
                <w:sz w:val="22"/>
                <w:szCs w:val="22"/>
              </w:rPr>
            </w:pPr>
          </w:p>
        </w:tc>
        <w:tc>
          <w:tcPr>
            <w:tcW w:w="5040" w:type="dxa"/>
          </w:tcPr>
          <w:p w14:paraId="3B34997E" w14:textId="77777777" w:rsidR="004E5534" w:rsidRPr="00C409E5" w:rsidRDefault="004E5534" w:rsidP="00E8735B">
            <w:pPr>
              <w:spacing w:before="40"/>
              <w:rPr>
                <w:sz w:val="22"/>
                <w:szCs w:val="22"/>
              </w:rPr>
            </w:pPr>
            <w:r w:rsidRPr="00C409E5">
              <w:rPr>
                <w:sz w:val="22"/>
                <w:szCs w:val="22"/>
              </w:rPr>
              <w:t>Is the control culture inoculated into the primary enrichment broth at a level of 10 to 100 cells?</w:t>
            </w:r>
          </w:p>
        </w:tc>
        <w:tc>
          <w:tcPr>
            <w:tcW w:w="2340" w:type="dxa"/>
            <w:vAlign w:val="center"/>
          </w:tcPr>
          <w:p w14:paraId="6BF15B66" w14:textId="77777777" w:rsidR="004E5534" w:rsidRPr="00C409E5" w:rsidRDefault="004E5534" w:rsidP="00E8735B">
            <w:pPr>
              <w:tabs>
                <w:tab w:val="left" w:pos="1962"/>
              </w:tabs>
              <w:spacing w:beforeLines="40" w:before="96" w:afterLines="40" w:after="96"/>
              <w:ind w:left="72"/>
              <w:rPr>
                <w:color w:val="A6A6A6"/>
                <w:sz w:val="22"/>
                <w:szCs w:val="22"/>
                <w:u w:val="single"/>
              </w:rPr>
            </w:pPr>
            <w:r w:rsidRPr="00C409E5">
              <w:rPr>
                <w:color w:val="A6A6A6"/>
                <w:sz w:val="22"/>
                <w:szCs w:val="22"/>
                <w:u w:val="single"/>
              </w:rPr>
              <w:tab/>
            </w:r>
          </w:p>
        </w:tc>
      </w:tr>
      <w:tr w:rsidR="004E5534" w:rsidRPr="00C409E5" w14:paraId="6AD0E506" w14:textId="77777777" w:rsidTr="00E8735B">
        <w:tc>
          <w:tcPr>
            <w:tcW w:w="1800" w:type="dxa"/>
          </w:tcPr>
          <w:p w14:paraId="7C8F518C" w14:textId="77777777" w:rsidR="004E5534" w:rsidRPr="00C409E5" w:rsidRDefault="004E5534" w:rsidP="00E8735B">
            <w:pPr>
              <w:spacing w:before="40"/>
              <w:rPr>
                <w:b/>
                <w:sz w:val="22"/>
                <w:szCs w:val="22"/>
              </w:rPr>
            </w:pPr>
          </w:p>
        </w:tc>
        <w:tc>
          <w:tcPr>
            <w:tcW w:w="5040" w:type="dxa"/>
          </w:tcPr>
          <w:p w14:paraId="2138539C" w14:textId="77777777" w:rsidR="004E5534" w:rsidRPr="00C409E5" w:rsidRDefault="004E5534" w:rsidP="00E8735B">
            <w:pPr>
              <w:spacing w:before="40"/>
              <w:rPr>
                <w:sz w:val="22"/>
                <w:szCs w:val="22"/>
              </w:rPr>
            </w:pPr>
            <w:r>
              <w:rPr>
                <w:sz w:val="22"/>
                <w:szCs w:val="22"/>
              </w:rPr>
              <w:t>Are</w:t>
            </w:r>
            <w:r w:rsidRPr="00C409E5">
              <w:rPr>
                <w:sz w:val="22"/>
                <w:szCs w:val="22"/>
              </w:rPr>
              <w:t xml:space="preserve"> the enriched samples also analysed for </w:t>
            </w:r>
            <w:r w:rsidRPr="00C409E5">
              <w:rPr>
                <w:i/>
                <w:sz w:val="22"/>
                <w:szCs w:val="22"/>
              </w:rPr>
              <w:t>E. coli</w:t>
            </w:r>
            <w:r w:rsidRPr="00C409E5">
              <w:rPr>
                <w:sz w:val="22"/>
                <w:szCs w:val="22"/>
              </w:rPr>
              <w:t xml:space="preserve"> O157:H7 using the BAX® System Real-Time Assay (AOAC 031002)?</w:t>
            </w:r>
          </w:p>
        </w:tc>
        <w:tc>
          <w:tcPr>
            <w:tcW w:w="2340" w:type="dxa"/>
            <w:vAlign w:val="center"/>
          </w:tcPr>
          <w:p w14:paraId="08EC42F2" w14:textId="77777777" w:rsidR="004E5534" w:rsidRPr="00C409E5" w:rsidRDefault="004E5534" w:rsidP="00E8735B">
            <w:pPr>
              <w:tabs>
                <w:tab w:val="left" w:pos="1962"/>
              </w:tabs>
              <w:spacing w:beforeLines="40" w:before="96" w:afterLines="40" w:after="96"/>
              <w:rPr>
                <w:color w:val="A6A6A6"/>
                <w:sz w:val="22"/>
                <w:szCs w:val="22"/>
                <w:u w:val="single"/>
              </w:rPr>
            </w:pPr>
            <w:r w:rsidRPr="00C409E5">
              <w:rPr>
                <w:color w:val="A6A6A6"/>
                <w:sz w:val="22"/>
                <w:szCs w:val="22"/>
                <w:u w:val="single"/>
              </w:rPr>
              <w:tab/>
            </w:r>
          </w:p>
        </w:tc>
      </w:tr>
      <w:tr w:rsidR="004E5534" w:rsidRPr="00C409E5" w14:paraId="4D27174A" w14:textId="77777777" w:rsidTr="00E8735B">
        <w:tc>
          <w:tcPr>
            <w:tcW w:w="1800" w:type="dxa"/>
          </w:tcPr>
          <w:p w14:paraId="6AEF1056" w14:textId="77777777" w:rsidR="004E5534" w:rsidRPr="00C409E5" w:rsidRDefault="004E5534" w:rsidP="00E8735B">
            <w:pPr>
              <w:spacing w:before="40"/>
              <w:rPr>
                <w:b/>
                <w:sz w:val="22"/>
                <w:szCs w:val="22"/>
              </w:rPr>
            </w:pPr>
            <w:r w:rsidRPr="00C409E5">
              <w:rPr>
                <w:b/>
                <w:sz w:val="22"/>
                <w:szCs w:val="22"/>
              </w:rPr>
              <w:t>BAX screening</w:t>
            </w:r>
          </w:p>
        </w:tc>
        <w:tc>
          <w:tcPr>
            <w:tcW w:w="5040" w:type="dxa"/>
          </w:tcPr>
          <w:p w14:paraId="7052A881" w14:textId="77777777" w:rsidR="004E5534" w:rsidRPr="00C409E5" w:rsidRDefault="004E5534" w:rsidP="00E8735B">
            <w:pPr>
              <w:spacing w:before="40"/>
              <w:rPr>
                <w:sz w:val="22"/>
                <w:szCs w:val="22"/>
              </w:rPr>
            </w:pPr>
            <w:r w:rsidRPr="00C409E5">
              <w:rPr>
                <w:sz w:val="22"/>
                <w:szCs w:val="22"/>
              </w:rPr>
              <w:t>Are manufacturer’s instructions available for reference?</w:t>
            </w:r>
          </w:p>
        </w:tc>
        <w:tc>
          <w:tcPr>
            <w:tcW w:w="2340" w:type="dxa"/>
            <w:vAlign w:val="center"/>
          </w:tcPr>
          <w:p w14:paraId="2E17410B" w14:textId="77777777" w:rsidR="004E5534" w:rsidRPr="00C409E5" w:rsidRDefault="004E5534" w:rsidP="00E8735B">
            <w:pPr>
              <w:tabs>
                <w:tab w:val="left" w:pos="1962"/>
              </w:tabs>
              <w:spacing w:beforeLines="40" w:before="96" w:afterLines="40" w:after="96"/>
              <w:rPr>
                <w:color w:val="A6A6A6"/>
                <w:sz w:val="22"/>
                <w:szCs w:val="22"/>
                <w:u w:val="single"/>
              </w:rPr>
            </w:pPr>
            <w:r w:rsidRPr="00C409E5">
              <w:rPr>
                <w:color w:val="A6A6A6"/>
                <w:sz w:val="22"/>
                <w:szCs w:val="22"/>
                <w:u w:val="single"/>
              </w:rPr>
              <w:tab/>
            </w:r>
          </w:p>
        </w:tc>
      </w:tr>
      <w:tr w:rsidR="004E5534" w:rsidRPr="00C409E5" w14:paraId="052191FA" w14:textId="77777777" w:rsidTr="00E8735B">
        <w:tc>
          <w:tcPr>
            <w:tcW w:w="1800" w:type="dxa"/>
          </w:tcPr>
          <w:p w14:paraId="6FB558FB" w14:textId="77777777" w:rsidR="004E5534" w:rsidRPr="00C409E5" w:rsidRDefault="004E5534" w:rsidP="00E8735B">
            <w:pPr>
              <w:spacing w:before="40"/>
              <w:rPr>
                <w:b/>
                <w:sz w:val="22"/>
                <w:szCs w:val="22"/>
              </w:rPr>
            </w:pPr>
          </w:p>
        </w:tc>
        <w:tc>
          <w:tcPr>
            <w:tcW w:w="5040" w:type="dxa"/>
          </w:tcPr>
          <w:p w14:paraId="1B2392FE" w14:textId="77777777" w:rsidR="004E5534" w:rsidRPr="00C409E5" w:rsidRDefault="004E5534" w:rsidP="00E8735B">
            <w:pPr>
              <w:spacing w:before="40"/>
              <w:rPr>
                <w:sz w:val="22"/>
                <w:szCs w:val="22"/>
              </w:rPr>
            </w:pPr>
            <w:r>
              <w:rPr>
                <w:sz w:val="22"/>
                <w:szCs w:val="22"/>
              </w:rPr>
              <w:t xml:space="preserve">Is 20 </w:t>
            </w:r>
            <w:proofErr w:type="spellStart"/>
            <w:r>
              <w:rPr>
                <w:sz w:val="22"/>
                <w:szCs w:val="22"/>
              </w:rPr>
              <w:t>μL</w:t>
            </w:r>
            <w:proofErr w:type="spellEnd"/>
            <w:r w:rsidRPr="00C409E5">
              <w:rPr>
                <w:sz w:val="22"/>
                <w:szCs w:val="22"/>
              </w:rPr>
              <w:t xml:space="preserve"> of enrichment added to the lysis reagent?</w:t>
            </w:r>
          </w:p>
        </w:tc>
        <w:tc>
          <w:tcPr>
            <w:tcW w:w="2340" w:type="dxa"/>
            <w:vAlign w:val="center"/>
          </w:tcPr>
          <w:p w14:paraId="3ECACCDA" w14:textId="77777777" w:rsidR="004E5534" w:rsidRPr="00C409E5" w:rsidRDefault="004E5534" w:rsidP="00E8735B">
            <w:pPr>
              <w:tabs>
                <w:tab w:val="left" w:pos="1962"/>
              </w:tabs>
              <w:spacing w:beforeLines="40" w:before="96" w:afterLines="40" w:after="96"/>
              <w:ind w:left="72"/>
              <w:rPr>
                <w:color w:val="A6A6A6"/>
                <w:sz w:val="22"/>
                <w:szCs w:val="22"/>
                <w:u w:val="single"/>
              </w:rPr>
            </w:pPr>
            <w:r w:rsidRPr="00C409E5">
              <w:rPr>
                <w:color w:val="A6A6A6"/>
                <w:sz w:val="22"/>
                <w:szCs w:val="22"/>
                <w:u w:val="single"/>
              </w:rPr>
              <w:tab/>
            </w:r>
          </w:p>
        </w:tc>
      </w:tr>
      <w:tr w:rsidR="004E5534" w:rsidRPr="00C409E5" w14:paraId="21EA4CF4" w14:textId="77777777" w:rsidTr="00E8735B">
        <w:tc>
          <w:tcPr>
            <w:tcW w:w="1800" w:type="dxa"/>
          </w:tcPr>
          <w:p w14:paraId="73E9E1EF" w14:textId="77777777" w:rsidR="004E5534" w:rsidRPr="00C409E5" w:rsidRDefault="004E5534" w:rsidP="00E8735B">
            <w:pPr>
              <w:spacing w:before="40"/>
              <w:rPr>
                <w:b/>
                <w:sz w:val="22"/>
                <w:szCs w:val="22"/>
              </w:rPr>
            </w:pPr>
          </w:p>
        </w:tc>
        <w:tc>
          <w:tcPr>
            <w:tcW w:w="5040" w:type="dxa"/>
          </w:tcPr>
          <w:p w14:paraId="6E8D7DEA" w14:textId="77777777" w:rsidR="004E5534" w:rsidRPr="00C409E5" w:rsidRDefault="004E5534" w:rsidP="00E8735B">
            <w:pPr>
              <w:spacing w:before="40"/>
              <w:rPr>
                <w:sz w:val="22"/>
                <w:szCs w:val="22"/>
              </w:rPr>
            </w:pPr>
            <w:r w:rsidRPr="00C409E5">
              <w:rPr>
                <w:sz w:val="22"/>
                <w:szCs w:val="22"/>
              </w:rPr>
              <w:t>Are internal controls run with each batch of samples?</w:t>
            </w:r>
          </w:p>
        </w:tc>
        <w:tc>
          <w:tcPr>
            <w:tcW w:w="2340" w:type="dxa"/>
          </w:tcPr>
          <w:p w14:paraId="45247005" w14:textId="77777777" w:rsidR="004E5534" w:rsidRPr="00C409E5" w:rsidRDefault="004E5534" w:rsidP="00E8735B">
            <w:pPr>
              <w:tabs>
                <w:tab w:val="left" w:pos="1962"/>
              </w:tabs>
              <w:spacing w:beforeLines="40" w:before="96" w:afterLines="40" w:after="96"/>
              <w:ind w:left="72"/>
              <w:rPr>
                <w:color w:val="A6A6A6"/>
                <w:sz w:val="22"/>
                <w:szCs w:val="22"/>
                <w:u w:val="single"/>
              </w:rPr>
            </w:pPr>
            <w:r w:rsidRPr="00C409E5">
              <w:rPr>
                <w:color w:val="A6A6A6"/>
                <w:sz w:val="22"/>
                <w:szCs w:val="22"/>
                <w:u w:val="single"/>
              </w:rPr>
              <w:tab/>
            </w:r>
          </w:p>
        </w:tc>
      </w:tr>
      <w:tr w:rsidR="004E5534" w:rsidRPr="00C409E5" w14:paraId="00E20D18" w14:textId="77777777" w:rsidTr="00E8735B">
        <w:tc>
          <w:tcPr>
            <w:tcW w:w="1800" w:type="dxa"/>
          </w:tcPr>
          <w:p w14:paraId="3496FE04" w14:textId="77777777" w:rsidR="004E5534" w:rsidRPr="00C409E5" w:rsidRDefault="004E5534" w:rsidP="00E8735B">
            <w:pPr>
              <w:spacing w:before="40"/>
              <w:rPr>
                <w:b/>
                <w:sz w:val="22"/>
                <w:szCs w:val="22"/>
              </w:rPr>
            </w:pPr>
          </w:p>
        </w:tc>
        <w:tc>
          <w:tcPr>
            <w:tcW w:w="5040" w:type="dxa"/>
          </w:tcPr>
          <w:p w14:paraId="1F9B9CF9" w14:textId="77777777" w:rsidR="004E5534" w:rsidRPr="00C409E5" w:rsidRDefault="004E5534" w:rsidP="00E8735B">
            <w:pPr>
              <w:spacing w:before="40"/>
              <w:rPr>
                <w:sz w:val="22"/>
                <w:szCs w:val="22"/>
              </w:rPr>
            </w:pPr>
            <w:r w:rsidRPr="00C409E5">
              <w:rPr>
                <w:sz w:val="22"/>
                <w:szCs w:val="22"/>
              </w:rPr>
              <w:t>Are technicians familiar with and trained in the operation of the BAX® Automated System?</w:t>
            </w:r>
          </w:p>
        </w:tc>
        <w:tc>
          <w:tcPr>
            <w:tcW w:w="2340" w:type="dxa"/>
          </w:tcPr>
          <w:p w14:paraId="2FE1B4CE" w14:textId="77777777" w:rsidR="004E5534" w:rsidRPr="00C409E5" w:rsidRDefault="004E5534" w:rsidP="00E8735B">
            <w:pPr>
              <w:tabs>
                <w:tab w:val="left" w:pos="1962"/>
              </w:tabs>
              <w:spacing w:beforeLines="40" w:before="96" w:afterLines="40" w:after="96"/>
              <w:ind w:left="72"/>
              <w:rPr>
                <w:color w:val="A6A6A6"/>
                <w:sz w:val="22"/>
                <w:szCs w:val="22"/>
                <w:u w:val="single"/>
              </w:rPr>
            </w:pPr>
            <w:r w:rsidRPr="00C409E5">
              <w:rPr>
                <w:color w:val="A6A6A6"/>
                <w:sz w:val="22"/>
                <w:szCs w:val="22"/>
                <w:u w:val="single"/>
              </w:rPr>
              <w:tab/>
            </w:r>
          </w:p>
        </w:tc>
      </w:tr>
      <w:tr w:rsidR="004E5534" w:rsidRPr="00C409E5" w14:paraId="15A5E224" w14:textId="77777777" w:rsidTr="00E8735B">
        <w:tc>
          <w:tcPr>
            <w:tcW w:w="1800" w:type="dxa"/>
          </w:tcPr>
          <w:p w14:paraId="7B1D056A" w14:textId="77777777" w:rsidR="004E5534" w:rsidRPr="00C409E5" w:rsidRDefault="004E5534" w:rsidP="00E8735B">
            <w:pPr>
              <w:spacing w:before="40"/>
              <w:rPr>
                <w:b/>
                <w:sz w:val="22"/>
                <w:szCs w:val="22"/>
              </w:rPr>
            </w:pPr>
          </w:p>
        </w:tc>
        <w:tc>
          <w:tcPr>
            <w:tcW w:w="5040" w:type="dxa"/>
          </w:tcPr>
          <w:p w14:paraId="2365C074" w14:textId="77777777" w:rsidR="004E5534" w:rsidRPr="00C409E5" w:rsidRDefault="004E5534" w:rsidP="00E8735B">
            <w:pPr>
              <w:spacing w:before="40"/>
              <w:rPr>
                <w:sz w:val="22"/>
                <w:szCs w:val="22"/>
              </w:rPr>
            </w:pPr>
            <w:r w:rsidRPr="00C409E5">
              <w:rPr>
                <w:sz w:val="22"/>
                <w:szCs w:val="22"/>
              </w:rPr>
              <w:t>Is the shelf-life of media and kits controlled?</w:t>
            </w:r>
          </w:p>
        </w:tc>
        <w:tc>
          <w:tcPr>
            <w:tcW w:w="2340" w:type="dxa"/>
          </w:tcPr>
          <w:p w14:paraId="1194D46C" w14:textId="77777777" w:rsidR="004E5534" w:rsidRPr="00C409E5" w:rsidRDefault="004E5534" w:rsidP="00E8735B">
            <w:pPr>
              <w:tabs>
                <w:tab w:val="left" w:pos="1962"/>
              </w:tabs>
              <w:spacing w:beforeLines="40" w:before="96" w:afterLines="40" w:after="96"/>
              <w:ind w:left="72"/>
              <w:rPr>
                <w:color w:val="A6A6A6"/>
                <w:sz w:val="22"/>
                <w:szCs w:val="22"/>
                <w:u w:val="single"/>
              </w:rPr>
            </w:pPr>
            <w:r w:rsidRPr="00C409E5">
              <w:rPr>
                <w:color w:val="A6A6A6"/>
                <w:sz w:val="22"/>
                <w:szCs w:val="22"/>
                <w:u w:val="single"/>
              </w:rPr>
              <w:tab/>
            </w:r>
          </w:p>
        </w:tc>
      </w:tr>
      <w:tr w:rsidR="004E5534" w:rsidRPr="00C409E5" w14:paraId="3A0591C7" w14:textId="77777777" w:rsidTr="00E8735B">
        <w:tc>
          <w:tcPr>
            <w:tcW w:w="1800" w:type="dxa"/>
            <w:tcBorders>
              <w:bottom w:val="single" w:sz="4" w:space="0" w:color="auto"/>
            </w:tcBorders>
          </w:tcPr>
          <w:p w14:paraId="17E14DAE" w14:textId="77777777" w:rsidR="004E5534" w:rsidRPr="00C409E5" w:rsidRDefault="004E5534" w:rsidP="00E8735B">
            <w:pPr>
              <w:spacing w:before="40"/>
              <w:rPr>
                <w:b/>
                <w:sz w:val="22"/>
                <w:szCs w:val="22"/>
              </w:rPr>
            </w:pPr>
            <w:r w:rsidRPr="00C409E5">
              <w:rPr>
                <w:b/>
                <w:sz w:val="22"/>
                <w:szCs w:val="22"/>
              </w:rPr>
              <w:t>Confirmation</w:t>
            </w:r>
          </w:p>
        </w:tc>
        <w:tc>
          <w:tcPr>
            <w:tcW w:w="5040" w:type="dxa"/>
            <w:tcBorders>
              <w:bottom w:val="single" w:sz="4" w:space="0" w:color="auto"/>
            </w:tcBorders>
          </w:tcPr>
          <w:p w14:paraId="396DD471" w14:textId="0446BBA7" w:rsidR="004E5534" w:rsidRPr="00C409E5" w:rsidRDefault="004E5534" w:rsidP="00E8735B">
            <w:pPr>
              <w:spacing w:before="40"/>
              <w:rPr>
                <w:sz w:val="22"/>
                <w:szCs w:val="22"/>
              </w:rPr>
            </w:pPr>
            <w:r w:rsidRPr="00C409E5">
              <w:rPr>
                <w:sz w:val="22"/>
                <w:szCs w:val="22"/>
              </w:rPr>
              <w:t xml:space="preserve">Is isolation carried out at a </w:t>
            </w:r>
            <w:r w:rsidR="009D1B66">
              <w:rPr>
                <w:sz w:val="22"/>
                <w:szCs w:val="22"/>
              </w:rPr>
              <w:t>DAFF</w:t>
            </w:r>
            <w:r w:rsidR="009D1B66" w:rsidRPr="00C409E5">
              <w:rPr>
                <w:sz w:val="22"/>
                <w:szCs w:val="22"/>
              </w:rPr>
              <w:t xml:space="preserve"> </w:t>
            </w:r>
            <w:r w:rsidRPr="00C409E5">
              <w:rPr>
                <w:sz w:val="22"/>
                <w:szCs w:val="22"/>
              </w:rPr>
              <w:t xml:space="preserve">approved laboratory using a </w:t>
            </w:r>
            <w:r w:rsidR="009D1B66">
              <w:rPr>
                <w:sz w:val="22"/>
                <w:szCs w:val="22"/>
              </w:rPr>
              <w:t>DAFF</w:t>
            </w:r>
            <w:r w:rsidR="009D1B66" w:rsidRPr="00C409E5">
              <w:rPr>
                <w:sz w:val="22"/>
                <w:szCs w:val="22"/>
              </w:rPr>
              <w:t xml:space="preserve"> </w:t>
            </w:r>
            <w:r w:rsidRPr="00C409E5">
              <w:rPr>
                <w:sz w:val="22"/>
                <w:szCs w:val="22"/>
              </w:rPr>
              <w:t>approved method?</w:t>
            </w:r>
          </w:p>
        </w:tc>
        <w:tc>
          <w:tcPr>
            <w:tcW w:w="2340" w:type="dxa"/>
            <w:tcBorders>
              <w:bottom w:val="single" w:sz="4" w:space="0" w:color="auto"/>
            </w:tcBorders>
          </w:tcPr>
          <w:p w14:paraId="457BD0C9" w14:textId="77777777" w:rsidR="004E5534" w:rsidRPr="00C409E5" w:rsidRDefault="004E5534" w:rsidP="00E8735B">
            <w:pPr>
              <w:tabs>
                <w:tab w:val="left" w:pos="1962"/>
              </w:tabs>
              <w:spacing w:beforeLines="40" w:before="96" w:afterLines="40" w:after="96"/>
              <w:ind w:left="72"/>
              <w:rPr>
                <w:color w:val="A6A6A6"/>
                <w:sz w:val="22"/>
                <w:szCs w:val="22"/>
                <w:u w:val="single"/>
              </w:rPr>
            </w:pPr>
            <w:r w:rsidRPr="00C409E5">
              <w:rPr>
                <w:color w:val="A6A6A6"/>
                <w:sz w:val="22"/>
                <w:szCs w:val="22"/>
                <w:u w:val="single"/>
              </w:rPr>
              <w:tab/>
            </w:r>
          </w:p>
        </w:tc>
      </w:tr>
    </w:tbl>
    <w:p w14:paraId="02B64235" w14:textId="77777777" w:rsidR="00ED64A6" w:rsidRPr="00606974" w:rsidRDefault="00ED64A6" w:rsidP="004F3399">
      <w:pPr>
        <w:pStyle w:val="Heading2"/>
      </w:pPr>
    </w:p>
    <w:sectPr w:rsidR="00ED64A6" w:rsidRPr="00606974" w:rsidSect="00E93D26">
      <w:headerReference w:type="even" r:id="rId17"/>
      <w:headerReference w:type="default" r:id="rId18"/>
      <w:footerReference w:type="even" r:id="rId19"/>
      <w:footerReference w:type="default" r:id="rId20"/>
      <w:headerReference w:type="first" r:id="rId21"/>
      <w:footerReference w:type="first" r:id="rId22"/>
      <w:pgSz w:w="11906" w:h="16838" w:code="9"/>
      <w:pgMar w:top="1531" w:right="1134" w:bottom="794" w:left="170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F2856" w14:textId="77777777" w:rsidR="00C7583C" w:rsidRDefault="00C7583C" w:rsidP="00E0322F">
      <w:pPr>
        <w:spacing w:before="0" w:after="0"/>
      </w:pPr>
      <w:r>
        <w:separator/>
      </w:r>
    </w:p>
  </w:endnote>
  <w:endnote w:type="continuationSeparator" w:id="0">
    <w:p w14:paraId="4571B972" w14:textId="77777777" w:rsidR="00C7583C" w:rsidRDefault="00C7583C" w:rsidP="00E0322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taMediumLF-Roman">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0" w:usb1="08080000" w:usb2="00000010" w:usb3="00000000" w:csb0="001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08D17" w14:textId="0A891207" w:rsidR="009E142F" w:rsidRDefault="009E142F">
    <w:pPr>
      <w:pStyle w:val="Footer"/>
    </w:pPr>
    <w:r>
      <w:rPr>
        <w:noProof/>
      </w:rPr>
      <mc:AlternateContent>
        <mc:Choice Requires="wps">
          <w:drawing>
            <wp:anchor distT="0" distB="0" distL="0" distR="0" simplePos="0" relativeHeight="251665408" behindDoc="0" locked="0" layoutInCell="1" allowOverlap="1" wp14:anchorId="478558B4" wp14:editId="51678A08">
              <wp:simplePos x="635" y="635"/>
              <wp:positionH relativeFrom="page">
                <wp:align>center</wp:align>
              </wp:positionH>
              <wp:positionV relativeFrom="page">
                <wp:align>bottom</wp:align>
              </wp:positionV>
              <wp:extent cx="624205" cy="474980"/>
              <wp:effectExtent l="0" t="0" r="4445" b="0"/>
              <wp:wrapNone/>
              <wp:docPr id="1119607505"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4205" cy="474980"/>
                      </a:xfrm>
                      <a:prstGeom prst="rect">
                        <a:avLst/>
                      </a:prstGeom>
                      <a:noFill/>
                      <a:ln>
                        <a:noFill/>
                      </a:ln>
                    </wps:spPr>
                    <wps:txbx>
                      <w:txbxContent>
                        <w:p w14:paraId="2227FD71" w14:textId="7332A41A" w:rsidR="009E142F" w:rsidRPr="009E142F" w:rsidRDefault="009E142F" w:rsidP="009E142F">
                          <w:pPr>
                            <w:spacing w:after="0"/>
                            <w:rPr>
                              <w:rFonts w:ascii="Calibri" w:eastAsia="Calibri" w:hAnsi="Calibri" w:cs="Calibri"/>
                              <w:noProof/>
                              <w:color w:val="FF0000"/>
                              <w:sz w:val="24"/>
                              <w:szCs w:val="24"/>
                            </w:rPr>
                          </w:pPr>
                          <w:r w:rsidRPr="009E142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8558B4" id="_x0000_t202" coordsize="21600,21600" o:spt="202" path="m,l,21600r21600,l21600,xe">
              <v:stroke joinstyle="miter"/>
              <v:path gradientshapeok="t" o:connecttype="rect"/>
            </v:shapetype>
            <v:shape id="Text Box 8" o:spid="_x0000_s1027" type="#_x0000_t202" alt="OFFICIAL" style="position:absolute;left:0;text-align:left;margin-left:0;margin-top:0;width:49.15pt;height:37.4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" filled="f" stroked="f">
              <v:fill o:detectmouseclick="t"/>
              <v:textbox style="mso-fit-shape-to-text:t" inset="0,0,0,15pt">
                <w:txbxContent>
                  <w:p w14:paraId="2227FD71" w14:textId="7332A41A" w:rsidR="009E142F" w:rsidRPr="009E142F" w:rsidRDefault="009E142F" w:rsidP="009E142F">
                    <w:pPr>
                      <w:spacing w:after="0"/>
                      <w:rPr>
                        <w:rFonts w:ascii="Calibri" w:eastAsia="Calibri" w:hAnsi="Calibri" w:cs="Calibri"/>
                        <w:noProof/>
                        <w:color w:val="FF0000"/>
                        <w:sz w:val="24"/>
                        <w:szCs w:val="24"/>
                      </w:rPr>
                    </w:pPr>
                    <w:r w:rsidRPr="009E142F">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C1CDD" w14:textId="6AB6767E" w:rsidR="000A4C7A" w:rsidRDefault="000A4C7A" w:rsidP="00767922">
    <w:pPr>
      <w:pStyle w:val="Footer"/>
      <w:tabs>
        <w:tab w:val="clear" w:pos="4513"/>
        <w:tab w:val="center" w:pos="8647"/>
      </w:tabs>
    </w:pPr>
    <w:r>
      <w:t>I</w:t>
    </w:r>
    <w:r w:rsidR="004E5534">
      <w:t xml:space="preserve">ssue </w:t>
    </w:r>
    <w:r w:rsidR="00176D2C">
      <w:t>202</w:t>
    </w:r>
    <w:r w:rsidR="009E142F">
      <w:t>5</w:t>
    </w:r>
    <w:r w:rsidR="00176D2C">
      <w:t xml:space="preserve"> 05 </w:t>
    </w:r>
    <w:r w:rsidR="009E142F">
      <w:t>02</w:t>
    </w:r>
    <w:r>
      <w:t xml:space="preserve"> | </w:t>
    </w:r>
    <w:r w:rsidRPr="001E48B7">
      <w:t>Approve</w:t>
    </w:r>
    <w:r>
      <w:t>d Methods Manual</w:t>
    </w:r>
  </w:p>
  <w:p w14:paraId="256C107F" w14:textId="77777777" w:rsidR="000A4C7A" w:rsidRDefault="000A4C7A" w:rsidP="00670835">
    <w:pPr>
      <w:pStyle w:val="Footer"/>
      <w:tabs>
        <w:tab w:val="clear" w:pos="4513"/>
        <w:tab w:val="clear" w:pos="9026"/>
        <w:tab w:val="center" w:pos="8505"/>
        <w:tab w:val="right" w:pos="8789"/>
      </w:tabs>
      <w:ind w:right="-2"/>
    </w:pPr>
    <w:r>
      <w:t xml:space="preserve">Export Standards Branch | Exports </w:t>
    </w:r>
    <w:r w:rsidR="00176D2C">
      <w:t xml:space="preserve">and Veterinary Services </w:t>
    </w:r>
    <w:r>
      <w:t>Division</w:t>
    </w:r>
    <w:r>
      <w:tab/>
      <w:t xml:space="preserve">Page </w:t>
    </w:r>
    <w:r>
      <w:fldChar w:fldCharType="begin"/>
    </w:r>
    <w:r>
      <w:instrText xml:space="preserve"> PAGE </w:instrText>
    </w:r>
    <w:r>
      <w:fldChar w:fldCharType="separate"/>
    </w:r>
    <w:r w:rsidR="00B573E4">
      <w:rPr>
        <w:noProof/>
      </w:rPr>
      <w:t>1</w:t>
    </w:r>
    <w:r>
      <w:fldChar w:fldCharType="end"/>
    </w:r>
    <w:r>
      <w:t xml:space="preserve"> of </w:t>
    </w:r>
    <w:r w:rsidR="00B573E4">
      <w:fldChar w:fldCharType="begin"/>
    </w:r>
    <w:r w:rsidR="00B573E4">
      <w:instrText xml:space="preserve"> NUMPAGES  </w:instrText>
    </w:r>
    <w:r w:rsidR="00B573E4">
      <w:fldChar w:fldCharType="separate"/>
    </w:r>
    <w:r w:rsidR="00B573E4">
      <w:rPr>
        <w:noProof/>
      </w:rPr>
      <w:t>2</w:t>
    </w:r>
    <w:r w:rsidR="00B573E4">
      <w:rPr>
        <w:noProof/>
      </w:rPr>
      <w:fldChar w:fldCharType="end"/>
    </w:r>
  </w:p>
  <w:p w14:paraId="3DC1932E" w14:textId="77777777" w:rsidR="000A4C7A" w:rsidRPr="001E48B7" w:rsidRDefault="000A4C7A" w:rsidP="00670835">
    <w:pPr>
      <w:pStyle w:val="Footer"/>
      <w:tabs>
        <w:tab w:val="clear" w:pos="4513"/>
        <w:tab w:val="clear" w:pos="9026"/>
        <w:tab w:val="center" w:pos="8505"/>
        <w:tab w:val="right" w:pos="8789"/>
      </w:tabs>
      <w:ind w:right="-2"/>
    </w:pPr>
    <w:r>
      <w:t>Department of Agriculture</w:t>
    </w:r>
    <w:r w:rsidR="00176D2C">
      <w:t>, Fisheries and Forestry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D2A36" w14:textId="48549DBB" w:rsidR="009E142F" w:rsidRDefault="009E142F">
    <w:pPr>
      <w:pStyle w:val="Footer"/>
    </w:pPr>
    <w:r>
      <w:rPr>
        <w:noProof/>
      </w:rPr>
      <mc:AlternateContent>
        <mc:Choice Requires="wps">
          <w:drawing>
            <wp:anchor distT="0" distB="0" distL="0" distR="0" simplePos="0" relativeHeight="251664384" behindDoc="0" locked="0" layoutInCell="1" allowOverlap="1" wp14:anchorId="7133F881" wp14:editId="546CEC13">
              <wp:simplePos x="635" y="635"/>
              <wp:positionH relativeFrom="page">
                <wp:align>center</wp:align>
              </wp:positionH>
              <wp:positionV relativeFrom="page">
                <wp:align>bottom</wp:align>
              </wp:positionV>
              <wp:extent cx="624205" cy="474980"/>
              <wp:effectExtent l="0" t="0" r="4445" b="0"/>
              <wp:wrapNone/>
              <wp:docPr id="199136606"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4205" cy="474980"/>
                      </a:xfrm>
                      <a:prstGeom prst="rect">
                        <a:avLst/>
                      </a:prstGeom>
                      <a:noFill/>
                      <a:ln>
                        <a:noFill/>
                      </a:ln>
                    </wps:spPr>
                    <wps:txbx>
                      <w:txbxContent>
                        <w:p w14:paraId="71D7421F" w14:textId="6A108DB4" w:rsidR="009E142F" w:rsidRPr="009E142F" w:rsidRDefault="009E142F" w:rsidP="009E142F">
                          <w:pPr>
                            <w:spacing w:after="0"/>
                            <w:rPr>
                              <w:rFonts w:ascii="Calibri" w:eastAsia="Calibri" w:hAnsi="Calibri" w:cs="Calibri"/>
                              <w:noProof/>
                              <w:color w:val="FF0000"/>
                              <w:sz w:val="24"/>
                              <w:szCs w:val="24"/>
                            </w:rPr>
                          </w:pPr>
                          <w:r w:rsidRPr="009E142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33F881" id="_x0000_t202" coordsize="21600,21600" o:spt="202" path="m,l,21600r21600,l21600,xe">
              <v:stroke joinstyle="miter"/>
              <v:path gradientshapeok="t" o:connecttype="rect"/>
            </v:shapetype>
            <v:shape id="Text Box 7" o:spid="_x0000_s1029" type="#_x0000_t202" alt="OFFICIAL" style="position:absolute;left:0;text-align:left;margin-left:0;margin-top:0;width:49.15pt;height:37.4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" filled="f" stroked="f">
              <v:fill o:detectmouseclick="t"/>
              <v:textbox style="mso-fit-shape-to-text:t" inset="0,0,0,15pt">
                <w:txbxContent>
                  <w:p w14:paraId="71D7421F" w14:textId="6A108DB4" w:rsidR="009E142F" w:rsidRPr="009E142F" w:rsidRDefault="009E142F" w:rsidP="009E142F">
                    <w:pPr>
                      <w:spacing w:after="0"/>
                      <w:rPr>
                        <w:rFonts w:ascii="Calibri" w:eastAsia="Calibri" w:hAnsi="Calibri" w:cs="Calibri"/>
                        <w:noProof/>
                        <w:color w:val="FF0000"/>
                        <w:sz w:val="24"/>
                        <w:szCs w:val="24"/>
                      </w:rPr>
                    </w:pPr>
                    <w:r w:rsidRPr="009E142F">
                      <w:rPr>
                        <w:rFonts w:ascii="Calibri" w:eastAsia="Calibri" w:hAnsi="Calibri" w:cs="Calibri"/>
                        <w:noProof/>
                        <w:color w:val="FF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6E3B" w14:textId="070E23A9" w:rsidR="009E142F" w:rsidRDefault="009E142F">
    <w:pPr>
      <w:pStyle w:val="Footer"/>
    </w:pPr>
    <w:r>
      <w:rPr>
        <w:noProof/>
      </w:rPr>
      <mc:AlternateContent>
        <mc:Choice Requires="wps">
          <w:drawing>
            <wp:anchor distT="0" distB="0" distL="0" distR="0" simplePos="0" relativeHeight="251668480" behindDoc="0" locked="0" layoutInCell="1" allowOverlap="1" wp14:anchorId="447AB4E1" wp14:editId="02F2627A">
              <wp:simplePos x="635" y="635"/>
              <wp:positionH relativeFrom="page">
                <wp:align>center</wp:align>
              </wp:positionH>
              <wp:positionV relativeFrom="page">
                <wp:align>bottom</wp:align>
              </wp:positionV>
              <wp:extent cx="624205" cy="474980"/>
              <wp:effectExtent l="0" t="0" r="4445" b="0"/>
              <wp:wrapNone/>
              <wp:docPr id="343401413"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4205" cy="474980"/>
                      </a:xfrm>
                      <a:prstGeom prst="rect">
                        <a:avLst/>
                      </a:prstGeom>
                      <a:noFill/>
                      <a:ln>
                        <a:noFill/>
                      </a:ln>
                    </wps:spPr>
                    <wps:txbx>
                      <w:txbxContent>
                        <w:p w14:paraId="77F0909F" w14:textId="62E9167A" w:rsidR="009E142F" w:rsidRPr="009E142F" w:rsidRDefault="009E142F" w:rsidP="009E142F">
                          <w:pPr>
                            <w:spacing w:after="0"/>
                            <w:rPr>
                              <w:rFonts w:ascii="Calibri" w:eastAsia="Calibri" w:hAnsi="Calibri" w:cs="Calibri"/>
                              <w:noProof/>
                              <w:color w:val="FF0000"/>
                              <w:sz w:val="24"/>
                              <w:szCs w:val="24"/>
                            </w:rPr>
                          </w:pPr>
                          <w:r w:rsidRPr="009E142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7AB4E1" id="_x0000_t202" coordsize="21600,21600" o:spt="202" path="m,l,21600r21600,l21600,xe">
              <v:stroke joinstyle="miter"/>
              <v:path gradientshapeok="t" o:connecttype="rect"/>
            </v:shapetype>
            <v:shape id="Text Box 11" o:spid="_x0000_s1031" type="#_x0000_t202" alt="OFFICIAL" style="position:absolute;left:0;text-align:left;margin-left:0;margin-top:0;width:49.15pt;height:37.4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" filled="f" stroked="f">
              <v:fill o:detectmouseclick="t"/>
              <v:textbox style="mso-fit-shape-to-text:t" inset="0,0,0,15pt">
                <w:txbxContent>
                  <w:p w14:paraId="77F0909F" w14:textId="62E9167A" w:rsidR="009E142F" w:rsidRPr="009E142F" w:rsidRDefault="009E142F" w:rsidP="009E142F">
                    <w:pPr>
                      <w:spacing w:after="0"/>
                      <w:rPr>
                        <w:rFonts w:ascii="Calibri" w:eastAsia="Calibri" w:hAnsi="Calibri" w:cs="Calibri"/>
                        <w:noProof/>
                        <w:color w:val="FF0000"/>
                        <w:sz w:val="24"/>
                        <w:szCs w:val="24"/>
                      </w:rPr>
                    </w:pPr>
                    <w:r w:rsidRPr="009E142F">
                      <w:rPr>
                        <w:rFonts w:ascii="Calibri" w:eastAsia="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F7A22" w14:textId="77777777" w:rsidR="006A2659" w:rsidRDefault="006A2659" w:rsidP="006A2659">
    <w:pPr>
      <w:pStyle w:val="Footer"/>
      <w:tabs>
        <w:tab w:val="clear" w:pos="4513"/>
        <w:tab w:val="center" w:pos="8647"/>
      </w:tabs>
    </w:pPr>
    <w:r>
      <w:t xml:space="preserve">Issue 2025 05 02 | </w:t>
    </w:r>
    <w:r w:rsidRPr="001E48B7">
      <w:t>Approve</w:t>
    </w:r>
    <w:r>
      <w:t>d Methods Manual</w:t>
    </w:r>
  </w:p>
  <w:p w14:paraId="195D5E58" w14:textId="77777777" w:rsidR="006A2659" w:rsidRDefault="006A2659" w:rsidP="006A2659">
    <w:pPr>
      <w:pStyle w:val="Footer"/>
      <w:tabs>
        <w:tab w:val="clear" w:pos="4513"/>
        <w:tab w:val="clear" w:pos="9026"/>
        <w:tab w:val="center" w:pos="8505"/>
        <w:tab w:val="right" w:pos="8789"/>
      </w:tabs>
      <w:ind w:right="-2"/>
    </w:pPr>
    <w:r>
      <w:t>Export Standards Branch | Exports and Veterinary Services Division</w:t>
    </w:r>
    <w:r>
      <w:tab/>
      <w:t xml:space="preserve">Page </w:t>
    </w:r>
    <w:r>
      <w:fldChar w:fldCharType="begin"/>
    </w:r>
    <w:r>
      <w:instrText xml:space="preserve"> PAGE </w:instrText>
    </w:r>
    <w:r>
      <w:fldChar w:fldCharType="separate"/>
    </w:r>
    <w:r>
      <w:t>1</w:t>
    </w:r>
    <w:r>
      <w:fldChar w:fldCharType="end"/>
    </w:r>
    <w:r>
      <w:t xml:space="preserve"> of </w:t>
    </w:r>
    <w:r>
      <w:fldChar w:fldCharType="begin"/>
    </w:r>
    <w:r>
      <w:instrText xml:space="preserve"> NUMPAGES  </w:instrText>
    </w:r>
    <w:r>
      <w:fldChar w:fldCharType="separate"/>
    </w:r>
    <w:r>
      <w:t>2</w:t>
    </w:r>
    <w:r>
      <w:fldChar w:fldCharType="end"/>
    </w:r>
  </w:p>
  <w:p w14:paraId="6CA5A3D2" w14:textId="46F4A030" w:rsidR="009E142F" w:rsidRPr="006A2659" w:rsidRDefault="006A2659" w:rsidP="006A2659">
    <w:pPr>
      <w:pStyle w:val="Footer"/>
      <w:tabs>
        <w:tab w:val="clear" w:pos="4513"/>
        <w:tab w:val="clear" w:pos="9026"/>
        <w:tab w:val="center" w:pos="8505"/>
        <w:tab w:val="right" w:pos="8789"/>
      </w:tabs>
      <w:ind w:right="-2"/>
    </w:pPr>
    <w:r>
      <w:t>Department of Agriculture, Fisheries and Forestry</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A3967" w14:textId="48CA8148" w:rsidR="009E142F" w:rsidRDefault="009E142F">
    <w:pPr>
      <w:pStyle w:val="Footer"/>
    </w:pPr>
    <w:r>
      <w:rPr>
        <w:noProof/>
      </w:rPr>
      <mc:AlternateContent>
        <mc:Choice Requires="wps">
          <w:drawing>
            <wp:anchor distT="0" distB="0" distL="0" distR="0" simplePos="0" relativeHeight="251667456" behindDoc="0" locked="0" layoutInCell="1" allowOverlap="1" wp14:anchorId="1BCE8A84" wp14:editId="09F2B20C">
              <wp:simplePos x="635" y="635"/>
              <wp:positionH relativeFrom="page">
                <wp:align>center</wp:align>
              </wp:positionH>
              <wp:positionV relativeFrom="page">
                <wp:align>bottom</wp:align>
              </wp:positionV>
              <wp:extent cx="624205" cy="474980"/>
              <wp:effectExtent l="0" t="0" r="4445" b="0"/>
              <wp:wrapNone/>
              <wp:docPr id="2118370808"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4205" cy="474980"/>
                      </a:xfrm>
                      <a:prstGeom prst="rect">
                        <a:avLst/>
                      </a:prstGeom>
                      <a:noFill/>
                      <a:ln>
                        <a:noFill/>
                      </a:ln>
                    </wps:spPr>
                    <wps:txbx>
                      <w:txbxContent>
                        <w:p w14:paraId="1F05C256" w14:textId="3AFD0FBF" w:rsidR="009E142F" w:rsidRPr="009E142F" w:rsidRDefault="009E142F" w:rsidP="009E142F">
                          <w:pPr>
                            <w:spacing w:after="0"/>
                            <w:rPr>
                              <w:rFonts w:ascii="Calibri" w:eastAsia="Calibri" w:hAnsi="Calibri" w:cs="Calibri"/>
                              <w:noProof/>
                              <w:color w:val="FF0000"/>
                              <w:sz w:val="24"/>
                              <w:szCs w:val="24"/>
                            </w:rPr>
                          </w:pPr>
                          <w:r w:rsidRPr="009E142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CE8A84" id="_x0000_t202" coordsize="21600,21600" o:spt="202" path="m,l,21600r21600,l21600,xe">
              <v:stroke joinstyle="miter"/>
              <v:path gradientshapeok="t" o:connecttype="rect"/>
            </v:shapetype>
            <v:shape id="Text Box 10" o:spid="_x0000_s1033" type="#_x0000_t202" alt="OFFICIAL" style="position:absolute;left:0;text-align:left;margin-left:0;margin-top:0;width:49.15pt;height:37.4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" filled="f" stroked="f">
              <v:fill o:detectmouseclick="t"/>
              <v:textbox style="mso-fit-shape-to-text:t" inset="0,0,0,15pt">
                <w:txbxContent>
                  <w:p w14:paraId="1F05C256" w14:textId="3AFD0FBF" w:rsidR="009E142F" w:rsidRPr="009E142F" w:rsidRDefault="009E142F" w:rsidP="009E142F">
                    <w:pPr>
                      <w:spacing w:after="0"/>
                      <w:rPr>
                        <w:rFonts w:ascii="Calibri" w:eastAsia="Calibri" w:hAnsi="Calibri" w:cs="Calibri"/>
                        <w:noProof/>
                        <w:color w:val="FF0000"/>
                        <w:sz w:val="24"/>
                        <w:szCs w:val="24"/>
                      </w:rPr>
                    </w:pPr>
                    <w:r w:rsidRPr="009E142F">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677C7" w14:textId="77777777" w:rsidR="00C7583C" w:rsidRDefault="00C7583C" w:rsidP="00E0322F">
      <w:pPr>
        <w:spacing w:before="0" w:after="0"/>
      </w:pPr>
      <w:r>
        <w:separator/>
      </w:r>
    </w:p>
  </w:footnote>
  <w:footnote w:type="continuationSeparator" w:id="0">
    <w:p w14:paraId="4850EDDB" w14:textId="77777777" w:rsidR="00C7583C" w:rsidRDefault="00C7583C" w:rsidP="00E0322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CA2F3" w14:textId="6B75C161" w:rsidR="009E142F" w:rsidRDefault="009E142F">
    <w:pPr>
      <w:pStyle w:val="Header"/>
    </w:pPr>
    <w:r>
      <w:rPr>
        <w:noProof/>
      </w:rPr>
      <mc:AlternateContent>
        <mc:Choice Requires="wps">
          <w:drawing>
            <wp:anchor distT="0" distB="0" distL="0" distR="0" simplePos="0" relativeHeight="251659264" behindDoc="0" locked="0" layoutInCell="1" allowOverlap="1" wp14:anchorId="1F889EA6" wp14:editId="52C47605">
              <wp:simplePos x="635" y="635"/>
              <wp:positionH relativeFrom="page">
                <wp:align>center</wp:align>
              </wp:positionH>
              <wp:positionV relativeFrom="page">
                <wp:align>top</wp:align>
              </wp:positionV>
              <wp:extent cx="624205" cy="474980"/>
              <wp:effectExtent l="0" t="0" r="4445" b="1270"/>
              <wp:wrapNone/>
              <wp:docPr id="166419175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24205" cy="474980"/>
                      </a:xfrm>
                      <a:prstGeom prst="rect">
                        <a:avLst/>
                      </a:prstGeom>
                      <a:noFill/>
                      <a:ln>
                        <a:noFill/>
                      </a:ln>
                    </wps:spPr>
                    <wps:txbx>
                      <w:txbxContent>
                        <w:p w14:paraId="4849989C" w14:textId="4A7079C7" w:rsidR="009E142F" w:rsidRPr="009E142F" w:rsidRDefault="009E142F" w:rsidP="009E142F">
                          <w:pPr>
                            <w:spacing w:after="0"/>
                            <w:rPr>
                              <w:rFonts w:ascii="Calibri" w:eastAsia="Calibri" w:hAnsi="Calibri" w:cs="Calibri"/>
                              <w:noProof/>
                              <w:color w:val="FF0000"/>
                              <w:sz w:val="24"/>
                              <w:szCs w:val="24"/>
                            </w:rPr>
                          </w:pPr>
                          <w:r w:rsidRPr="009E142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889EA6" id="_x0000_t202" coordsize="21600,21600" o:spt="202" path="m,l,21600r21600,l21600,xe">
              <v:stroke joinstyle="miter"/>
              <v:path gradientshapeok="t" o:connecttype="rect"/>
            </v:shapetype>
            <v:shape id="Text Box 2" o:spid="_x0000_s1026" type="#_x0000_t202" alt="OFFICIAL" style="position:absolute;left:0;text-align:left;margin-left:0;margin-top:0;width:49.15pt;height:37.4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" filled="f" stroked="f">
              <v:fill o:detectmouseclick="t"/>
              <v:textbox style="mso-fit-shape-to-text:t" inset="0,15pt,0,0">
                <w:txbxContent>
                  <w:p w14:paraId="4849989C" w14:textId="4A7079C7" w:rsidR="009E142F" w:rsidRPr="009E142F" w:rsidRDefault="009E142F" w:rsidP="009E142F">
                    <w:pPr>
                      <w:spacing w:after="0"/>
                      <w:rPr>
                        <w:rFonts w:ascii="Calibri" w:eastAsia="Calibri" w:hAnsi="Calibri" w:cs="Calibri"/>
                        <w:noProof/>
                        <w:color w:val="FF0000"/>
                        <w:sz w:val="24"/>
                        <w:szCs w:val="24"/>
                      </w:rPr>
                    </w:pPr>
                    <w:r w:rsidRPr="009E142F">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9A567" w14:textId="036960B9" w:rsidR="000A4C7A" w:rsidRDefault="009E142F" w:rsidP="00657E4A">
    <w:pPr>
      <w:pStyle w:val="Header"/>
      <w:spacing w:after="720"/>
      <w:jc w:val="left"/>
    </w:pPr>
    <w:r>
      <w:rPr>
        <w:noProof/>
      </w:rPr>
      <w:drawing>
        <wp:inline distT="0" distB="0" distL="0" distR="0" wp14:anchorId="3B51345D" wp14:editId="7CB052C0">
          <wp:extent cx="3829050" cy="533400"/>
          <wp:effectExtent l="0" t="0" r="0" b="0"/>
          <wp:docPr id="1" name="Picture 1" descr="Department of Agriculture, Fisheries and Forestry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of Agriculture, Fisheries and Forestry -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29050" cy="533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ACDF6" w14:textId="29451ADE" w:rsidR="009E142F" w:rsidRDefault="009E142F">
    <w:pPr>
      <w:pStyle w:val="Header"/>
    </w:pPr>
    <w:r>
      <w:rPr>
        <w:noProof/>
      </w:rPr>
      <mc:AlternateContent>
        <mc:Choice Requires="wps">
          <w:drawing>
            <wp:anchor distT="0" distB="0" distL="0" distR="0" simplePos="0" relativeHeight="251658240" behindDoc="0" locked="0" layoutInCell="1" allowOverlap="1" wp14:anchorId="5B24785C" wp14:editId="14A2D801">
              <wp:simplePos x="635" y="635"/>
              <wp:positionH relativeFrom="page">
                <wp:align>center</wp:align>
              </wp:positionH>
              <wp:positionV relativeFrom="page">
                <wp:align>top</wp:align>
              </wp:positionV>
              <wp:extent cx="624205" cy="474980"/>
              <wp:effectExtent l="0" t="0" r="4445" b="1270"/>
              <wp:wrapNone/>
              <wp:docPr id="2814579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24205" cy="474980"/>
                      </a:xfrm>
                      <a:prstGeom prst="rect">
                        <a:avLst/>
                      </a:prstGeom>
                      <a:noFill/>
                      <a:ln>
                        <a:noFill/>
                      </a:ln>
                    </wps:spPr>
                    <wps:txbx>
                      <w:txbxContent>
                        <w:p w14:paraId="7BCFD4BF" w14:textId="6F21AB14" w:rsidR="009E142F" w:rsidRPr="009E142F" w:rsidRDefault="009E142F" w:rsidP="009E142F">
                          <w:pPr>
                            <w:spacing w:after="0"/>
                            <w:rPr>
                              <w:rFonts w:ascii="Calibri" w:eastAsia="Calibri" w:hAnsi="Calibri" w:cs="Calibri"/>
                              <w:noProof/>
                              <w:color w:val="FF0000"/>
                              <w:sz w:val="24"/>
                              <w:szCs w:val="24"/>
                            </w:rPr>
                          </w:pPr>
                          <w:r w:rsidRPr="009E142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24785C" id="_x0000_t202" coordsize="21600,21600" o:spt="202" path="m,l,21600r21600,l21600,xe">
              <v:stroke joinstyle="miter"/>
              <v:path gradientshapeok="t" o:connecttype="rect"/>
            </v:shapetype>
            <v:shape id="Text Box 1" o:spid="_x0000_s1028" type="#_x0000_t202" alt="OFFICIAL" style="position:absolute;left:0;text-align:left;margin-left:0;margin-top:0;width:49.15pt;height:37.4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" filled="f" stroked="f">
              <v:fill o:detectmouseclick="t"/>
              <v:textbox style="mso-fit-shape-to-text:t" inset="0,15pt,0,0">
                <w:txbxContent>
                  <w:p w14:paraId="7BCFD4BF" w14:textId="6F21AB14" w:rsidR="009E142F" w:rsidRPr="009E142F" w:rsidRDefault="009E142F" w:rsidP="009E142F">
                    <w:pPr>
                      <w:spacing w:after="0"/>
                      <w:rPr>
                        <w:rFonts w:ascii="Calibri" w:eastAsia="Calibri" w:hAnsi="Calibri" w:cs="Calibri"/>
                        <w:noProof/>
                        <w:color w:val="FF0000"/>
                        <w:sz w:val="24"/>
                        <w:szCs w:val="24"/>
                      </w:rPr>
                    </w:pPr>
                    <w:r w:rsidRPr="009E142F">
                      <w:rPr>
                        <w:rFonts w:ascii="Calibri" w:eastAsia="Calibri" w:hAnsi="Calibri" w:cs="Calibri"/>
                        <w:noProof/>
                        <w:color w:val="FF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938D4" w14:textId="244D5103" w:rsidR="009E142F" w:rsidRDefault="009E142F">
    <w:pPr>
      <w:pStyle w:val="Header"/>
    </w:pPr>
    <w:r>
      <w:rPr>
        <w:noProof/>
      </w:rPr>
      <mc:AlternateContent>
        <mc:Choice Requires="wps">
          <w:drawing>
            <wp:anchor distT="0" distB="0" distL="0" distR="0" simplePos="0" relativeHeight="251662336" behindDoc="0" locked="0" layoutInCell="1" allowOverlap="1" wp14:anchorId="4529972A" wp14:editId="507F048D">
              <wp:simplePos x="635" y="635"/>
              <wp:positionH relativeFrom="page">
                <wp:align>center</wp:align>
              </wp:positionH>
              <wp:positionV relativeFrom="page">
                <wp:align>top</wp:align>
              </wp:positionV>
              <wp:extent cx="624205" cy="474980"/>
              <wp:effectExtent l="0" t="0" r="4445" b="1270"/>
              <wp:wrapNone/>
              <wp:docPr id="991511307"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24205" cy="474980"/>
                      </a:xfrm>
                      <a:prstGeom prst="rect">
                        <a:avLst/>
                      </a:prstGeom>
                      <a:noFill/>
                      <a:ln>
                        <a:noFill/>
                      </a:ln>
                    </wps:spPr>
                    <wps:txbx>
                      <w:txbxContent>
                        <w:p w14:paraId="36186F2A" w14:textId="626D80C9" w:rsidR="009E142F" w:rsidRPr="009E142F" w:rsidRDefault="009E142F" w:rsidP="009E142F">
                          <w:pPr>
                            <w:spacing w:after="0"/>
                            <w:rPr>
                              <w:rFonts w:ascii="Calibri" w:eastAsia="Calibri" w:hAnsi="Calibri" w:cs="Calibri"/>
                              <w:noProof/>
                              <w:color w:val="FF0000"/>
                              <w:sz w:val="24"/>
                              <w:szCs w:val="24"/>
                            </w:rPr>
                          </w:pPr>
                          <w:r w:rsidRPr="009E142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29972A" id="_x0000_t202" coordsize="21600,21600" o:spt="202" path="m,l,21600r21600,l21600,xe">
              <v:stroke joinstyle="miter"/>
              <v:path gradientshapeok="t" o:connecttype="rect"/>
            </v:shapetype>
            <v:shape id="Text Box 5" o:spid="_x0000_s1030" type="#_x0000_t202" alt="OFFICIAL" style="position:absolute;left:0;text-align:left;margin-left:0;margin-top:0;width:49.15pt;height:37.4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" filled="f" stroked="f">
              <v:fill o:detectmouseclick="t"/>
              <v:textbox style="mso-fit-shape-to-text:t" inset="0,15pt,0,0">
                <w:txbxContent>
                  <w:p w14:paraId="36186F2A" w14:textId="626D80C9" w:rsidR="009E142F" w:rsidRPr="009E142F" w:rsidRDefault="009E142F" w:rsidP="009E142F">
                    <w:pPr>
                      <w:spacing w:after="0"/>
                      <w:rPr>
                        <w:rFonts w:ascii="Calibri" w:eastAsia="Calibri" w:hAnsi="Calibri" w:cs="Calibri"/>
                        <w:noProof/>
                        <w:color w:val="FF0000"/>
                        <w:sz w:val="24"/>
                        <w:szCs w:val="24"/>
                      </w:rPr>
                    </w:pPr>
                    <w:r w:rsidRPr="009E142F">
                      <w:rPr>
                        <w:rFonts w:ascii="Calibri" w:eastAsia="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353F2" w14:textId="13637CC6" w:rsidR="004E5534" w:rsidRDefault="004E5534" w:rsidP="004E5534">
    <w:pPr>
      <w:pStyle w:val="FootnoteText"/>
      <w:jc w:val="right"/>
    </w:pPr>
    <w:r>
      <w:t>BAX® System Real-Time PCR Assays for STEC – AOAC 091301</w:t>
    </w:r>
  </w:p>
  <w:p w14:paraId="27281EB1" w14:textId="77777777" w:rsidR="00E93D26" w:rsidRPr="004E5534" w:rsidRDefault="00E93D26" w:rsidP="004E553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F5CFC" w14:textId="54F479AE" w:rsidR="009E142F" w:rsidRDefault="009E142F">
    <w:pPr>
      <w:pStyle w:val="Header"/>
    </w:pPr>
    <w:r>
      <w:rPr>
        <w:noProof/>
      </w:rPr>
      <mc:AlternateContent>
        <mc:Choice Requires="wps">
          <w:drawing>
            <wp:anchor distT="0" distB="0" distL="0" distR="0" simplePos="0" relativeHeight="251661312" behindDoc="0" locked="0" layoutInCell="1" allowOverlap="1" wp14:anchorId="41ECFB87" wp14:editId="23477292">
              <wp:simplePos x="635" y="635"/>
              <wp:positionH relativeFrom="page">
                <wp:align>center</wp:align>
              </wp:positionH>
              <wp:positionV relativeFrom="page">
                <wp:align>top</wp:align>
              </wp:positionV>
              <wp:extent cx="624205" cy="474980"/>
              <wp:effectExtent l="0" t="0" r="4445" b="1270"/>
              <wp:wrapNone/>
              <wp:docPr id="1587691381"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24205" cy="474980"/>
                      </a:xfrm>
                      <a:prstGeom prst="rect">
                        <a:avLst/>
                      </a:prstGeom>
                      <a:noFill/>
                      <a:ln>
                        <a:noFill/>
                      </a:ln>
                    </wps:spPr>
                    <wps:txbx>
                      <w:txbxContent>
                        <w:p w14:paraId="7E7952CB" w14:textId="0F6A1FC6" w:rsidR="009E142F" w:rsidRPr="009E142F" w:rsidRDefault="009E142F" w:rsidP="009E142F">
                          <w:pPr>
                            <w:spacing w:after="0"/>
                            <w:rPr>
                              <w:rFonts w:ascii="Calibri" w:eastAsia="Calibri" w:hAnsi="Calibri" w:cs="Calibri"/>
                              <w:noProof/>
                              <w:color w:val="FF0000"/>
                              <w:sz w:val="24"/>
                              <w:szCs w:val="24"/>
                            </w:rPr>
                          </w:pPr>
                          <w:r w:rsidRPr="009E142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1ECFB87" id="_x0000_t202" coordsize="21600,21600" o:spt="202" path="m,l,21600r21600,l21600,xe">
              <v:stroke joinstyle="miter"/>
              <v:path gradientshapeok="t" o:connecttype="rect"/>
            </v:shapetype>
            <v:shape id="Text Box 4" o:spid="_x0000_s1032" type="#_x0000_t202" alt="OFFICIAL" style="position:absolute;left:0;text-align:left;margin-left:0;margin-top:0;width:49.15pt;height:37.4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" filled="f" stroked="f">
              <v:fill o:detectmouseclick="t"/>
              <v:textbox style="mso-fit-shape-to-text:t" inset="0,15pt,0,0">
                <w:txbxContent>
                  <w:p w14:paraId="7E7952CB" w14:textId="0F6A1FC6" w:rsidR="009E142F" w:rsidRPr="009E142F" w:rsidRDefault="009E142F" w:rsidP="009E142F">
                    <w:pPr>
                      <w:spacing w:after="0"/>
                      <w:rPr>
                        <w:rFonts w:ascii="Calibri" w:eastAsia="Calibri" w:hAnsi="Calibri" w:cs="Calibri"/>
                        <w:noProof/>
                        <w:color w:val="FF0000"/>
                        <w:sz w:val="24"/>
                        <w:szCs w:val="24"/>
                      </w:rPr>
                    </w:pPr>
                    <w:r w:rsidRPr="009E142F">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D2173"/>
    <w:multiLevelType w:val="hybridMultilevel"/>
    <w:tmpl w:val="D5C2FB66"/>
    <w:lvl w:ilvl="0" w:tplc="1206B646">
      <w:start w:val="1"/>
      <w:numFmt w:val="bullet"/>
      <w:pStyle w:val="Heading3"/>
      <w:lvlText w:val=""/>
      <w:lvlJc w:val="left"/>
      <w:pPr>
        <w:ind w:left="777" w:hanging="360"/>
      </w:pPr>
      <w:rPr>
        <w:rFonts w:ascii="Wingdings" w:hAnsi="Wingdings"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 w15:restartNumberingAfterBreak="0">
    <w:nsid w:val="1F180A4B"/>
    <w:multiLevelType w:val="hybridMultilevel"/>
    <w:tmpl w:val="05CCA8A6"/>
    <w:lvl w:ilvl="0" w:tplc="153E553C">
      <w:start w:val="1"/>
      <w:numFmt w:val="bullet"/>
      <w:pStyle w:val="ListParagraph"/>
      <w:lvlText w:val=""/>
      <w:lvlJc w:val="left"/>
      <w:pPr>
        <w:ind w:left="1440" w:hanging="360"/>
      </w:pPr>
      <w:rPr>
        <w:rFonts w:ascii="Symbol" w:hAnsi="Symbol" w:cs="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255A2AFA"/>
    <w:multiLevelType w:val="hybridMultilevel"/>
    <w:tmpl w:val="13B2D372"/>
    <w:lvl w:ilvl="0" w:tplc="1D3E360A">
      <w:start w:val="1"/>
      <w:numFmt w:val="bullet"/>
      <w:pStyle w:val="11Heading3"/>
      <w:lvlText w:val=""/>
      <w:lvlJc w:val="left"/>
      <w:pPr>
        <w:tabs>
          <w:tab w:val="num" w:pos="454"/>
        </w:tabs>
        <w:ind w:left="454" w:hanging="454"/>
      </w:pPr>
      <w:rPr>
        <w:rFonts w:ascii="Wingdings" w:hAnsi="Wingdings" w:hint="default"/>
      </w:rPr>
    </w:lvl>
    <w:lvl w:ilvl="1" w:tplc="C8084ED8">
      <w:start w:val="1"/>
      <w:numFmt w:val="bullet"/>
      <w:lvlText w:val="o"/>
      <w:lvlJc w:val="left"/>
      <w:pPr>
        <w:tabs>
          <w:tab w:val="num" w:pos="1440"/>
        </w:tabs>
        <w:ind w:left="1440" w:hanging="360"/>
      </w:pPr>
      <w:rPr>
        <w:rFonts w:ascii="Courier New" w:hAnsi="Courier New" w:cs="Courier New" w:hint="default"/>
      </w:rPr>
    </w:lvl>
    <w:lvl w:ilvl="2" w:tplc="1C2C2958">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8192671"/>
    <w:multiLevelType w:val="hybridMultilevel"/>
    <w:tmpl w:val="D2A6DFC4"/>
    <w:lvl w:ilvl="0" w:tplc="4504396A">
      <w:start w:val="1"/>
      <w:numFmt w:val="bullet"/>
      <w:lvlText w:val=""/>
      <w:lvlJc w:val="left"/>
      <w:pPr>
        <w:tabs>
          <w:tab w:val="num" w:pos="2220"/>
        </w:tabs>
        <w:ind w:left="2220" w:hanging="360"/>
      </w:pPr>
      <w:rPr>
        <w:rFonts w:ascii="Symbol" w:hAnsi="Symbol" w:hint="default"/>
      </w:rPr>
    </w:lvl>
    <w:lvl w:ilvl="1" w:tplc="0C090003">
      <w:start w:val="1"/>
      <w:numFmt w:val="bullet"/>
      <w:lvlText w:val=""/>
      <w:lvlJc w:val="left"/>
      <w:pPr>
        <w:tabs>
          <w:tab w:val="num" w:pos="1080"/>
        </w:tabs>
        <w:ind w:left="1080" w:hanging="360"/>
      </w:pPr>
      <w:rPr>
        <w:rFonts w:ascii="Symbol" w:hAnsi="Symbol"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num w:numId="1" w16cid:durableId="566308966">
    <w:abstractNumId w:val="0"/>
  </w:num>
  <w:num w:numId="2" w16cid:durableId="1999503937">
    <w:abstractNumId w:val="1"/>
  </w:num>
  <w:num w:numId="3" w16cid:durableId="512261090">
    <w:abstractNumId w:val="3"/>
  </w:num>
  <w:num w:numId="4" w16cid:durableId="14105400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08E"/>
    <w:rsid w:val="000122A2"/>
    <w:rsid w:val="00013257"/>
    <w:rsid w:val="000222C8"/>
    <w:rsid w:val="000236E5"/>
    <w:rsid w:val="00036216"/>
    <w:rsid w:val="00042A3F"/>
    <w:rsid w:val="000763DC"/>
    <w:rsid w:val="00081A49"/>
    <w:rsid w:val="000861AF"/>
    <w:rsid w:val="000972E0"/>
    <w:rsid w:val="000A4C7A"/>
    <w:rsid w:val="000E1166"/>
    <w:rsid w:val="00104392"/>
    <w:rsid w:val="00117E90"/>
    <w:rsid w:val="00145F38"/>
    <w:rsid w:val="00176D2C"/>
    <w:rsid w:val="00187BE5"/>
    <w:rsid w:val="001A25B8"/>
    <w:rsid w:val="001B09CB"/>
    <w:rsid w:val="001B1761"/>
    <w:rsid w:val="001D38FF"/>
    <w:rsid w:val="001E48B7"/>
    <w:rsid w:val="00202FC9"/>
    <w:rsid w:val="002079F4"/>
    <w:rsid w:val="002100A9"/>
    <w:rsid w:val="00217EF8"/>
    <w:rsid w:val="00221386"/>
    <w:rsid w:val="0023008E"/>
    <w:rsid w:val="00234F1B"/>
    <w:rsid w:val="00264093"/>
    <w:rsid w:val="00272AAC"/>
    <w:rsid w:val="0027377B"/>
    <w:rsid w:val="002859CC"/>
    <w:rsid w:val="002C7146"/>
    <w:rsid w:val="002D24D9"/>
    <w:rsid w:val="002D34E5"/>
    <w:rsid w:val="002E1679"/>
    <w:rsid w:val="002E6220"/>
    <w:rsid w:val="0035329E"/>
    <w:rsid w:val="00360055"/>
    <w:rsid w:val="00367E78"/>
    <w:rsid w:val="00371076"/>
    <w:rsid w:val="003D75F8"/>
    <w:rsid w:val="003E49B8"/>
    <w:rsid w:val="0042371A"/>
    <w:rsid w:val="00423964"/>
    <w:rsid w:val="004262A2"/>
    <w:rsid w:val="00480A0E"/>
    <w:rsid w:val="00482BDE"/>
    <w:rsid w:val="0049340F"/>
    <w:rsid w:val="004C537A"/>
    <w:rsid w:val="004C644E"/>
    <w:rsid w:val="004D04BA"/>
    <w:rsid w:val="004D2BEA"/>
    <w:rsid w:val="004E5534"/>
    <w:rsid w:val="004F3399"/>
    <w:rsid w:val="00500A97"/>
    <w:rsid w:val="00517BA2"/>
    <w:rsid w:val="005276AA"/>
    <w:rsid w:val="00552335"/>
    <w:rsid w:val="005527EB"/>
    <w:rsid w:val="005870B8"/>
    <w:rsid w:val="00595BF4"/>
    <w:rsid w:val="00597206"/>
    <w:rsid w:val="005A1BA4"/>
    <w:rsid w:val="005E6346"/>
    <w:rsid w:val="005F7FA4"/>
    <w:rsid w:val="00606974"/>
    <w:rsid w:val="006170C6"/>
    <w:rsid w:val="0063113D"/>
    <w:rsid w:val="006523FC"/>
    <w:rsid w:val="00657E4A"/>
    <w:rsid w:val="00664AF3"/>
    <w:rsid w:val="00667F57"/>
    <w:rsid w:val="00670835"/>
    <w:rsid w:val="006A0E1A"/>
    <w:rsid w:val="006A2659"/>
    <w:rsid w:val="006B17CF"/>
    <w:rsid w:val="006F15A7"/>
    <w:rsid w:val="00740CA0"/>
    <w:rsid w:val="007600AD"/>
    <w:rsid w:val="00767922"/>
    <w:rsid w:val="00793DA8"/>
    <w:rsid w:val="00794971"/>
    <w:rsid w:val="0079631E"/>
    <w:rsid w:val="007B2C7D"/>
    <w:rsid w:val="007E4068"/>
    <w:rsid w:val="007E7C98"/>
    <w:rsid w:val="007F69EF"/>
    <w:rsid w:val="00823C07"/>
    <w:rsid w:val="00852040"/>
    <w:rsid w:val="008578F2"/>
    <w:rsid w:val="008D5E0F"/>
    <w:rsid w:val="00922FB8"/>
    <w:rsid w:val="009264DB"/>
    <w:rsid w:val="00932FD0"/>
    <w:rsid w:val="0094660E"/>
    <w:rsid w:val="009479F9"/>
    <w:rsid w:val="00952047"/>
    <w:rsid w:val="009657E3"/>
    <w:rsid w:val="009B0083"/>
    <w:rsid w:val="009D1B66"/>
    <w:rsid w:val="009D3008"/>
    <w:rsid w:val="009E142F"/>
    <w:rsid w:val="009E4708"/>
    <w:rsid w:val="009E60CA"/>
    <w:rsid w:val="009E6DCC"/>
    <w:rsid w:val="009F2FC4"/>
    <w:rsid w:val="00A020BB"/>
    <w:rsid w:val="00A061D0"/>
    <w:rsid w:val="00A551E5"/>
    <w:rsid w:val="00A80DDB"/>
    <w:rsid w:val="00A81F44"/>
    <w:rsid w:val="00A83672"/>
    <w:rsid w:val="00AA6BE4"/>
    <w:rsid w:val="00AA74BD"/>
    <w:rsid w:val="00AD7EC2"/>
    <w:rsid w:val="00AF3B01"/>
    <w:rsid w:val="00B15B9C"/>
    <w:rsid w:val="00B32BD2"/>
    <w:rsid w:val="00B32EA5"/>
    <w:rsid w:val="00B339D9"/>
    <w:rsid w:val="00B51BFB"/>
    <w:rsid w:val="00B56FA0"/>
    <w:rsid w:val="00B573E4"/>
    <w:rsid w:val="00B629CE"/>
    <w:rsid w:val="00B63D41"/>
    <w:rsid w:val="00B73214"/>
    <w:rsid w:val="00BA04E6"/>
    <w:rsid w:val="00BD080F"/>
    <w:rsid w:val="00BE2028"/>
    <w:rsid w:val="00BF20C6"/>
    <w:rsid w:val="00C117CA"/>
    <w:rsid w:val="00C15FE6"/>
    <w:rsid w:val="00C56A77"/>
    <w:rsid w:val="00C7583C"/>
    <w:rsid w:val="00C965EA"/>
    <w:rsid w:val="00CD78B8"/>
    <w:rsid w:val="00CF03BF"/>
    <w:rsid w:val="00CF58F1"/>
    <w:rsid w:val="00D04B8A"/>
    <w:rsid w:val="00D1679C"/>
    <w:rsid w:val="00D26984"/>
    <w:rsid w:val="00D60337"/>
    <w:rsid w:val="00D908CC"/>
    <w:rsid w:val="00DA0000"/>
    <w:rsid w:val="00DB0834"/>
    <w:rsid w:val="00DB217D"/>
    <w:rsid w:val="00DB3EB0"/>
    <w:rsid w:val="00E0322F"/>
    <w:rsid w:val="00E06588"/>
    <w:rsid w:val="00E06B7D"/>
    <w:rsid w:val="00E741D9"/>
    <w:rsid w:val="00E8735B"/>
    <w:rsid w:val="00E91B20"/>
    <w:rsid w:val="00E93D26"/>
    <w:rsid w:val="00EA55C2"/>
    <w:rsid w:val="00EB22A5"/>
    <w:rsid w:val="00ED64A6"/>
    <w:rsid w:val="00EF3F21"/>
    <w:rsid w:val="00F01F9E"/>
    <w:rsid w:val="00F23727"/>
    <w:rsid w:val="00F55D31"/>
    <w:rsid w:val="00F66EF1"/>
    <w:rsid w:val="00F75E04"/>
    <w:rsid w:val="00F91501"/>
    <w:rsid w:val="00FA2D1F"/>
    <w:rsid w:val="00FA2F64"/>
    <w:rsid w:val="00FD30AA"/>
    <w:rsid w:val="00FD54DF"/>
    <w:rsid w:val="00FE1F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B640A0"/>
  <w15:chartTrackingRefBased/>
  <w15:docId w15:val="{D49660AE-BE55-4EBA-AA71-512B4C3A6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5534"/>
    <w:pPr>
      <w:overflowPunct w:val="0"/>
      <w:autoSpaceDE w:val="0"/>
      <w:autoSpaceDN w:val="0"/>
      <w:adjustRightInd w:val="0"/>
      <w:spacing w:before="120" w:after="120" w:line="269" w:lineRule="auto"/>
      <w:ind w:left="57" w:right="57"/>
      <w:textAlignment w:val="baseline"/>
    </w:pPr>
    <w:rPr>
      <w:rFonts w:ascii="Cambria" w:hAnsi="Cambria"/>
    </w:rPr>
  </w:style>
  <w:style w:type="paragraph" w:styleId="Heading1">
    <w:name w:val="heading 1"/>
    <w:basedOn w:val="Normal"/>
    <w:next w:val="Normal"/>
    <w:link w:val="Heading1Char"/>
    <w:qFormat/>
    <w:rsid w:val="004E5534"/>
    <w:pPr>
      <w:keepNext/>
      <w:keepLines/>
      <w:spacing w:before="0" w:after="360" w:line="240" w:lineRule="auto"/>
      <w:outlineLvl w:val="0"/>
    </w:pPr>
    <w:rPr>
      <w:rFonts w:ascii="Calibri" w:hAnsi="Calibri"/>
      <w:b/>
      <w:bCs/>
      <w:sz w:val="28"/>
      <w:szCs w:val="28"/>
    </w:rPr>
  </w:style>
  <w:style w:type="paragraph" w:styleId="Heading2">
    <w:name w:val="heading 2"/>
    <w:basedOn w:val="Normal"/>
    <w:next w:val="Normal"/>
    <w:link w:val="Heading2Char"/>
    <w:autoRedefine/>
    <w:unhideWhenUsed/>
    <w:qFormat/>
    <w:rsid w:val="004F3399"/>
    <w:pPr>
      <w:keepNext/>
      <w:keepLines/>
      <w:spacing w:before="240"/>
      <w:outlineLvl w:val="1"/>
    </w:pPr>
    <w:rPr>
      <w:rFonts w:ascii="Calibri" w:hAnsi="Calibri"/>
      <w:b/>
      <w:bCs/>
      <w:spacing w:val="30"/>
      <w:sz w:val="24"/>
      <w:szCs w:val="26"/>
    </w:rPr>
  </w:style>
  <w:style w:type="paragraph" w:styleId="Heading3">
    <w:name w:val="heading 3"/>
    <w:basedOn w:val="Normal"/>
    <w:next w:val="Normal"/>
    <w:link w:val="Heading3Char"/>
    <w:unhideWhenUsed/>
    <w:qFormat/>
    <w:rsid w:val="00B32EA5"/>
    <w:pPr>
      <w:keepNext/>
      <w:keepLines/>
      <w:numPr>
        <w:numId w:val="1"/>
      </w:numPr>
      <w:spacing w:before="200" w:after="0"/>
      <w:ind w:left="454" w:hanging="454"/>
      <w:outlineLvl w:val="2"/>
    </w:pPr>
    <w:rPr>
      <w:b/>
      <w:bCs/>
    </w:rPr>
  </w:style>
  <w:style w:type="paragraph" w:styleId="Heading4">
    <w:name w:val="heading 4"/>
    <w:basedOn w:val="Normal"/>
    <w:next w:val="Normal"/>
    <w:link w:val="Heading4Char"/>
    <w:semiHidden/>
    <w:unhideWhenUsed/>
    <w:qFormat/>
    <w:rsid w:val="006523FC"/>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E5534"/>
    <w:rPr>
      <w:rFonts w:ascii="Calibri" w:hAnsi="Calibri"/>
      <w:b/>
      <w:bCs/>
      <w:sz w:val="28"/>
      <w:szCs w:val="28"/>
    </w:rPr>
  </w:style>
  <w:style w:type="character" w:customStyle="1" w:styleId="Heading2Char">
    <w:name w:val="Heading 2 Char"/>
    <w:link w:val="Heading2"/>
    <w:rsid w:val="004F3399"/>
    <w:rPr>
      <w:rFonts w:ascii="Calibri" w:hAnsi="Calibri"/>
      <w:b/>
      <w:bCs/>
      <w:spacing w:val="30"/>
      <w:sz w:val="24"/>
      <w:szCs w:val="26"/>
    </w:rPr>
  </w:style>
  <w:style w:type="character" w:customStyle="1" w:styleId="Heading3Char">
    <w:name w:val="Heading 3 Char"/>
    <w:link w:val="Heading3"/>
    <w:rsid w:val="00B32EA5"/>
    <w:rPr>
      <w:rFonts w:ascii="Cambria" w:eastAsia="Times New Roman" w:hAnsi="Cambria" w:cs="Times New Roman"/>
      <w:b/>
      <w:bCs/>
      <w:sz w:val="22"/>
    </w:rPr>
  </w:style>
  <w:style w:type="paragraph" w:customStyle="1" w:styleId="Normal-para">
    <w:name w:val="Normal-para"/>
    <w:basedOn w:val="Normal"/>
    <w:qFormat/>
    <w:rsid w:val="00B32EA5"/>
    <w:pPr>
      <w:spacing w:before="0" w:after="140"/>
      <w:ind w:left="454"/>
    </w:pPr>
  </w:style>
  <w:style w:type="paragraph" w:styleId="ListParagraph">
    <w:name w:val="List Paragraph"/>
    <w:basedOn w:val="Normal"/>
    <w:uiPriority w:val="34"/>
    <w:qFormat/>
    <w:rsid w:val="00ED64A6"/>
    <w:pPr>
      <w:numPr>
        <w:numId w:val="2"/>
      </w:numPr>
      <w:spacing w:before="0"/>
      <w:ind w:left="1434" w:hanging="357"/>
    </w:pPr>
  </w:style>
  <w:style w:type="table" w:styleId="TableGrid">
    <w:name w:val="Table Grid"/>
    <w:basedOn w:val="TableNormal"/>
    <w:rsid w:val="00ED6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2E1679"/>
    <w:pPr>
      <w:spacing w:before="0" w:after="0"/>
    </w:pPr>
    <w:rPr>
      <w:b/>
    </w:rPr>
  </w:style>
  <w:style w:type="paragraph" w:customStyle="1" w:styleId="TableBody">
    <w:name w:val="Table Body"/>
    <w:basedOn w:val="Normal"/>
    <w:qFormat/>
    <w:rsid w:val="002E1679"/>
    <w:pPr>
      <w:spacing w:before="40"/>
    </w:pPr>
  </w:style>
  <w:style w:type="character" w:styleId="Strong">
    <w:name w:val="Strong"/>
    <w:rsid w:val="006A0E1A"/>
    <w:rPr>
      <w:b/>
      <w:bCs/>
    </w:rPr>
  </w:style>
  <w:style w:type="paragraph" w:styleId="Header">
    <w:name w:val="header"/>
    <w:basedOn w:val="Normal"/>
    <w:link w:val="HeaderChar"/>
    <w:rsid w:val="002D24D9"/>
    <w:pPr>
      <w:tabs>
        <w:tab w:val="center" w:pos="4153"/>
        <w:tab w:val="right" w:pos="8306"/>
      </w:tabs>
      <w:overflowPunct/>
      <w:autoSpaceDE/>
      <w:autoSpaceDN/>
      <w:adjustRightInd/>
      <w:spacing w:before="0" w:after="0"/>
      <w:ind w:left="0" w:right="0"/>
      <w:jc w:val="right"/>
      <w:textAlignment w:val="auto"/>
    </w:pPr>
    <w:rPr>
      <w:color w:val="7F7F7F"/>
      <w:sz w:val="18"/>
      <w:szCs w:val="24"/>
    </w:rPr>
  </w:style>
  <w:style w:type="character" w:customStyle="1" w:styleId="HeaderChar">
    <w:name w:val="Header Char"/>
    <w:link w:val="Header"/>
    <w:rsid w:val="002D24D9"/>
    <w:rPr>
      <w:rFonts w:ascii="Cambria" w:hAnsi="Cambria"/>
      <w:color w:val="7F7F7F"/>
      <w:sz w:val="18"/>
      <w:szCs w:val="24"/>
    </w:rPr>
  </w:style>
  <w:style w:type="paragraph" w:styleId="FootnoteText">
    <w:name w:val="footnote text"/>
    <w:basedOn w:val="Normal"/>
    <w:link w:val="FootnoteTextChar"/>
    <w:qFormat/>
    <w:rsid w:val="00CF03BF"/>
    <w:pPr>
      <w:spacing w:before="0" w:line="240" w:lineRule="auto"/>
    </w:pPr>
    <w:rPr>
      <w:sz w:val="16"/>
    </w:rPr>
  </w:style>
  <w:style w:type="character" w:customStyle="1" w:styleId="FootnoteTextChar">
    <w:name w:val="Footnote Text Char"/>
    <w:link w:val="FootnoteText"/>
    <w:rsid w:val="00CF03BF"/>
    <w:rPr>
      <w:rFonts w:ascii="Cambria" w:hAnsi="Cambria"/>
      <w:sz w:val="16"/>
    </w:rPr>
  </w:style>
  <w:style w:type="character" w:styleId="FootnoteReference">
    <w:name w:val="footnote reference"/>
    <w:rsid w:val="00E0322F"/>
    <w:rPr>
      <w:vertAlign w:val="superscript"/>
    </w:rPr>
  </w:style>
  <w:style w:type="paragraph" w:styleId="Footer">
    <w:name w:val="footer"/>
    <w:basedOn w:val="Normal"/>
    <w:link w:val="FooterChar"/>
    <w:rsid w:val="001E48B7"/>
    <w:pPr>
      <w:tabs>
        <w:tab w:val="center" w:pos="4513"/>
        <w:tab w:val="right" w:pos="9026"/>
      </w:tabs>
      <w:spacing w:before="0" w:after="0"/>
    </w:pPr>
    <w:rPr>
      <w:color w:val="7F7F7F"/>
      <w:sz w:val="16"/>
    </w:rPr>
  </w:style>
  <w:style w:type="character" w:customStyle="1" w:styleId="FooterChar">
    <w:name w:val="Footer Char"/>
    <w:link w:val="Footer"/>
    <w:rsid w:val="001E48B7"/>
    <w:rPr>
      <w:rFonts w:ascii="Cambria" w:hAnsi="Cambria"/>
      <w:color w:val="7F7F7F"/>
      <w:sz w:val="16"/>
    </w:rPr>
  </w:style>
  <w:style w:type="paragraph" w:customStyle="1" w:styleId="11Heading3">
    <w:name w:val="1.1 Heading 3"/>
    <w:basedOn w:val="Heading2"/>
    <w:autoRedefine/>
    <w:rsid w:val="001B09CB"/>
    <w:pPr>
      <w:keepNext w:val="0"/>
      <w:keepLines w:val="0"/>
      <w:widowControl w:val="0"/>
      <w:numPr>
        <w:numId w:val="4"/>
      </w:numPr>
      <w:overflowPunct/>
      <w:autoSpaceDE/>
      <w:autoSpaceDN/>
      <w:adjustRightInd/>
      <w:spacing w:before="40" w:after="40"/>
      <w:ind w:right="0"/>
      <w:textAlignment w:val="auto"/>
    </w:pPr>
    <w:rPr>
      <w:rFonts w:ascii="Garamond" w:hAnsi="Garamond" w:cs="Arial"/>
      <w:bCs w:val="0"/>
      <w:spacing w:val="0"/>
      <w:szCs w:val="22"/>
    </w:rPr>
  </w:style>
  <w:style w:type="character" w:customStyle="1" w:styleId="Heading4Char">
    <w:name w:val="Heading 4 Char"/>
    <w:link w:val="Heading4"/>
    <w:semiHidden/>
    <w:rsid w:val="006523FC"/>
    <w:rPr>
      <w:rFonts w:ascii="Calibri" w:eastAsia="Times New Roman" w:hAnsi="Calibri" w:cs="Times New Roman"/>
      <w:b/>
      <w:bCs/>
      <w:sz w:val="28"/>
      <w:szCs w:val="28"/>
    </w:rPr>
  </w:style>
  <w:style w:type="character" w:styleId="CommentReference">
    <w:name w:val="annotation reference"/>
    <w:rsid w:val="00B339D9"/>
    <w:rPr>
      <w:sz w:val="16"/>
      <w:szCs w:val="16"/>
    </w:rPr>
  </w:style>
  <w:style w:type="paragraph" w:styleId="CommentText">
    <w:name w:val="annotation text"/>
    <w:basedOn w:val="Normal"/>
    <w:link w:val="CommentTextChar"/>
    <w:rsid w:val="00B339D9"/>
  </w:style>
  <w:style w:type="character" w:customStyle="1" w:styleId="CommentTextChar">
    <w:name w:val="Comment Text Char"/>
    <w:link w:val="CommentText"/>
    <w:rsid w:val="00B339D9"/>
    <w:rPr>
      <w:rFonts w:ascii="Cambria" w:hAnsi="Cambria"/>
    </w:rPr>
  </w:style>
  <w:style w:type="paragraph" w:styleId="CommentSubject">
    <w:name w:val="annotation subject"/>
    <w:basedOn w:val="CommentText"/>
    <w:next w:val="CommentText"/>
    <w:link w:val="CommentSubjectChar"/>
    <w:rsid w:val="00B339D9"/>
    <w:rPr>
      <w:b/>
      <w:bCs/>
    </w:rPr>
  </w:style>
  <w:style w:type="character" w:customStyle="1" w:styleId="CommentSubjectChar">
    <w:name w:val="Comment Subject Char"/>
    <w:link w:val="CommentSubject"/>
    <w:rsid w:val="00B339D9"/>
    <w:rPr>
      <w:rFonts w:ascii="Cambria" w:hAnsi="Cambria"/>
      <w:b/>
      <w:bCs/>
    </w:rPr>
  </w:style>
  <w:style w:type="paragraph" w:styleId="BalloonText">
    <w:name w:val="Balloon Text"/>
    <w:basedOn w:val="Normal"/>
    <w:link w:val="BalloonTextChar"/>
    <w:rsid w:val="00B339D9"/>
    <w:pPr>
      <w:spacing w:before="0" w:after="0" w:line="240" w:lineRule="auto"/>
    </w:pPr>
    <w:rPr>
      <w:rFonts w:ascii="Segoe UI" w:hAnsi="Segoe UI" w:cs="Segoe UI"/>
      <w:sz w:val="18"/>
      <w:szCs w:val="18"/>
    </w:rPr>
  </w:style>
  <w:style w:type="character" w:customStyle="1" w:styleId="BalloonTextChar">
    <w:name w:val="Balloon Text Char"/>
    <w:link w:val="BalloonText"/>
    <w:rsid w:val="00B339D9"/>
    <w:rPr>
      <w:rFonts w:ascii="Segoe UI" w:hAnsi="Segoe UI" w:cs="Segoe UI"/>
      <w:sz w:val="18"/>
      <w:szCs w:val="18"/>
    </w:rPr>
  </w:style>
  <w:style w:type="paragraph" w:styleId="Revision">
    <w:name w:val="Revision"/>
    <w:hidden/>
    <w:uiPriority w:val="99"/>
    <w:semiHidden/>
    <w:rsid w:val="004C537A"/>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8F30C-0515-4ED9-8AFC-F241AE234F3C}">
  <ds:schemaRefs>
    <ds:schemaRef ds:uri="http://www.w3.org/XML/1998/namespace"/>
    <ds:schemaRef ds:uri="http://purl.org/dc/dcmitype/"/>
    <ds:schemaRef ds:uri="http://purl.org/dc/elements/1.1/"/>
    <ds:schemaRef ds:uri="2b53c995-2120-4bc0-8922-c25044d37f65"/>
    <ds:schemaRef ds:uri="http://schemas.microsoft.com/office/infopath/2007/PartnerControls"/>
    <ds:schemaRef ds:uri="http://schemas.microsoft.com/office/2006/documentManagement/types"/>
    <ds:schemaRef ds:uri="http://schemas.openxmlformats.org/package/2006/metadata/core-properties"/>
    <ds:schemaRef ds:uri="81c01dc6-2c49-4730-b140-874c95cac377"/>
    <ds:schemaRef ds:uri="c95b51c2-b2ac-4224-a5b5-069909057829"/>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3B627B18-5F25-4BA9-B910-2794B9F1E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C76F02-37E6-4AE0-AB1F-DF8A10F71AE1}">
  <ds:schemaRefs>
    <ds:schemaRef ds:uri="http://schemas.microsoft.com/sharepoint/v3/contenttype/forms"/>
  </ds:schemaRefs>
</ds:datastoreItem>
</file>

<file path=customXml/itemProps4.xml><?xml version="1.0" encoding="utf-8"?>
<ds:datastoreItem xmlns:ds="http://schemas.openxmlformats.org/officeDocument/2006/customXml" ds:itemID="{A08E7F76-2BA5-4593-8616-A04816221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652</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DuPont Qualicon BAX® System Real-Time PCR Assays for detection of selected STEC in beef trim – AOAC 091301</vt:lpstr>
    </vt:vector>
  </TitlesOfParts>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DuPont Qualicon BAX® System Real-Time PCR Assays for detection of selected STEC in beef trim – AOAC 091301</dc:title>
  <dc:subject>Approved Method Manual</dc:subject>
  <dc:creator>Department of Agriculture, Fisheries and Forestry</dc:creator>
  <cp:keywords>Microbiological Testing, Meat testing</cp:keywords>
  <dc:description>Testing of meat and meat products for STEC using DuPont Qualicon BAX® System Real-Time PCR Assays– AOAC 091301</dc:description>
  <cp:revision>5</cp:revision>
  <cp:lastPrinted>2025-06-04T22:51:00Z</cp:lastPrinted>
  <dcterms:created xsi:type="dcterms:W3CDTF">2025-06-04T22:50:00Z</dcterms:created>
  <dcterms:modified xsi:type="dcterms:W3CDTF">2025-06-06T05:53:00Z</dcterms:modified>
  <cp:category>Microbiological method</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1ad7883,63318d06,10c82d48,5ea23f75,3b19430b,2af61176</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bde955e,42bbdad1,2ca98c67,7e43c5f8,1477e3c5,62f5d88d</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933d8be6-3c40-4052-87a2-9c2adcba8759_Enabled">
    <vt:lpwstr>true</vt:lpwstr>
  </property>
  <property fmtid="{D5CDD505-2E9C-101B-9397-08002B2CF9AE}" pid="9" name="MSIP_Label_933d8be6-3c40-4052-87a2-9c2adcba8759_SetDate">
    <vt:lpwstr>2025-06-04T22:50:10Z</vt:lpwstr>
  </property>
  <property fmtid="{D5CDD505-2E9C-101B-9397-08002B2CF9AE}" pid="10" name="MSIP_Label_933d8be6-3c40-4052-87a2-9c2adcba8759_Method">
    <vt:lpwstr>Privileged</vt:lpwstr>
  </property>
  <property fmtid="{D5CDD505-2E9C-101B-9397-08002B2CF9AE}" pid="11" name="MSIP_Label_933d8be6-3c40-4052-87a2-9c2adcba8759_Name">
    <vt:lpwstr>OFFICIAL</vt:lpwstr>
  </property>
  <property fmtid="{D5CDD505-2E9C-101B-9397-08002B2CF9AE}" pid="12" name="MSIP_Label_933d8be6-3c40-4052-87a2-9c2adcba8759_SiteId">
    <vt:lpwstr>2be67eb7-400c-4b3f-a5a1-1258c0da0696</vt:lpwstr>
  </property>
  <property fmtid="{D5CDD505-2E9C-101B-9397-08002B2CF9AE}" pid="13" name="MSIP_Label_933d8be6-3c40-4052-87a2-9c2adcba8759_ActionId">
    <vt:lpwstr>1b2adc1c-9a41-4326-a121-1fe3e23249d6</vt:lpwstr>
  </property>
  <property fmtid="{D5CDD505-2E9C-101B-9397-08002B2CF9AE}" pid="14" name="MSIP_Label_933d8be6-3c40-4052-87a2-9c2adcba8759_ContentBits">
    <vt:lpwstr>3</vt:lpwstr>
  </property>
  <property fmtid="{D5CDD505-2E9C-101B-9397-08002B2CF9AE}" pid="15" name="MSIP_Label_933d8be6-3c40-4052-87a2-9c2adcba8759_Tag">
    <vt:lpwstr>10, 0, 1, 1</vt:lpwstr>
  </property>
  <property fmtid="{D5CDD505-2E9C-101B-9397-08002B2CF9AE}" pid="16" name="ContentTypeId">
    <vt:lpwstr>0x0101008991DB94C8E2E14F9D69CDF9B52A3286</vt:lpwstr>
  </property>
  <property fmtid="{D5CDD505-2E9C-101B-9397-08002B2CF9AE}" pid="17" name="MediaServiceImageTags">
    <vt:lpwstr/>
  </property>
</Properties>
</file>