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99B9" w14:textId="77777777" w:rsidR="007228C9" w:rsidRPr="00641B5C" w:rsidRDefault="007228C9" w:rsidP="007228C9">
      <w:pPr>
        <w:pStyle w:val="Heading1"/>
      </w:pPr>
      <w:bookmarkStart w:id="0" w:name="OLE_LINK1"/>
      <w:bookmarkStart w:id="1" w:name="OLE_LINK2"/>
      <w:bookmarkStart w:id="2" w:name="_Toc248826405"/>
      <w:r>
        <w:t>Assurance GDS® MPX Top 7 STEC for detection of pathogenic STEC in beef trim – AOAC 071301</w:t>
      </w:r>
    </w:p>
    <w:p w14:paraId="7C5B214D" w14:textId="77777777" w:rsidR="007228C9" w:rsidRPr="00AA425F" w:rsidRDefault="007228C9" w:rsidP="007228C9">
      <w:pPr>
        <w:pStyle w:val="Heading2"/>
      </w:pPr>
      <w:bookmarkStart w:id="3" w:name="_Toc248826543"/>
      <w:bookmarkEnd w:id="0"/>
      <w:bookmarkEnd w:id="1"/>
      <w:r w:rsidRPr="00AA425F">
        <w:t>SCOPE</w:t>
      </w:r>
      <w:bookmarkEnd w:id="3"/>
    </w:p>
    <w:p w14:paraId="4F1971AC" w14:textId="77777777" w:rsidR="007228C9" w:rsidRPr="004905F5" w:rsidRDefault="007228C9" w:rsidP="007228C9">
      <w:pPr>
        <w:rPr>
          <w:rFonts w:cs="TimesNewRoman"/>
        </w:rPr>
      </w:pPr>
      <w:r w:rsidRPr="004905F5">
        <w:t xml:space="preserve">This method is applicable for detection of </w:t>
      </w:r>
      <w:r>
        <w:t xml:space="preserve">7 potentially pathogenic </w:t>
      </w:r>
      <w:r w:rsidRPr="004905F5">
        <w:rPr>
          <w:i/>
        </w:rPr>
        <w:t>E. coli</w:t>
      </w:r>
      <w:r w:rsidRPr="004905F5">
        <w:t xml:space="preserve"> </w:t>
      </w:r>
      <w:r>
        <w:t xml:space="preserve">(O157, O26, O45, O103, O111, O121 and O145) </w:t>
      </w:r>
      <w:r w:rsidRPr="004905F5">
        <w:t>in</w:t>
      </w:r>
      <w:r>
        <w:t xml:space="preserve"> beef trim</w:t>
      </w:r>
      <w:r w:rsidRPr="004905F5">
        <w:rPr>
          <w:rFonts w:cs="TimesNewRoman"/>
        </w:rPr>
        <w:t xml:space="preserve">. </w:t>
      </w:r>
      <w:bookmarkStart w:id="4" w:name="_Toc248826544"/>
      <w:r w:rsidRPr="004905F5">
        <w:rPr>
          <w:rFonts w:cs="TimesNewRoman"/>
        </w:rPr>
        <w:t xml:space="preserve"> </w:t>
      </w:r>
    </w:p>
    <w:p w14:paraId="1E2AA023" w14:textId="77777777" w:rsidR="007228C9" w:rsidRPr="004905F5" w:rsidRDefault="007228C9" w:rsidP="007228C9">
      <w:pPr>
        <w:pStyle w:val="Heading2"/>
      </w:pPr>
      <w:r w:rsidRPr="004905F5">
        <w:t>PRINCIPLES</w:t>
      </w:r>
      <w:bookmarkEnd w:id="4"/>
    </w:p>
    <w:p w14:paraId="644E3195" w14:textId="77777777" w:rsidR="007228C9" w:rsidRPr="004905F5" w:rsidRDefault="007228C9" w:rsidP="007228C9">
      <w:r>
        <w:t>GDS</w:t>
      </w:r>
      <w:r w:rsidRPr="004905F5">
        <w:t xml:space="preserve"> </w:t>
      </w:r>
      <w:r>
        <w:t xml:space="preserve">is </w:t>
      </w:r>
      <w:r w:rsidRPr="004905F5">
        <w:t>a DNA based amplification assay.  Initially the organisms are allowed to grow in a modified enrichment medium (mEHEC)</w:t>
      </w:r>
      <w:r>
        <w:t xml:space="preserve">. Any top 7 ‘O’ </w:t>
      </w:r>
      <w:proofErr w:type="spellStart"/>
      <w:r>
        <w:t>sero</w:t>
      </w:r>
      <w:proofErr w:type="spellEnd"/>
      <w:r>
        <w:t>-groups present are then concentrated using IMS</w:t>
      </w:r>
      <w:r w:rsidRPr="004905F5">
        <w:t xml:space="preserve">, followed by </w:t>
      </w:r>
      <w:r>
        <w:t xml:space="preserve">Polymerase Chain Reaction (PCR) analysis for the presence of </w:t>
      </w:r>
      <w:r w:rsidRPr="002D7230">
        <w:rPr>
          <w:i/>
        </w:rPr>
        <w:t xml:space="preserve">E. coli </w:t>
      </w:r>
      <w:r>
        <w:t xml:space="preserve">O157:H7 </w:t>
      </w:r>
      <w:proofErr w:type="gramStart"/>
      <w:r>
        <w:t xml:space="preserve">and  </w:t>
      </w:r>
      <w:r w:rsidRPr="00500E18">
        <w:rPr>
          <w:i/>
        </w:rPr>
        <w:t>eae</w:t>
      </w:r>
      <w:proofErr w:type="gramEnd"/>
      <w:r>
        <w:t xml:space="preserve"> and either </w:t>
      </w:r>
      <w:r w:rsidRPr="00500E18">
        <w:rPr>
          <w:i/>
        </w:rPr>
        <w:t>stx</w:t>
      </w:r>
      <w:r w:rsidRPr="00467AF5">
        <w:rPr>
          <w:i/>
          <w:vertAlign w:val="subscript"/>
        </w:rPr>
        <w:t>1</w:t>
      </w:r>
      <w:r>
        <w:t xml:space="preserve"> or </w:t>
      </w:r>
      <w:r w:rsidRPr="00500E18">
        <w:rPr>
          <w:i/>
        </w:rPr>
        <w:t>stx</w:t>
      </w:r>
      <w:r w:rsidRPr="00467AF5">
        <w:rPr>
          <w:i/>
          <w:vertAlign w:val="subscript"/>
        </w:rPr>
        <w:t>2</w:t>
      </w:r>
      <w:r>
        <w:t xml:space="preserve"> genes </w:t>
      </w:r>
      <w:r w:rsidRPr="004905F5">
        <w:t>in the target organisms with specific primers</w:t>
      </w:r>
      <w:r>
        <w:t xml:space="preserve"> using an automated gene amplification system</w:t>
      </w:r>
      <w:r w:rsidRPr="004905F5">
        <w:t xml:space="preserve">. </w:t>
      </w:r>
    </w:p>
    <w:p w14:paraId="26D11D49" w14:textId="77777777" w:rsidR="007228C9" w:rsidRPr="004905F5" w:rsidRDefault="007228C9" w:rsidP="007228C9">
      <w:r>
        <w:t>Detection of target STEC involves the follow steps</w:t>
      </w:r>
      <w:r w:rsidRPr="004905F5">
        <w:t>:</w:t>
      </w:r>
    </w:p>
    <w:p w14:paraId="3F5D5289" w14:textId="77777777" w:rsidR="007228C9" w:rsidRPr="00AA425F" w:rsidRDefault="007228C9" w:rsidP="007228C9">
      <w:pPr>
        <w:pStyle w:val="Heading3"/>
      </w:pPr>
      <w:r>
        <w:t>Enrichment</w:t>
      </w:r>
    </w:p>
    <w:p w14:paraId="7A342383" w14:textId="77777777" w:rsidR="007228C9" w:rsidRDefault="007228C9" w:rsidP="007228C9">
      <w:pPr>
        <w:pStyle w:val="Normal-para"/>
      </w:pPr>
      <w:r>
        <w:t>S</w:t>
      </w:r>
      <w:r w:rsidRPr="00CB1C25">
        <w:t>ample</w:t>
      </w:r>
      <w:r>
        <w:t>s (375</w:t>
      </w:r>
      <w:r w:rsidR="00B0114F">
        <w:t xml:space="preserve"> ±37.5</w:t>
      </w:r>
      <w:r>
        <w:t xml:space="preserve"> g) are diluted</w:t>
      </w:r>
      <w:r w:rsidRPr="00CB1C25">
        <w:t xml:space="preserve"> </w:t>
      </w:r>
      <w:r>
        <w:t>in 1.5 L of pre-warmed (42</w:t>
      </w:r>
      <w:r>
        <w:sym w:font="Symbol" w:char="F0B0"/>
      </w:r>
      <w:r w:rsidRPr="009A23F2">
        <w:rPr>
          <w:rFonts w:ascii="Arial" w:hAnsi="Arial" w:cs="Arial"/>
        </w:rPr>
        <w:t>C</w:t>
      </w:r>
      <w:r>
        <w:t>) mEHEC medium. Incubation is carried out for 10 h at 42</w:t>
      </w:r>
      <w:r>
        <w:sym w:font="Symbol" w:char="F0B0"/>
      </w:r>
      <w:r w:rsidRPr="009A23F2">
        <w:rPr>
          <w:rFonts w:ascii="Arial" w:hAnsi="Arial" w:cs="Arial"/>
        </w:rPr>
        <w:t>C</w:t>
      </w:r>
      <w:r>
        <w:t xml:space="preserve">. It is essential that the temperature of the broth and sample is at 42 </w:t>
      </w:r>
      <w:r w:rsidRPr="00214F6E">
        <w:t>±</w:t>
      </w:r>
      <w:r>
        <w:t xml:space="preserve"> 1 °C for a minimum of 10h. A positive control culture (</w:t>
      </w:r>
      <w:proofErr w:type="spellStart"/>
      <w:r>
        <w:t>ie</w:t>
      </w:r>
      <w:proofErr w:type="spellEnd"/>
      <w:r>
        <w:t xml:space="preserve"> E. coli O157 </w:t>
      </w:r>
      <w:proofErr w:type="spellStart"/>
      <w:r w:rsidRPr="00467AF5">
        <w:rPr>
          <w:i/>
        </w:rPr>
        <w:t>stx</w:t>
      </w:r>
      <w:proofErr w:type="spellEnd"/>
      <w:r>
        <w:t xml:space="preserve"> negative control) must be run through all procedures daily or when testing is carried out.</w:t>
      </w:r>
    </w:p>
    <w:p w14:paraId="3D435F50" w14:textId="77777777" w:rsidR="007228C9" w:rsidRDefault="007228C9" w:rsidP="007228C9">
      <w:pPr>
        <w:pStyle w:val="Heading3"/>
      </w:pPr>
      <w:r>
        <w:t>Separation and concentration</w:t>
      </w:r>
    </w:p>
    <w:p w14:paraId="5CAC4A51" w14:textId="77777777" w:rsidR="007228C9" w:rsidRPr="00C91532" w:rsidRDefault="007228C9" w:rsidP="007228C9">
      <w:pPr>
        <w:pStyle w:val="Normal-para"/>
        <w:rPr>
          <w:b/>
        </w:rPr>
      </w:pPr>
      <w:r>
        <w:t xml:space="preserve">STEC of specific serogroups are separated and concentrated from the enrichment broth using proprietary immuno-magnetic beads coated with </w:t>
      </w:r>
      <w:r w:rsidRPr="00C91532">
        <w:t>antibodies</w:t>
      </w:r>
      <w:r>
        <w:t xml:space="preserve"> specific</w:t>
      </w:r>
      <w:r w:rsidRPr="00C91532">
        <w:t xml:space="preserve"> to </w:t>
      </w:r>
      <w:r>
        <w:t>O157</w:t>
      </w:r>
      <w:r w:rsidRPr="00C91532">
        <w:t>, O26, O45, O103, O111, O121 and O145.</w:t>
      </w:r>
    </w:p>
    <w:p w14:paraId="58ABDF7D" w14:textId="77777777" w:rsidR="007228C9" w:rsidRPr="00AA425F" w:rsidRDefault="007228C9" w:rsidP="007228C9">
      <w:pPr>
        <w:pStyle w:val="Heading3"/>
      </w:pPr>
      <w:r>
        <w:t>Assay</w:t>
      </w:r>
    </w:p>
    <w:p w14:paraId="54A9A4FC" w14:textId="77777777" w:rsidR="007228C9" w:rsidRPr="00CB1C25" w:rsidRDefault="007228C9" w:rsidP="007228C9">
      <w:pPr>
        <w:pStyle w:val="Normal-para"/>
      </w:pPr>
      <w:r w:rsidRPr="00467AF5">
        <w:t>Targeted</w:t>
      </w:r>
      <w:r>
        <w:rPr>
          <w:i/>
        </w:rPr>
        <w:t xml:space="preserve"> </w:t>
      </w:r>
      <w:r w:rsidRPr="007075FB">
        <w:t xml:space="preserve">STEC </w:t>
      </w:r>
      <w:r>
        <w:t xml:space="preserve">are detected in the sample </w:t>
      </w:r>
      <w:r w:rsidRPr="00CB1C25">
        <w:t xml:space="preserve">following the manufacturer’s recommended protocol. </w:t>
      </w:r>
      <w:r>
        <w:t xml:space="preserve">The Assurance GDS® MPX Top 7 STEC is an automated method that detects 7 pathogenic </w:t>
      </w:r>
      <w:r w:rsidRPr="009072A0">
        <w:t>STEC including</w:t>
      </w:r>
      <w:r>
        <w:rPr>
          <w:i/>
        </w:rPr>
        <w:t xml:space="preserve"> </w:t>
      </w:r>
      <w:proofErr w:type="gramStart"/>
      <w:r>
        <w:rPr>
          <w:i/>
        </w:rPr>
        <w:t xml:space="preserve">E </w:t>
      </w:r>
      <w:r w:rsidRPr="005D75B0">
        <w:rPr>
          <w:i/>
        </w:rPr>
        <w:t>.</w:t>
      </w:r>
      <w:proofErr w:type="gramEnd"/>
      <w:r w:rsidRPr="005D75B0">
        <w:rPr>
          <w:i/>
        </w:rPr>
        <w:t xml:space="preserve"> coli</w:t>
      </w:r>
      <w:r w:rsidRPr="00CB1C25">
        <w:t xml:space="preserve"> O157</w:t>
      </w:r>
      <w:r>
        <w:t xml:space="preserve">:H7. </w:t>
      </w:r>
      <w:r w:rsidRPr="00CB1C25">
        <w:t xml:space="preserve">The method uses </w:t>
      </w:r>
      <w:r>
        <w:t xml:space="preserve">DNA amplification </w:t>
      </w:r>
      <w:r w:rsidRPr="00CB1C25">
        <w:t>technology</w:t>
      </w:r>
      <w:r>
        <w:t xml:space="preserve"> (PCR)</w:t>
      </w:r>
      <w:r w:rsidRPr="00CB1C25">
        <w:t xml:space="preserve"> for the detection of </w:t>
      </w:r>
      <w:r>
        <w:t>a highly conserved DNA fragments using specific primers</w:t>
      </w:r>
      <w:r w:rsidRPr="00CB1C25">
        <w:t>. The</w:t>
      </w:r>
      <w:r>
        <w:t xml:space="preserve"> bacterial </w:t>
      </w:r>
      <w:r w:rsidRPr="00CB1C25">
        <w:t>DNA is combined with polymerase</w:t>
      </w:r>
      <w:r>
        <w:t xml:space="preserve"> enzyme</w:t>
      </w:r>
      <w:r w:rsidRPr="00CB1C25">
        <w:t xml:space="preserve">, nucleotides, and </w:t>
      </w:r>
      <w:r>
        <w:t xml:space="preserve">specific </w:t>
      </w:r>
      <w:r w:rsidRPr="00CB1C25">
        <w:t>primers</w:t>
      </w:r>
      <w:r>
        <w:t xml:space="preserve"> and probes</w:t>
      </w:r>
      <w:r w:rsidRPr="00CB1C25">
        <w:t xml:space="preserve">. The mixture then undergoes a series of timed heating and cooling cycles. Heating denatures the DNA, separating it into single strands. As the mixture cools, the primers recognise and bind to the targeted DNA sequences. The DNA polymerase then uses the nucleotides to extend the primers, thus creating copies of the targeted DNA </w:t>
      </w:r>
      <w:proofErr w:type="gramStart"/>
      <w:r w:rsidRPr="00CB1C25">
        <w:t>fragment;</w:t>
      </w:r>
      <w:proofErr w:type="gramEnd"/>
      <w:r w:rsidRPr="00CB1C25">
        <w:t xml:space="preserve"> repeating the cycle results in an exponential increase in the number of target DNA fragments. </w:t>
      </w:r>
    </w:p>
    <w:p w14:paraId="0B2B4AF1" w14:textId="77777777" w:rsidR="007228C9" w:rsidRPr="00DA7A79" w:rsidRDefault="007228C9" w:rsidP="007228C9">
      <w:pPr>
        <w:pStyle w:val="Heading3"/>
      </w:pPr>
      <w:r w:rsidRPr="00DA7A79">
        <w:t>Interpretation</w:t>
      </w:r>
    </w:p>
    <w:bookmarkEnd w:id="2"/>
    <w:p w14:paraId="16E6A88A" w14:textId="77777777" w:rsidR="007228C9" w:rsidRDefault="007228C9" w:rsidP="007228C9">
      <w:pPr>
        <w:pStyle w:val="Normal-para"/>
      </w:pPr>
      <w:r w:rsidRPr="00DA7A79">
        <w:rPr>
          <w:rFonts w:cs="Arial"/>
        </w:rPr>
        <w:t xml:space="preserve">Upon completion </w:t>
      </w:r>
      <w:r>
        <w:rPr>
          <w:rFonts w:cs="Arial"/>
        </w:rPr>
        <w:t xml:space="preserve">of the assay </w:t>
      </w:r>
      <w:r w:rsidRPr="00DA7A79">
        <w:rPr>
          <w:rFonts w:cs="Arial"/>
        </w:rPr>
        <w:t>the Rotor-Gene program will provide</w:t>
      </w:r>
      <w:r>
        <w:rPr>
          <w:rFonts w:cs="Arial"/>
        </w:rPr>
        <w:t xml:space="preserve"> a</w:t>
      </w:r>
      <w:r w:rsidRPr="00DA7A79">
        <w:rPr>
          <w:rFonts w:cs="Arial"/>
        </w:rPr>
        <w:t xml:space="preserve"> test result. </w:t>
      </w:r>
      <w:r w:rsidRPr="00DA7A79">
        <w:t>Each test sample will be identified as</w:t>
      </w:r>
      <w:r>
        <w:t xml:space="preserve"> </w:t>
      </w:r>
      <w:r w:rsidRPr="00DA7A79">
        <w:t>positive</w:t>
      </w:r>
      <w:r>
        <w:t>,</w:t>
      </w:r>
      <w:r w:rsidRPr="00DA7A79">
        <w:t xml:space="preserve"> indicating that the test sample is positive for </w:t>
      </w:r>
      <w:r>
        <w:t>pathogenic STEC</w:t>
      </w:r>
      <w:r w:rsidRPr="00DA7A79">
        <w:t>, negative indicating that the test sample is negative for</w:t>
      </w:r>
      <w:r>
        <w:t xml:space="preserve"> pathogenic STEC</w:t>
      </w:r>
      <w:r w:rsidRPr="00DA7A79">
        <w:t>, or “No Amp” indicating that amplification did not</w:t>
      </w:r>
      <w:r>
        <w:t xml:space="preserve"> </w:t>
      </w:r>
      <w:r w:rsidRPr="00DA7A79">
        <w:t xml:space="preserve">occur. </w:t>
      </w:r>
    </w:p>
    <w:p w14:paraId="29DC7752" w14:textId="77777777" w:rsidR="007228C9" w:rsidRDefault="007228C9" w:rsidP="007228C9">
      <w:pPr>
        <w:pStyle w:val="Normal-para"/>
      </w:pPr>
      <w:r w:rsidRPr="00DA7A79">
        <w:t>A “No Amp” reading may be due to reagent or test failure or</w:t>
      </w:r>
      <w:r>
        <w:t xml:space="preserve"> </w:t>
      </w:r>
      <w:r w:rsidRPr="00DA7A79">
        <w:t xml:space="preserve">operator error. </w:t>
      </w:r>
      <w:r>
        <w:t xml:space="preserve">In this event the test must be repeated using the same </w:t>
      </w:r>
      <w:r w:rsidRPr="00DA7A79">
        <w:t xml:space="preserve">enrichment </w:t>
      </w:r>
      <w:r>
        <w:t>cultures</w:t>
      </w:r>
      <w:r w:rsidRPr="00DA7A79">
        <w:t xml:space="preserve">. If </w:t>
      </w:r>
      <w:r>
        <w:t xml:space="preserve">the </w:t>
      </w:r>
      <w:r w:rsidRPr="00DA7A79">
        <w:t>result</w:t>
      </w:r>
      <w:r>
        <w:t xml:space="preserve"> </w:t>
      </w:r>
      <w:r w:rsidRPr="00DA7A79">
        <w:t>continues to show “No Amp”</w:t>
      </w:r>
      <w:r>
        <w:t xml:space="preserve"> the</w:t>
      </w:r>
      <w:r w:rsidRPr="00DA7A79">
        <w:t xml:space="preserve"> </w:t>
      </w:r>
      <w:r>
        <w:t>equipment supplier must be contacted for t</w:t>
      </w:r>
      <w:r w:rsidRPr="00DA7A79">
        <w:t xml:space="preserve">echnical </w:t>
      </w:r>
      <w:r>
        <w:t>s</w:t>
      </w:r>
      <w:r w:rsidRPr="00DA7A79">
        <w:t>ervice</w:t>
      </w:r>
      <w:r>
        <w:t xml:space="preserve">s. In this case, the enrichment broth must be analysed using an alternate method or the product deem positive for pathogenic STEC for disposition purposes </w:t>
      </w:r>
    </w:p>
    <w:p w14:paraId="09DA5FAE" w14:textId="77777777" w:rsidR="007228C9" w:rsidRPr="00AA425F" w:rsidRDefault="007228C9" w:rsidP="007228C9">
      <w:pPr>
        <w:pStyle w:val="Heading3"/>
      </w:pPr>
      <w:r w:rsidRPr="00DA7A79">
        <w:t>Confirmation</w:t>
      </w:r>
      <w:r>
        <w:t xml:space="preserve"> of Positive results</w:t>
      </w:r>
    </w:p>
    <w:p w14:paraId="1995565A" w14:textId="48DB6BE9" w:rsidR="007228C9" w:rsidRPr="009A23F2" w:rsidRDefault="007228C9" w:rsidP="007228C9">
      <w:pPr>
        <w:pStyle w:val="Normal-para"/>
      </w:pPr>
      <w:r w:rsidRPr="009A23F2">
        <w:t>Positive samples must be confirmed using a</w:t>
      </w:r>
      <w:r>
        <w:t xml:space="preserve"> </w:t>
      </w:r>
      <w:r w:rsidR="00A62E8B">
        <w:t>DAFF</w:t>
      </w:r>
      <w:r w:rsidR="00A62E8B" w:rsidRPr="009A23F2">
        <w:t xml:space="preserve"> </w:t>
      </w:r>
      <w:r w:rsidRPr="009A23F2">
        <w:t>approved method</w:t>
      </w:r>
      <w:r>
        <w:t xml:space="preserve"> at a </w:t>
      </w:r>
      <w:r w:rsidR="00A62E8B">
        <w:t xml:space="preserve">DAFF </w:t>
      </w:r>
      <w:r w:rsidRPr="009A23F2">
        <w:t>approved laboratory</w:t>
      </w:r>
      <w:r w:rsidR="00C62E75">
        <w:t>,</w:t>
      </w:r>
      <w:r w:rsidRPr="009A23F2">
        <w:t xml:space="preserve"> or the product deemed positive </w:t>
      </w:r>
      <w:r w:rsidRPr="009A23F2">
        <w:rPr>
          <w:rFonts w:cs="TimesNewRoman"/>
        </w:rPr>
        <w:t>for</w:t>
      </w:r>
      <w:r>
        <w:rPr>
          <w:rFonts w:cs="TimesNewRoman"/>
        </w:rPr>
        <w:t xml:space="preserve"> one of the indentified STEC</w:t>
      </w:r>
      <w:r w:rsidRPr="009A23F2">
        <w:rPr>
          <w:rFonts w:cs="TimesNewRoman"/>
        </w:rPr>
        <w:t xml:space="preserve"> </w:t>
      </w:r>
      <w:r w:rsidRPr="009A23F2">
        <w:t xml:space="preserve">for the purposes of disposition. </w:t>
      </w:r>
    </w:p>
    <w:p w14:paraId="111E80C2" w14:textId="77777777" w:rsidR="001E48B7" w:rsidRPr="0042371A" w:rsidRDefault="001E48B7" w:rsidP="00BA04E6">
      <w:pPr>
        <w:pStyle w:val="Heading2"/>
        <w:sectPr w:rsidR="001E48B7" w:rsidRPr="0042371A" w:rsidSect="002D24D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737" w:left="1701" w:header="680" w:footer="567" w:gutter="0"/>
          <w:cols w:space="708"/>
          <w:docGrid w:linePitch="360"/>
        </w:sectPr>
      </w:pPr>
    </w:p>
    <w:p w14:paraId="5A3E3F95" w14:textId="77777777" w:rsidR="007228C9" w:rsidRDefault="007228C9" w:rsidP="007228C9">
      <w:pPr>
        <w:pStyle w:val="Heading2"/>
      </w:pPr>
      <w:r w:rsidRPr="00FF6A50">
        <w:lastRenderedPageBreak/>
        <w:t>CHECKLIST</w:t>
      </w:r>
    </w:p>
    <w:tbl>
      <w:tblPr>
        <w:tblW w:w="9180" w:type="dxa"/>
        <w:tblInd w:w="108" w:type="dxa"/>
        <w:tblLook w:val="01E0" w:firstRow="1" w:lastRow="1" w:firstColumn="1" w:lastColumn="1" w:noHBand="0" w:noVBand="0"/>
      </w:tblPr>
      <w:tblGrid>
        <w:gridCol w:w="1800"/>
        <w:gridCol w:w="5040"/>
        <w:gridCol w:w="2340"/>
      </w:tblGrid>
      <w:tr w:rsidR="007228C9" w:rsidRPr="007228C9" w14:paraId="4069148A" w14:textId="77777777" w:rsidTr="006107D1">
        <w:tc>
          <w:tcPr>
            <w:tcW w:w="1800" w:type="dxa"/>
            <w:tcBorders>
              <w:top w:val="single" w:sz="4" w:space="0" w:color="auto"/>
            </w:tcBorders>
          </w:tcPr>
          <w:p w14:paraId="211A1E4F" w14:textId="77777777" w:rsidR="007228C9" w:rsidRPr="007228C9" w:rsidRDefault="007228C9" w:rsidP="006107D1">
            <w:pPr>
              <w:spacing w:beforeLines="40" w:before="96" w:afterLines="40" w:after="96"/>
              <w:rPr>
                <w:b/>
                <w:sz w:val="22"/>
                <w:szCs w:val="22"/>
              </w:rPr>
            </w:pPr>
            <w:r w:rsidRPr="007228C9">
              <w:rPr>
                <w:b/>
                <w:sz w:val="22"/>
                <w:szCs w:val="22"/>
              </w:rPr>
              <w:t>Enrichment</w:t>
            </w:r>
          </w:p>
        </w:tc>
        <w:tc>
          <w:tcPr>
            <w:tcW w:w="5040" w:type="dxa"/>
            <w:tcBorders>
              <w:top w:val="single" w:sz="4" w:space="0" w:color="auto"/>
            </w:tcBorders>
          </w:tcPr>
          <w:p w14:paraId="020974C0" w14:textId="77777777" w:rsidR="007228C9" w:rsidRPr="007228C9" w:rsidRDefault="007228C9" w:rsidP="006107D1">
            <w:pPr>
              <w:spacing w:beforeLines="40" w:before="96" w:afterLines="40" w:after="96"/>
              <w:rPr>
                <w:sz w:val="22"/>
                <w:szCs w:val="22"/>
              </w:rPr>
            </w:pPr>
            <w:r w:rsidRPr="007228C9">
              <w:rPr>
                <w:sz w:val="22"/>
                <w:szCs w:val="22"/>
              </w:rPr>
              <w:t>Is the sample enriched in mEHEC medium pre-warmed at 42</w:t>
            </w:r>
            <w:r w:rsidRPr="007228C9">
              <w:rPr>
                <w:sz w:val="22"/>
                <w:szCs w:val="22"/>
              </w:rPr>
              <w:sym w:font="Symbol" w:char="F0B0"/>
            </w:r>
            <w:r w:rsidRPr="007228C9">
              <w:rPr>
                <w:sz w:val="22"/>
                <w:szCs w:val="22"/>
              </w:rPr>
              <w:t xml:space="preserve">C before use? </w:t>
            </w:r>
          </w:p>
        </w:tc>
        <w:tc>
          <w:tcPr>
            <w:tcW w:w="2340" w:type="dxa"/>
            <w:tcBorders>
              <w:top w:val="single" w:sz="4" w:space="0" w:color="auto"/>
            </w:tcBorders>
            <w:vAlign w:val="center"/>
          </w:tcPr>
          <w:p w14:paraId="3FD0982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75BA8450" w14:textId="77777777" w:rsidTr="006107D1">
        <w:tc>
          <w:tcPr>
            <w:tcW w:w="1800" w:type="dxa"/>
          </w:tcPr>
          <w:p w14:paraId="1A45C7DA" w14:textId="77777777" w:rsidR="007228C9" w:rsidRPr="007228C9" w:rsidRDefault="007228C9" w:rsidP="006107D1">
            <w:pPr>
              <w:spacing w:beforeLines="40" w:before="96" w:afterLines="40" w:after="96"/>
              <w:rPr>
                <w:b/>
                <w:sz w:val="22"/>
                <w:szCs w:val="22"/>
              </w:rPr>
            </w:pPr>
          </w:p>
        </w:tc>
        <w:tc>
          <w:tcPr>
            <w:tcW w:w="5040" w:type="dxa"/>
          </w:tcPr>
          <w:p w14:paraId="0210C83F" w14:textId="77777777" w:rsidR="007228C9" w:rsidRPr="007228C9" w:rsidRDefault="007228C9" w:rsidP="006107D1">
            <w:pPr>
              <w:spacing w:beforeLines="40" w:before="96" w:afterLines="40" w:after="96"/>
              <w:rPr>
                <w:sz w:val="22"/>
                <w:szCs w:val="22"/>
              </w:rPr>
            </w:pPr>
            <w:r w:rsidRPr="007228C9">
              <w:rPr>
                <w:sz w:val="22"/>
                <w:szCs w:val="22"/>
              </w:rPr>
              <w:t>Is enrichment carried out 42</w:t>
            </w:r>
            <w:r w:rsidRPr="007228C9">
              <w:rPr>
                <w:sz w:val="22"/>
                <w:szCs w:val="22"/>
              </w:rPr>
              <w:sym w:font="Symbol" w:char="F0B0"/>
            </w:r>
            <w:r w:rsidRPr="007228C9">
              <w:rPr>
                <w:rFonts w:cs="Arial"/>
              </w:rPr>
              <w:t>C</w:t>
            </w:r>
            <w:r w:rsidRPr="007228C9">
              <w:rPr>
                <w:sz w:val="22"/>
                <w:szCs w:val="22"/>
              </w:rPr>
              <w:t xml:space="preserve"> and is the enrichment broth and sample at 42 °C for a minimum of for 10 h?</w:t>
            </w:r>
          </w:p>
        </w:tc>
        <w:tc>
          <w:tcPr>
            <w:tcW w:w="2340" w:type="dxa"/>
            <w:vAlign w:val="center"/>
          </w:tcPr>
          <w:p w14:paraId="58DEC864"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2B883134" w14:textId="77777777" w:rsidTr="006107D1">
        <w:tc>
          <w:tcPr>
            <w:tcW w:w="1800" w:type="dxa"/>
          </w:tcPr>
          <w:p w14:paraId="0F72D5B2" w14:textId="77777777" w:rsidR="007228C9" w:rsidRPr="007228C9" w:rsidRDefault="007228C9" w:rsidP="006107D1">
            <w:pPr>
              <w:spacing w:beforeLines="40" w:before="96" w:afterLines="40" w:after="96"/>
              <w:rPr>
                <w:b/>
                <w:sz w:val="22"/>
                <w:szCs w:val="22"/>
              </w:rPr>
            </w:pPr>
          </w:p>
        </w:tc>
        <w:tc>
          <w:tcPr>
            <w:tcW w:w="5040" w:type="dxa"/>
          </w:tcPr>
          <w:p w14:paraId="437CBF0B" w14:textId="77777777" w:rsidR="007228C9" w:rsidRPr="007228C9" w:rsidRDefault="007228C9" w:rsidP="006107D1">
            <w:pPr>
              <w:spacing w:beforeLines="40" w:before="96" w:afterLines="40" w:after="96"/>
              <w:rPr>
                <w:sz w:val="22"/>
                <w:szCs w:val="22"/>
              </w:rPr>
            </w:pPr>
            <w:r w:rsidRPr="007228C9">
              <w:rPr>
                <w:sz w:val="22"/>
                <w:szCs w:val="22"/>
              </w:rPr>
              <w:t>Is the correct amount of enrichment broth used (</w:t>
            </w:r>
            <w:proofErr w:type="spellStart"/>
            <w:r w:rsidRPr="007228C9">
              <w:rPr>
                <w:sz w:val="22"/>
                <w:szCs w:val="22"/>
              </w:rPr>
              <w:t>ie</w:t>
            </w:r>
            <w:proofErr w:type="spellEnd"/>
            <w:r w:rsidRPr="007228C9">
              <w:rPr>
                <w:sz w:val="22"/>
                <w:szCs w:val="22"/>
              </w:rPr>
              <w:t xml:space="preserve"> 1.5L </w:t>
            </w:r>
            <w:proofErr w:type="spellStart"/>
            <w:r w:rsidRPr="007228C9">
              <w:rPr>
                <w:sz w:val="22"/>
                <w:szCs w:val="22"/>
              </w:rPr>
              <w:t>mEHEC</w:t>
            </w:r>
            <w:proofErr w:type="spellEnd"/>
            <w:r w:rsidRPr="007228C9">
              <w:rPr>
                <w:sz w:val="22"/>
                <w:szCs w:val="22"/>
              </w:rPr>
              <w:t xml:space="preserve"> broth)?</w:t>
            </w:r>
          </w:p>
        </w:tc>
        <w:tc>
          <w:tcPr>
            <w:tcW w:w="2340" w:type="dxa"/>
            <w:vAlign w:val="center"/>
          </w:tcPr>
          <w:p w14:paraId="23B9D760"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315E2070" w14:textId="77777777" w:rsidTr="006107D1">
        <w:tc>
          <w:tcPr>
            <w:tcW w:w="1800" w:type="dxa"/>
          </w:tcPr>
          <w:p w14:paraId="22D45BA1" w14:textId="77777777" w:rsidR="007228C9" w:rsidRPr="007228C9" w:rsidRDefault="007228C9" w:rsidP="006107D1">
            <w:pPr>
              <w:spacing w:beforeLines="40" w:before="96" w:afterLines="40" w:after="96"/>
              <w:rPr>
                <w:b/>
                <w:sz w:val="22"/>
                <w:szCs w:val="22"/>
              </w:rPr>
            </w:pPr>
          </w:p>
        </w:tc>
        <w:tc>
          <w:tcPr>
            <w:tcW w:w="5040" w:type="dxa"/>
          </w:tcPr>
          <w:p w14:paraId="47CBEAC2" w14:textId="77777777" w:rsidR="007228C9" w:rsidRPr="007228C9" w:rsidRDefault="007228C9" w:rsidP="006107D1">
            <w:pPr>
              <w:spacing w:beforeLines="40" w:before="96" w:afterLines="40" w:after="96"/>
              <w:rPr>
                <w:sz w:val="22"/>
                <w:szCs w:val="22"/>
              </w:rPr>
            </w:pPr>
            <w:r w:rsidRPr="007228C9">
              <w:rPr>
                <w:sz w:val="22"/>
                <w:szCs w:val="22"/>
              </w:rPr>
              <w:t>Is a positive control run with each batch of samples/daily?</w:t>
            </w:r>
          </w:p>
        </w:tc>
        <w:tc>
          <w:tcPr>
            <w:tcW w:w="2340" w:type="dxa"/>
            <w:vAlign w:val="center"/>
          </w:tcPr>
          <w:p w14:paraId="74F9E1F3"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193259A3" w14:textId="77777777" w:rsidTr="006107D1">
        <w:tc>
          <w:tcPr>
            <w:tcW w:w="1800" w:type="dxa"/>
          </w:tcPr>
          <w:p w14:paraId="030F3797" w14:textId="77777777" w:rsidR="007228C9" w:rsidRPr="007228C9" w:rsidRDefault="007228C9" w:rsidP="006107D1">
            <w:pPr>
              <w:spacing w:beforeLines="40" w:before="96" w:afterLines="40" w:after="96"/>
              <w:rPr>
                <w:b/>
                <w:sz w:val="22"/>
                <w:szCs w:val="22"/>
              </w:rPr>
            </w:pPr>
          </w:p>
        </w:tc>
        <w:tc>
          <w:tcPr>
            <w:tcW w:w="5040" w:type="dxa"/>
          </w:tcPr>
          <w:p w14:paraId="79D45998" w14:textId="77777777" w:rsidR="007228C9" w:rsidRPr="007228C9" w:rsidRDefault="007228C9" w:rsidP="006107D1">
            <w:pPr>
              <w:spacing w:beforeLines="40" w:before="96" w:afterLines="40" w:after="96"/>
              <w:rPr>
                <w:sz w:val="22"/>
                <w:szCs w:val="22"/>
              </w:rPr>
            </w:pPr>
            <w:r w:rsidRPr="007228C9">
              <w:rPr>
                <w:sz w:val="22"/>
                <w:szCs w:val="22"/>
              </w:rPr>
              <w:t>Are reference cultures inoculated into enrichment media at a level of 10-100 cells/mL?</w:t>
            </w:r>
          </w:p>
        </w:tc>
        <w:tc>
          <w:tcPr>
            <w:tcW w:w="2340" w:type="dxa"/>
            <w:vAlign w:val="center"/>
          </w:tcPr>
          <w:p w14:paraId="627E0FD5"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5629F2FD" w14:textId="77777777" w:rsidTr="006107D1">
        <w:tc>
          <w:tcPr>
            <w:tcW w:w="1800" w:type="dxa"/>
          </w:tcPr>
          <w:p w14:paraId="3BA59456" w14:textId="77777777" w:rsidR="007228C9" w:rsidRPr="007228C9" w:rsidRDefault="007228C9" w:rsidP="006107D1">
            <w:pPr>
              <w:spacing w:beforeLines="40" w:before="96" w:afterLines="40" w:after="96"/>
              <w:rPr>
                <w:b/>
                <w:sz w:val="22"/>
                <w:szCs w:val="22"/>
              </w:rPr>
            </w:pPr>
            <w:r w:rsidRPr="007228C9">
              <w:rPr>
                <w:b/>
                <w:sz w:val="22"/>
                <w:szCs w:val="22"/>
              </w:rPr>
              <w:t>Assay</w:t>
            </w:r>
          </w:p>
        </w:tc>
        <w:tc>
          <w:tcPr>
            <w:tcW w:w="5040" w:type="dxa"/>
          </w:tcPr>
          <w:p w14:paraId="5A388414" w14:textId="77777777" w:rsidR="007228C9" w:rsidRPr="007228C9" w:rsidRDefault="007228C9" w:rsidP="006107D1">
            <w:pPr>
              <w:spacing w:beforeLines="40" w:before="96" w:afterLines="40" w:after="96"/>
              <w:rPr>
                <w:sz w:val="22"/>
                <w:szCs w:val="22"/>
              </w:rPr>
            </w:pPr>
            <w:r w:rsidRPr="007228C9">
              <w:rPr>
                <w:sz w:val="22"/>
                <w:szCs w:val="22"/>
              </w:rPr>
              <w:t>Are manufacturer’s instructions available for reference?</w:t>
            </w:r>
          </w:p>
        </w:tc>
        <w:tc>
          <w:tcPr>
            <w:tcW w:w="2340" w:type="dxa"/>
            <w:vAlign w:val="center"/>
          </w:tcPr>
          <w:p w14:paraId="452FCF21"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6B5FB979" w14:textId="77777777" w:rsidTr="006107D1">
        <w:tc>
          <w:tcPr>
            <w:tcW w:w="1800" w:type="dxa"/>
          </w:tcPr>
          <w:p w14:paraId="225BB120" w14:textId="77777777" w:rsidR="007228C9" w:rsidRPr="007228C9" w:rsidRDefault="007228C9" w:rsidP="006107D1">
            <w:pPr>
              <w:spacing w:beforeLines="40" w:before="96" w:afterLines="40" w:after="96"/>
              <w:rPr>
                <w:b/>
                <w:sz w:val="22"/>
                <w:szCs w:val="22"/>
              </w:rPr>
            </w:pPr>
          </w:p>
        </w:tc>
        <w:tc>
          <w:tcPr>
            <w:tcW w:w="5040" w:type="dxa"/>
          </w:tcPr>
          <w:p w14:paraId="32A6CA9A" w14:textId="77777777" w:rsidR="007228C9" w:rsidRPr="007228C9" w:rsidRDefault="007228C9" w:rsidP="006107D1">
            <w:pPr>
              <w:spacing w:beforeLines="40" w:before="96" w:afterLines="40" w:after="96"/>
              <w:rPr>
                <w:sz w:val="22"/>
                <w:szCs w:val="22"/>
              </w:rPr>
            </w:pPr>
            <w:r w:rsidRPr="007228C9">
              <w:rPr>
                <w:sz w:val="22"/>
                <w:szCs w:val="22"/>
              </w:rPr>
              <w:t>Are internal controls run with each batch of samples?</w:t>
            </w:r>
          </w:p>
        </w:tc>
        <w:tc>
          <w:tcPr>
            <w:tcW w:w="2340" w:type="dxa"/>
            <w:vAlign w:val="center"/>
          </w:tcPr>
          <w:p w14:paraId="43B755B4"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47D513B2" w14:textId="77777777" w:rsidTr="006107D1">
        <w:tc>
          <w:tcPr>
            <w:tcW w:w="1800" w:type="dxa"/>
          </w:tcPr>
          <w:p w14:paraId="525B440D" w14:textId="77777777" w:rsidR="007228C9" w:rsidRPr="007228C9" w:rsidRDefault="007228C9" w:rsidP="006107D1">
            <w:pPr>
              <w:spacing w:beforeLines="40" w:before="96" w:afterLines="40" w:after="96"/>
              <w:rPr>
                <w:b/>
                <w:sz w:val="22"/>
                <w:szCs w:val="22"/>
              </w:rPr>
            </w:pPr>
          </w:p>
        </w:tc>
        <w:tc>
          <w:tcPr>
            <w:tcW w:w="5040" w:type="dxa"/>
          </w:tcPr>
          <w:p w14:paraId="124E928C" w14:textId="77777777" w:rsidR="007228C9" w:rsidRPr="007228C9" w:rsidRDefault="007228C9" w:rsidP="006107D1">
            <w:pPr>
              <w:spacing w:beforeLines="40" w:before="96" w:afterLines="40" w:after="96"/>
              <w:rPr>
                <w:sz w:val="22"/>
                <w:szCs w:val="22"/>
              </w:rPr>
            </w:pPr>
            <w:r w:rsidRPr="007228C9">
              <w:rPr>
                <w:sz w:val="22"/>
                <w:szCs w:val="22"/>
              </w:rPr>
              <w:t>Are technicians familiar with and trained in the operation of the GDS® MPX Automated System and the Rotor-Gene Program?</w:t>
            </w:r>
          </w:p>
        </w:tc>
        <w:tc>
          <w:tcPr>
            <w:tcW w:w="2340" w:type="dxa"/>
          </w:tcPr>
          <w:p w14:paraId="6B58C6F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2F830B95" w14:textId="77777777" w:rsidTr="006107D1">
        <w:tc>
          <w:tcPr>
            <w:tcW w:w="1800" w:type="dxa"/>
            <w:vAlign w:val="center"/>
          </w:tcPr>
          <w:p w14:paraId="54616F27" w14:textId="77777777" w:rsidR="007228C9" w:rsidRPr="007228C9" w:rsidRDefault="007228C9" w:rsidP="006107D1">
            <w:pPr>
              <w:spacing w:beforeLines="40" w:before="96" w:afterLines="40" w:after="96"/>
              <w:rPr>
                <w:b/>
                <w:sz w:val="22"/>
                <w:szCs w:val="22"/>
              </w:rPr>
            </w:pPr>
          </w:p>
        </w:tc>
        <w:tc>
          <w:tcPr>
            <w:tcW w:w="5040" w:type="dxa"/>
          </w:tcPr>
          <w:p w14:paraId="38F1FCB1" w14:textId="77777777" w:rsidR="007228C9" w:rsidRPr="007228C9" w:rsidRDefault="007228C9" w:rsidP="007228C9">
            <w:pPr>
              <w:spacing w:beforeLines="40" w:before="96" w:afterLines="40" w:after="96"/>
              <w:rPr>
                <w:sz w:val="22"/>
                <w:szCs w:val="22"/>
              </w:rPr>
            </w:pPr>
            <w:r w:rsidRPr="007228C9">
              <w:rPr>
                <w:sz w:val="22"/>
                <w:szCs w:val="22"/>
              </w:rPr>
              <w:t>Is the shelf-life of media and kits controlled?</w:t>
            </w:r>
          </w:p>
        </w:tc>
        <w:tc>
          <w:tcPr>
            <w:tcW w:w="2340" w:type="dxa"/>
            <w:vAlign w:val="center"/>
          </w:tcPr>
          <w:p w14:paraId="3677DDC1"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3391D45F" w14:textId="77777777" w:rsidTr="006107D1">
        <w:tc>
          <w:tcPr>
            <w:tcW w:w="1800" w:type="dxa"/>
            <w:vAlign w:val="center"/>
          </w:tcPr>
          <w:p w14:paraId="51601E22" w14:textId="77777777" w:rsidR="007228C9" w:rsidRPr="007228C9" w:rsidRDefault="007228C9" w:rsidP="006107D1">
            <w:pPr>
              <w:spacing w:beforeLines="40" w:before="96" w:afterLines="40" w:after="96"/>
              <w:rPr>
                <w:b/>
                <w:sz w:val="22"/>
                <w:szCs w:val="22"/>
              </w:rPr>
            </w:pPr>
            <w:r w:rsidRPr="007228C9">
              <w:rPr>
                <w:b/>
                <w:sz w:val="22"/>
                <w:szCs w:val="22"/>
              </w:rPr>
              <w:t>Confirmation</w:t>
            </w:r>
          </w:p>
        </w:tc>
        <w:tc>
          <w:tcPr>
            <w:tcW w:w="5040" w:type="dxa"/>
          </w:tcPr>
          <w:p w14:paraId="6F70D15F" w14:textId="77777777" w:rsidR="007228C9" w:rsidRPr="007228C9" w:rsidRDefault="007228C9" w:rsidP="006107D1">
            <w:pPr>
              <w:spacing w:beforeLines="40" w:before="96" w:afterLines="40" w:after="96"/>
              <w:rPr>
                <w:sz w:val="22"/>
                <w:szCs w:val="22"/>
              </w:rPr>
            </w:pPr>
            <w:r w:rsidRPr="007228C9">
              <w:rPr>
                <w:sz w:val="22"/>
                <w:szCs w:val="22"/>
              </w:rPr>
              <w:t>Is confirmation carried out from the enrichment culture using IMS?</w:t>
            </w:r>
          </w:p>
        </w:tc>
        <w:tc>
          <w:tcPr>
            <w:tcW w:w="2340" w:type="dxa"/>
            <w:vAlign w:val="center"/>
          </w:tcPr>
          <w:p w14:paraId="561D0D3E"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61385E37" w14:textId="77777777" w:rsidTr="006107D1">
        <w:tc>
          <w:tcPr>
            <w:tcW w:w="1800" w:type="dxa"/>
            <w:tcBorders>
              <w:bottom w:val="single" w:sz="4" w:space="0" w:color="auto"/>
            </w:tcBorders>
            <w:vAlign w:val="center"/>
          </w:tcPr>
          <w:p w14:paraId="7C8D19F9" w14:textId="77777777" w:rsidR="007228C9" w:rsidRPr="007228C9" w:rsidRDefault="007228C9" w:rsidP="006107D1">
            <w:pPr>
              <w:spacing w:beforeLines="40" w:before="96" w:afterLines="40" w:after="96"/>
              <w:rPr>
                <w:b/>
                <w:sz w:val="22"/>
                <w:szCs w:val="22"/>
              </w:rPr>
            </w:pPr>
          </w:p>
        </w:tc>
        <w:tc>
          <w:tcPr>
            <w:tcW w:w="5040" w:type="dxa"/>
            <w:tcBorders>
              <w:bottom w:val="single" w:sz="4" w:space="0" w:color="auto"/>
            </w:tcBorders>
          </w:tcPr>
          <w:p w14:paraId="4C2A6103" w14:textId="3F388FF0" w:rsidR="007228C9" w:rsidRPr="007228C9" w:rsidRDefault="007228C9" w:rsidP="007228C9">
            <w:pPr>
              <w:spacing w:beforeLines="40" w:before="96" w:afterLines="40" w:after="96"/>
              <w:rPr>
                <w:sz w:val="22"/>
                <w:szCs w:val="22"/>
              </w:rPr>
            </w:pPr>
            <w:r w:rsidRPr="007228C9">
              <w:rPr>
                <w:sz w:val="22"/>
                <w:szCs w:val="22"/>
              </w:rPr>
              <w:t xml:space="preserve">Is confirmation carried out using a </w:t>
            </w:r>
            <w:r w:rsidR="00A62E8B">
              <w:rPr>
                <w:sz w:val="22"/>
                <w:szCs w:val="22"/>
              </w:rPr>
              <w:t>DAFF</w:t>
            </w:r>
            <w:r w:rsidR="009F4B52">
              <w:rPr>
                <w:sz w:val="22"/>
                <w:szCs w:val="22"/>
              </w:rPr>
              <w:t xml:space="preserve"> </w:t>
            </w:r>
            <w:r w:rsidR="009F4B52" w:rsidRPr="007228C9">
              <w:rPr>
                <w:sz w:val="22"/>
                <w:szCs w:val="22"/>
              </w:rPr>
              <w:t>approved</w:t>
            </w:r>
            <w:r w:rsidR="00A62E8B" w:rsidRPr="007228C9">
              <w:rPr>
                <w:sz w:val="22"/>
                <w:szCs w:val="22"/>
              </w:rPr>
              <w:t xml:space="preserve"> </w:t>
            </w:r>
            <w:r w:rsidRPr="007228C9">
              <w:rPr>
                <w:sz w:val="22"/>
                <w:szCs w:val="22"/>
              </w:rPr>
              <w:t xml:space="preserve">method at a </w:t>
            </w:r>
            <w:r w:rsidR="00A62E8B">
              <w:rPr>
                <w:szCs w:val="22"/>
              </w:rPr>
              <w:t>DAFF</w:t>
            </w:r>
            <w:r w:rsidR="00A62E8B" w:rsidRPr="007228C9">
              <w:rPr>
                <w:sz w:val="22"/>
                <w:szCs w:val="22"/>
              </w:rPr>
              <w:t xml:space="preserve"> </w:t>
            </w:r>
            <w:r w:rsidRPr="007228C9">
              <w:rPr>
                <w:sz w:val="22"/>
                <w:szCs w:val="22"/>
              </w:rPr>
              <w:t>approved laboratory?</w:t>
            </w:r>
          </w:p>
        </w:tc>
        <w:tc>
          <w:tcPr>
            <w:tcW w:w="2340" w:type="dxa"/>
            <w:tcBorders>
              <w:bottom w:val="single" w:sz="4" w:space="0" w:color="auto"/>
            </w:tcBorders>
            <w:vAlign w:val="center"/>
          </w:tcPr>
          <w:p w14:paraId="10D89E2A"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bl>
    <w:p w14:paraId="4A833D38" w14:textId="77777777" w:rsidR="007228C9" w:rsidRDefault="007228C9" w:rsidP="007228C9">
      <w:pPr>
        <w:ind w:left="0"/>
      </w:pPr>
    </w:p>
    <w:sectPr w:rsidR="007228C9" w:rsidSect="006107D1">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38E7" w14:textId="77777777" w:rsidR="00870F76" w:rsidRDefault="00870F76" w:rsidP="00E0322F">
      <w:pPr>
        <w:spacing w:before="0" w:after="0"/>
      </w:pPr>
      <w:r>
        <w:separator/>
      </w:r>
    </w:p>
  </w:endnote>
  <w:endnote w:type="continuationSeparator" w:id="0">
    <w:p w14:paraId="596EC232" w14:textId="77777777" w:rsidR="00870F76" w:rsidRDefault="00870F76"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83DD" w14:textId="75826214" w:rsidR="00117899" w:rsidRDefault="00854861">
    <w:pPr>
      <w:pStyle w:val="Footer"/>
    </w:pPr>
    <w:r>
      <w:rPr>
        <w:noProof/>
      </w:rPr>
      <mc:AlternateContent>
        <mc:Choice Requires="wps">
          <w:drawing>
            <wp:anchor distT="0" distB="0" distL="0" distR="0" simplePos="0" relativeHeight="251665408" behindDoc="0" locked="0" layoutInCell="1" allowOverlap="1" wp14:anchorId="25F99619" wp14:editId="3CD36248">
              <wp:simplePos x="635" y="635"/>
              <wp:positionH relativeFrom="page">
                <wp:align>center</wp:align>
              </wp:positionH>
              <wp:positionV relativeFrom="page">
                <wp:align>bottom</wp:align>
              </wp:positionV>
              <wp:extent cx="624205" cy="452755"/>
              <wp:effectExtent l="0" t="0" r="4445" b="0"/>
              <wp:wrapNone/>
              <wp:docPr id="128784664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79FDB5BF" w14:textId="15326636"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F99619"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5.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" filled="f" stroked="f">
              <v:fill o:detectmouseclick="t"/>
              <v:textbox style="mso-fit-shape-to-text:t" inset="0,0,0,15pt">
                <w:txbxContent>
                  <w:p w14:paraId="79FDB5BF" w14:textId="15326636"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5B6C" w14:textId="4113D057" w:rsidR="001E48B7" w:rsidRDefault="00C56A77" w:rsidP="00767922">
    <w:pPr>
      <w:pStyle w:val="Footer"/>
      <w:tabs>
        <w:tab w:val="clear" w:pos="4513"/>
        <w:tab w:val="center" w:pos="8647"/>
      </w:tabs>
    </w:pPr>
    <w:r>
      <w:t>Issue 20</w:t>
    </w:r>
    <w:r w:rsidR="00A62E8B">
      <w:t>2</w:t>
    </w:r>
    <w:r>
      <w:t>5 0</w:t>
    </w:r>
    <w:r w:rsidR="00A62E8B">
      <w:t>5</w:t>
    </w:r>
    <w:r w:rsidR="00767922">
      <w:t xml:space="preserve"> </w:t>
    </w:r>
    <w:r w:rsidR="00A62E8B">
      <w:t>01</w:t>
    </w:r>
    <w:r w:rsidR="00C117CA">
      <w:t xml:space="preserve"> | </w:t>
    </w:r>
    <w:r w:rsidR="001E48B7" w:rsidRPr="001E48B7">
      <w:t>Approve</w:t>
    </w:r>
    <w:r w:rsidR="00C117CA">
      <w:t>d Methods Manual</w:t>
    </w:r>
  </w:p>
  <w:p w14:paraId="2891FA67" w14:textId="77777777" w:rsidR="001E48B7" w:rsidRDefault="001E48B7" w:rsidP="00670835">
    <w:pPr>
      <w:pStyle w:val="Footer"/>
      <w:tabs>
        <w:tab w:val="clear" w:pos="4513"/>
        <w:tab w:val="clear" w:pos="9026"/>
        <w:tab w:val="center" w:pos="8505"/>
        <w:tab w:val="right" w:pos="8789"/>
      </w:tabs>
      <w:ind w:right="-2"/>
    </w:pPr>
    <w:r>
      <w:t>Export Stan</w:t>
    </w:r>
    <w:r w:rsidR="00670835">
      <w:t xml:space="preserve">dards Branch | Exports </w:t>
    </w:r>
    <w:r w:rsidR="00A62E8B">
      <w:t xml:space="preserve">and Veterinary Services </w:t>
    </w:r>
    <w:r w:rsidR="00670835">
      <w:t>Division</w:t>
    </w:r>
    <w:r w:rsidR="00670835">
      <w:tab/>
    </w:r>
    <w:r>
      <w:t xml:space="preserve">Page </w:t>
    </w:r>
    <w:r>
      <w:fldChar w:fldCharType="begin"/>
    </w:r>
    <w:r>
      <w:instrText xml:space="preserve"> PAGE </w:instrText>
    </w:r>
    <w:r>
      <w:fldChar w:fldCharType="separate"/>
    </w:r>
    <w:r w:rsidR="007228C9">
      <w:rPr>
        <w:noProof/>
      </w:rPr>
      <w:t>2</w:t>
    </w:r>
    <w:r>
      <w:fldChar w:fldCharType="end"/>
    </w:r>
    <w:r>
      <w:t xml:space="preserve"> of </w:t>
    </w:r>
    <w:r w:rsidR="007228C9">
      <w:fldChar w:fldCharType="begin"/>
    </w:r>
    <w:r w:rsidR="007228C9">
      <w:instrText xml:space="preserve"> NUMPAGES  </w:instrText>
    </w:r>
    <w:r w:rsidR="007228C9">
      <w:fldChar w:fldCharType="separate"/>
    </w:r>
    <w:r w:rsidR="007228C9">
      <w:rPr>
        <w:noProof/>
      </w:rPr>
      <w:t>2</w:t>
    </w:r>
    <w:r w:rsidR="007228C9">
      <w:rPr>
        <w:noProof/>
      </w:rPr>
      <w:fldChar w:fldCharType="end"/>
    </w:r>
  </w:p>
  <w:p w14:paraId="034015CB" w14:textId="77777777" w:rsidR="00C117CA" w:rsidRPr="001E48B7" w:rsidRDefault="00C117CA" w:rsidP="00670835">
    <w:pPr>
      <w:pStyle w:val="Footer"/>
      <w:tabs>
        <w:tab w:val="clear" w:pos="4513"/>
        <w:tab w:val="clear" w:pos="9026"/>
        <w:tab w:val="center" w:pos="8505"/>
        <w:tab w:val="right" w:pos="8789"/>
      </w:tabs>
      <w:ind w:right="-2"/>
    </w:pPr>
    <w:r>
      <w:t>Department of Agriculture</w:t>
    </w:r>
    <w:r w:rsidR="00A62E8B">
      <w:t>,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2BF0" w14:textId="6947261E" w:rsidR="00117899" w:rsidRDefault="00854861">
    <w:pPr>
      <w:pStyle w:val="Footer"/>
    </w:pPr>
    <w:r>
      <w:rPr>
        <w:noProof/>
      </w:rPr>
      <mc:AlternateContent>
        <mc:Choice Requires="wps">
          <w:drawing>
            <wp:anchor distT="0" distB="0" distL="0" distR="0" simplePos="0" relativeHeight="251664384" behindDoc="0" locked="0" layoutInCell="1" allowOverlap="1" wp14:anchorId="698E3905" wp14:editId="0EDF6ADC">
              <wp:simplePos x="635" y="635"/>
              <wp:positionH relativeFrom="page">
                <wp:align>center</wp:align>
              </wp:positionH>
              <wp:positionV relativeFrom="page">
                <wp:align>bottom</wp:align>
              </wp:positionV>
              <wp:extent cx="624205" cy="452755"/>
              <wp:effectExtent l="0" t="0" r="4445" b="0"/>
              <wp:wrapNone/>
              <wp:docPr id="166363483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62BB16C4" w14:textId="3E654009"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8E3905"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5.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" filled="f" stroked="f">
              <v:fill o:detectmouseclick="t"/>
              <v:textbox style="mso-fit-shape-to-text:t" inset="0,0,0,15pt">
                <w:txbxContent>
                  <w:p w14:paraId="62BB16C4" w14:textId="3E654009"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63AA" w14:textId="7B4A6340" w:rsidR="00854861" w:rsidRDefault="00854861">
    <w:pPr>
      <w:pStyle w:val="Footer"/>
    </w:pPr>
    <w:r>
      <w:rPr>
        <w:noProof/>
      </w:rPr>
      <mc:AlternateContent>
        <mc:Choice Requires="wps">
          <w:drawing>
            <wp:anchor distT="0" distB="0" distL="0" distR="0" simplePos="0" relativeHeight="251668480" behindDoc="0" locked="0" layoutInCell="1" allowOverlap="1" wp14:anchorId="6FCE7F64" wp14:editId="633770ED">
              <wp:simplePos x="635" y="635"/>
              <wp:positionH relativeFrom="page">
                <wp:align>center</wp:align>
              </wp:positionH>
              <wp:positionV relativeFrom="page">
                <wp:align>bottom</wp:align>
              </wp:positionV>
              <wp:extent cx="624205" cy="452755"/>
              <wp:effectExtent l="0" t="0" r="4445" b="0"/>
              <wp:wrapNone/>
              <wp:docPr id="132976230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03C15EC4" w14:textId="2C5D3888"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E7F64"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5.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" filled="f" stroked="f">
              <v:fill o:detectmouseclick="t"/>
              <v:textbox style="mso-fit-shape-to-text:t" inset="0,0,0,15pt">
                <w:txbxContent>
                  <w:p w14:paraId="03C15EC4" w14:textId="2C5D3888"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7C98" w14:textId="77777777" w:rsidR="00026800" w:rsidRDefault="00026800" w:rsidP="00026800">
    <w:pPr>
      <w:pStyle w:val="Footer"/>
      <w:tabs>
        <w:tab w:val="clear" w:pos="4513"/>
        <w:tab w:val="center" w:pos="8647"/>
      </w:tabs>
    </w:pPr>
    <w:r>
      <w:t xml:space="preserve">Issue 2025 05 01 | </w:t>
    </w:r>
    <w:r w:rsidRPr="001E48B7">
      <w:t>Approve</w:t>
    </w:r>
    <w:r>
      <w:t>d Methods Manual</w:t>
    </w:r>
  </w:p>
  <w:p w14:paraId="1D22A618" w14:textId="77777777" w:rsidR="00026800" w:rsidRDefault="00026800" w:rsidP="00026800">
    <w:pPr>
      <w:pStyle w:val="Footer"/>
      <w:tabs>
        <w:tab w:val="clear" w:pos="4513"/>
        <w:tab w:val="clear" w:pos="9026"/>
        <w:tab w:val="center" w:pos="8505"/>
        <w:tab w:val="right" w:pos="8789"/>
      </w:tabs>
      <w:ind w:right="-2"/>
    </w:pPr>
    <w:r>
      <w:t>Export Standards Branch | Exports and Veterinary Services Division</w:t>
    </w:r>
    <w:r>
      <w:tab/>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12426E43" w14:textId="6F98E197" w:rsidR="00854861" w:rsidRDefault="00026800" w:rsidP="00026800">
    <w:pPr>
      <w:pStyle w:val="Footer"/>
      <w:tabs>
        <w:tab w:val="clear" w:pos="4513"/>
        <w:tab w:val="clear" w:pos="9026"/>
        <w:tab w:val="center" w:pos="8505"/>
        <w:tab w:val="right" w:pos="8789"/>
      </w:tabs>
      <w:ind w:right="-2"/>
    </w:pPr>
    <w:r>
      <w:t>Department of Agriculture, 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EC42" w14:textId="3EE70914" w:rsidR="00854861" w:rsidRDefault="00854861">
    <w:pPr>
      <w:pStyle w:val="Footer"/>
    </w:pPr>
    <w:r>
      <w:rPr>
        <w:noProof/>
      </w:rPr>
      <mc:AlternateContent>
        <mc:Choice Requires="wps">
          <w:drawing>
            <wp:anchor distT="0" distB="0" distL="0" distR="0" simplePos="0" relativeHeight="251667456" behindDoc="0" locked="0" layoutInCell="1" allowOverlap="1" wp14:anchorId="405421DA" wp14:editId="32EB144C">
              <wp:simplePos x="635" y="635"/>
              <wp:positionH relativeFrom="page">
                <wp:align>center</wp:align>
              </wp:positionH>
              <wp:positionV relativeFrom="page">
                <wp:align>bottom</wp:align>
              </wp:positionV>
              <wp:extent cx="624205" cy="452755"/>
              <wp:effectExtent l="0" t="0" r="4445" b="0"/>
              <wp:wrapNone/>
              <wp:docPr id="194244247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087F9458" w14:textId="216AB023"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421DA"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" filled="f" stroked="f">
              <v:fill o:detectmouseclick="t"/>
              <v:textbox style="mso-fit-shape-to-text:t" inset="0,0,0,15pt">
                <w:txbxContent>
                  <w:p w14:paraId="087F9458" w14:textId="216AB023"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85D2" w14:textId="77777777" w:rsidR="00870F76" w:rsidRDefault="00870F76" w:rsidP="00E0322F">
      <w:pPr>
        <w:spacing w:before="0" w:after="0"/>
      </w:pPr>
      <w:r>
        <w:separator/>
      </w:r>
    </w:p>
  </w:footnote>
  <w:footnote w:type="continuationSeparator" w:id="0">
    <w:p w14:paraId="1D2A6142" w14:textId="77777777" w:rsidR="00870F76" w:rsidRDefault="00870F76"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9B3D" w14:textId="4CAAF1F0" w:rsidR="00117899" w:rsidRDefault="00854861">
    <w:pPr>
      <w:pStyle w:val="Header"/>
    </w:pPr>
    <w:r>
      <w:rPr>
        <w:noProof/>
      </w:rPr>
      <mc:AlternateContent>
        <mc:Choice Requires="wps">
          <w:drawing>
            <wp:anchor distT="0" distB="0" distL="0" distR="0" simplePos="0" relativeHeight="251659264" behindDoc="0" locked="0" layoutInCell="1" allowOverlap="1" wp14:anchorId="5510588E" wp14:editId="711E1F42">
              <wp:simplePos x="635" y="635"/>
              <wp:positionH relativeFrom="page">
                <wp:align>center</wp:align>
              </wp:positionH>
              <wp:positionV relativeFrom="page">
                <wp:align>top</wp:align>
              </wp:positionV>
              <wp:extent cx="624205" cy="452755"/>
              <wp:effectExtent l="0" t="0" r="4445" b="4445"/>
              <wp:wrapNone/>
              <wp:docPr id="9093451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2BF6AAF0" w14:textId="3108797A"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0588E"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" filled="f" stroked="f">
              <v:fill o:detectmouseclick="t"/>
              <v:textbox style="mso-fit-shape-to-text:t" inset="0,15pt,0,0">
                <w:txbxContent>
                  <w:p w14:paraId="2BF6AAF0" w14:textId="3108797A"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1A74" w14:textId="7764772C" w:rsidR="00670835" w:rsidRDefault="00854861" w:rsidP="007228C9">
    <w:pPr>
      <w:pStyle w:val="Header"/>
      <w:spacing w:after="600"/>
      <w:jc w:val="left"/>
    </w:pPr>
    <w:r w:rsidRPr="00CF4CBF">
      <w:rPr>
        <w:noProof/>
      </w:rPr>
      <w:drawing>
        <wp:inline distT="0" distB="0" distL="0" distR="0" wp14:anchorId="0425F49F" wp14:editId="643CD3EF">
          <wp:extent cx="3648075" cy="504825"/>
          <wp:effectExtent l="0" t="0" r="0" b="0"/>
          <wp:docPr id="1" name="Picture 1"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7BAD" w14:textId="096B8873" w:rsidR="00117899" w:rsidRDefault="00854861">
    <w:pPr>
      <w:pStyle w:val="Header"/>
    </w:pPr>
    <w:r>
      <w:rPr>
        <w:noProof/>
      </w:rPr>
      <mc:AlternateContent>
        <mc:Choice Requires="wps">
          <w:drawing>
            <wp:anchor distT="0" distB="0" distL="0" distR="0" simplePos="0" relativeHeight="251658240" behindDoc="0" locked="0" layoutInCell="1" allowOverlap="1" wp14:anchorId="7D5E4BDC" wp14:editId="5403D46F">
              <wp:simplePos x="635" y="635"/>
              <wp:positionH relativeFrom="page">
                <wp:align>center</wp:align>
              </wp:positionH>
              <wp:positionV relativeFrom="page">
                <wp:align>top</wp:align>
              </wp:positionV>
              <wp:extent cx="624205" cy="452755"/>
              <wp:effectExtent l="0" t="0" r="4445" b="4445"/>
              <wp:wrapNone/>
              <wp:docPr id="5937337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7E78D8C9" w14:textId="7D21A574"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E4BDC"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" filled="f" stroked="f">
              <v:fill o:detectmouseclick="t"/>
              <v:textbox style="mso-fit-shape-to-text:t" inset="0,15pt,0,0">
                <w:txbxContent>
                  <w:p w14:paraId="7E78D8C9" w14:textId="7D21A574"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425C" w14:textId="0B8DAE20" w:rsidR="00854861" w:rsidRDefault="00854861">
    <w:pPr>
      <w:pStyle w:val="Header"/>
    </w:pPr>
    <w:r>
      <w:rPr>
        <w:noProof/>
      </w:rPr>
      <mc:AlternateContent>
        <mc:Choice Requires="wps">
          <w:drawing>
            <wp:anchor distT="0" distB="0" distL="0" distR="0" simplePos="0" relativeHeight="251662336" behindDoc="0" locked="0" layoutInCell="1" allowOverlap="1" wp14:anchorId="555DB433" wp14:editId="599C25C5">
              <wp:simplePos x="635" y="635"/>
              <wp:positionH relativeFrom="page">
                <wp:align>center</wp:align>
              </wp:positionH>
              <wp:positionV relativeFrom="page">
                <wp:align>top</wp:align>
              </wp:positionV>
              <wp:extent cx="624205" cy="452755"/>
              <wp:effectExtent l="0" t="0" r="4445" b="4445"/>
              <wp:wrapNone/>
              <wp:docPr id="8123748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0B5852AE" w14:textId="5668867F"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DB433"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" filled="f" stroked="f">
              <v:fill o:detectmouseclick="t"/>
              <v:textbox style="mso-fit-shape-to-text:t" inset="0,15pt,0,0">
                <w:txbxContent>
                  <w:p w14:paraId="0B5852AE" w14:textId="5668867F"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B4AB" w14:textId="0C9B68E5" w:rsidR="006107D1" w:rsidRPr="007228C9" w:rsidRDefault="006107D1" w:rsidP="007228C9">
    <w:pPr>
      <w:pStyle w:val="Header"/>
      <w:rPr>
        <w:szCs w:val="18"/>
      </w:rPr>
    </w:pPr>
    <w:r w:rsidRPr="007228C9">
      <w:rPr>
        <w:szCs w:val="18"/>
      </w:rPr>
      <w:t>Assurance GDS® MPX Top 7 STEC</w:t>
    </w:r>
    <w:r w:rsidR="007228C9" w:rsidRPr="007228C9">
      <w:rPr>
        <w:szCs w:val="18"/>
      </w:rPr>
      <w:t xml:space="preserve"> – AOAC 071301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A49A" w14:textId="54E14C54" w:rsidR="00854861" w:rsidRDefault="00854861">
    <w:pPr>
      <w:pStyle w:val="Header"/>
    </w:pPr>
    <w:r>
      <w:rPr>
        <w:noProof/>
      </w:rPr>
      <mc:AlternateContent>
        <mc:Choice Requires="wps">
          <w:drawing>
            <wp:anchor distT="0" distB="0" distL="0" distR="0" simplePos="0" relativeHeight="251661312" behindDoc="0" locked="0" layoutInCell="1" allowOverlap="1" wp14:anchorId="623A053C" wp14:editId="1DC78CF3">
              <wp:simplePos x="635" y="635"/>
              <wp:positionH relativeFrom="page">
                <wp:align>center</wp:align>
              </wp:positionH>
              <wp:positionV relativeFrom="page">
                <wp:align>top</wp:align>
              </wp:positionV>
              <wp:extent cx="624205" cy="452755"/>
              <wp:effectExtent l="0" t="0" r="4445" b="4445"/>
              <wp:wrapNone/>
              <wp:docPr id="4488468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54A5CE1D" w14:textId="77E115EF"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A053C"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" filled="f" stroked="f">
              <v:fill o:detectmouseclick="t"/>
              <v:textbox style="mso-fit-shape-to-text:t" inset="0,15pt,0,0">
                <w:txbxContent>
                  <w:p w14:paraId="54A5CE1D" w14:textId="77E115EF" w:rsidR="00854861" w:rsidRPr="00854861" w:rsidRDefault="00854861" w:rsidP="00854861">
                    <w:pPr>
                      <w:spacing w:after="0"/>
                      <w:rPr>
                        <w:rFonts w:ascii="Calibri" w:eastAsia="Calibri" w:hAnsi="Calibri" w:cs="Calibri"/>
                        <w:noProof/>
                        <w:color w:val="FF0000"/>
                        <w:sz w:val="24"/>
                        <w:szCs w:val="24"/>
                      </w:rPr>
                    </w:pPr>
                    <w:r w:rsidRPr="0085486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209537060">
    <w:abstractNumId w:val="0"/>
  </w:num>
  <w:num w:numId="2" w16cid:durableId="871115295">
    <w:abstractNumId w:val="1"/>
  </w:num>
  <w:num w:numId="3" w16cid:durableId="302125365">
    <w:abstractNumId w:val="3"/>
  </w:num>
  <w:num w:numId="4" w16cid:durableId="162072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122A2"/>
    <w:rsid w:val="00013257"/>
    <w:rsid w:val="000222C8"/>
    <w:rsid w:val="000236E5"/>
    <w:rsid w:val="00026800"/>
    <w:rsid w:val="000763DC"/>
    <w:rsid w:val="000E1166"/>
    <w:rsid w:val="00104392"/>
    <w:rsid w:val="00117899"/>
    <w:rsid w:val="00187BE5"/>
    <w:rsid w:val="001A25B8"/>
    <w:rsid w:val="001B09CB"/>
    <w:rsid w:val="001B1761"/>
    <w:rsid w:val="001E48B7"/>
    <w:rsid w:val="00202FC9"/>
    <w:rsid w:val="00204957"/>
    <w:rsid w:val="002079F4"/>
    <w:rsid w:val="00221386"/>
    <w:rsid w:val="0023008E"/>
    <w:rsid w:val="00234F1B"/>
    <w:rsid w:val="00272AAC"/>
    <w:rsid w:val="0029585E"/>
    <w:rsid w:val="002C7146"/>
    <w:rsid w:val="002D24D9"/>
    <w:rsid w:val="002E1679"/>
    <w:rsid w:val="002F7F17"/>
    <w:rsid w:val="00360055"/>
    <w:rsid w:val="00367E78"/>
    <w:rsid w:val="00371076"/>
    <w:rsid w:val="003E49B8"/>
    <w:rsid w:val="0042371A"/>
    <w:rsid w:val="00423964"/>
    <w:rsid w:val="00482BDE"/>
    <w:rsid w:val="0049340F"/>
    <w:rsid w:val="004C644E"/>
    <w:rsid w:val="005276AA"/>
    <w:rsid w:val="00552335"/>
    <w:rsid w:val="00595BF4"/>
    <w:rsid w:val="00597206"/>
    <w:rsid w:val="005A1BA4"/>
    <w:rsid w:val="006107D1"/>
    <w:rsid w:val="006170C6"/>
    <w:rsid w:val="0063113D"/>
    <w:rsid w:val="00664AF3"/>
    <w:rsid w:val="00667F57"/>
    <w:rsid w:val="00670835"/>
    <w:rsid w:val="006A0E1A"/>
    <w:rsid w:val="006C178A"/>
    <w:rsid w:val="007228C9"/>
    <w:rsid w:val="00740CA0"/>
    <w:rsid w:val="00767922"/>
    <w:rsid w:val="00793DA8"/>
    <w:rsid w:val="007B2C7D"/>
    <w:rsid w:val="007E4068"/>
    <w:rsid w:val="007E7C98"/>
    <w:rsid w:val="007F69EF"/>
    <w:rsid w:val="00852040"/>
    <w:rsid w:val="00854861"/>
    <w:rsid w:val="00870F76"/>
    <w:rsid w:val="008E60DF"/>
    <w:rsid w:val="009264DB"/>
    <w:rsid w:val="00932FD0"/>
    <w:rsid w:val="0094660E"/>
    <w:rsid w:val="00952047"/>
    <w:rsid w:val="009B0083"/>
    <w:rsid w:val="009E4708"/>
    <w:rsid w:val="009E60CA"/>
    <w:rsid w:val="009E6DCC"/>
    <w:rsid w:val="009F2FC4"/>
    <w:rsid w:val="009F4B52"/>
    <w:rsid w:val="00A020BB"/>
    <w:rsid w:val="00A061D0"/>
    <w:rsid w:val="00A62E8B"/>
    <w:rsid w:val="00A81F44"/>
    <w:rsid w:val="00A83672"/>
    <w:rsid w:val="00AA6BE4"/>
    <w:rsid w:val="00AD7EC2"/>
    <w:rsid w:val="00B0114F"/>
    <w:rsid w:val="00B15B9C"/>
    <w:rsid w:val="00B32BD2"/>
    <w:rsid w:val="00B32EA5"/>
    <w:rsid w:val="00B629CE"/>
    <w:rsid w:val="00B63D41"/>
    <w:rsid w:val="00B960FF"/>
    <w:rsid w:val="00BA04E6"/>
    <w:rsid w:val="00C117CA"/>
    <w:rsid w:val="00C56A77"/>
    <w:rsid w:val="00C62E75"/>
    <w:rsid w:val="00D04B8A"/>
    <w:rsid w:val="00D1679C"/>
    <w:rsid w:val="00DB0834"/>
    <w:rsid w:val="00E0322F"/>
    <w:rsid w:val="00E06588"/>
    <w:rsid w:val="00ED64A6"/>
    <w:rsid w:val="00EF3F21"/>
    <w:rsid w:val="00F01F9E"/>
    <w:rsid w:val="00F55D31"/>
    <w:rsid w:val="00F66EF1"/>
    <w:rsid w:val="00F75E04"/>
    <w:rsid w:val="00F91501"/>
    <w:rsid w:val="00FA2D1F"/>
    <w:rsid w:val="00FA2F64"/>
    <w:rsid w:val="00FD54DF"/>
    <w:rsid w:val="00FD5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C1DC3"/>
  <w15:chartTrackingRefBased/>
  <w15:docId w15:val="{17AE34DD-543F-4313-B24E-C28AA52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C9"/>
    <w:pPr>
      <w:overflowPunct w:val="0"/>
      <w:autoSpaceDE w:val="0"/>
      <w:autoSpaceDN w:val="0"/>
      <w:adjustRightInd w:val="0"/>
      <w:spacing w:before="120" w:after="120"/>
      <w:ind w:left="57" w:right="57"/>
      <w:textAlignment w:val="baseline"/>
    </w:pPr>
    <w:rPr>
      <w:rFonts w:ascii="Cambria" w:hAnsi="Cambria"/>
    </w:rPr>
  </w:style>
  <w:style w:type="paragraph" w:styleId="Heading1">
    <w:name w:val="heading 1"/>
    <w:basedOn w:val="Normal"/>
    <w:next w:val="Normal"/>
    <w:link w:val="Heading1Char"/>
    <w:qFormat/>
    <w:rsid w:val="007228C9"/>
    <w:pPr>
      <w:keepNext/>
      <w:keepLines/>
      <w:spacing w:before="0" w:after="240"/>
      <w:outlineLvl w:val="0"/>
    </w:pPr>
    <w:rPr>
      <w:rFonts w:ascii="Calibri" w:hAnsi="Calibri"/>
      <w:b/>
      <w:bCs/>
      <w:sz w:val="24"/>
      <w:szCs w:val="28"/>
    </w:rPr>
  </w:style>
  <w:style w:type="paragraph" w:styleId="Heading2">
    <w:name w:val="heading 2"/>
    <w:basedOn w:val="Normal"/>
    <w:next w:val="Normal"/>
    <w:link w:val="Heading2Char"/>
    <w:autoRedefine/>
    <w:unhideWhenUsed/>
    <w:qFormat/>
    <w:rsid w:val="0042371A"/>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28C9"/>
    <w:rPr>
      <w:rFonts w:ascii="Calibri" w:hAnsi="Calibri"/>
      <w:b/>
      <w:bCs/>
      <w:sz w:val="24"/>
      <w:szCs w:val="28"/>
    </w:rPr>
  </w:style>
  <w:style w:type="character" w:customStyle="1" w:styleId="Heading2Char">
    <w:name w:val="Heading 2 Char"/>
    <w:link w:val="Heading2"/>
    <w:rsid w:val="0042371A"/>
    <w:rPr>
      <w:rFonts w:ascii="Calibri" w:hAnsi="Calibri"/>
      <w:b/>
      <w:bCs/>
      <w:spacing w:val="30"/>
      <w:sz w:val="24"/>
      <w:szCs w:val="26"/>
    </w:rPr>
  </w:style>
  <w:style w:type="character" w:customStyle="1" w:styleId="Heading3Char">
    <w:name w:val="Heading 3 Char"/>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Revision">
    <w:name w:val="Revision"/>
    <w:hidden/>
    <w:uiPriority w:val="99"/>
    <w:semiHidden/>
    <w:rsid w:val="00A62E8B"/>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E1ECA-45F3-499D-A350-EF8FFAD7CBCD}">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81c01dc6-2c49-4730-b140-874c95cac377"/>
    <ds:schemaRef ds:uri="http://www.w3.org/XML/1998/namespace"/>
    <ds:schemaRef ds:uri="http://schemas.openxmlformats.org/package/2006/metadata/core-properties"/>
    <ds:schemaRef ds:uri="c95b51c2-b2ac-4224-a5b5-069909057829"/>
    <ds:schemaRef ds:uri="2b53c995-2120-4bc0-8922-c25044d37f65"/>
    <ds:schemaRef ds:uri="http://purl.org/dc/dcmitype/"/>
    <ds:schemaRef ds:uri="http://purl.org/dc/terms/"/>
  </ds:schemaRefs>
</ds:datastoreItem>
</file>

<file path=customXml/itemProps2.xml><?xml version="1.0" encoding="utf-8"?>
<ds:datastoreItem xmlns:ds="http://schemas.openxmlformats.org/officeDocument/2006/customXml" ds:itemID="{479F1209-FF12-4D8F-8A1A-AECF4DB45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E5433-3999-4D80-AA46-CF836C7FB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Assurance GDS® MPX Top 7 STEC for detection of pathogenic STEC in beef trim – AOAC 071301</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GDS® MPX Top 7 STEC for detection of pathogenic STEC in beef trim – AOAC 071301</dc:title>
  <dc:subject>Approved Method Manual</dc:subject>
  <dc:creator>Department of Agriculture, Fisheries and Forestry</dc:creator>
  <cp:keywords>Microbiological Testing, Meat testing</cp:keywords>
  <dc:description>Testing of meat and meat products for Escherichia coli O157 and non-O157 using Assurance GDS® MPX Top 7 STEC for detection of pathogenic STEC in beef trim – AOAC 071301</dc:description>
  <cp:revision>5</cp:revision>
  <cp:lastPrinted>2025-06-04T23:01:00Z</cp:lastPrinted>
  <dcterms:created xsi:type="dcterms:W3CDTF">2025-06-04T23:00:00Z</dcterms:created>
  <dcterms:modified xsi:type="dcterms:W3CDTF">2025-06-06T05:54:00Z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2363a848,363381a5,7117fe1c,1ac0dbdb,306bdb59,6436857c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63290d95,4cc2faf0,7a1917cb,73c751e7,4f428ffd,29a15ada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2025-06-04T23:00:09Z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95994a8d-f3cc-4f76-b835-bb6fdd0af7e1</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