
<file path=[Content_Types].xml><?xml version="1.0" encoding="utf-8"?>
<Types xmlns="http://schemas.openxmlformats.org/package/2006/content-types">
  <Override PartName="/word/footnotes.xml" ContentType="application/vnd.openxmlformats-officedocument.wordprocessingml.footnotes+xml"/>
  <Override PartName="/word/header18.xml" ContentType="application/vnd.openxmlformats-officedocument.wordprocessingml.header+xml"/>
  <Override PartName="/word/header29.xml" ContentType="application/vnd.openxmlformats-officedocument.wordprocessingml.header+xml"/>
  <Override PartName="/word/header38.xml" ContentType="application/vnd.openxmlformats-officedocument.wordprocessingml.header+xml"/>
  <Override PartName="/word/header47.xml" ContentType="application/vnd.openxmlformats-officedocument.wordprocessingml.header+xml"/>
  <Override PartName="/customXml/itemProps1.xml" ContentType="application/vnd.openxmlformats-officedocument.customXmlProperties+xml"/>
  <Override PartName="/word/footer9.xml" ContentType="application/vnd.openxmlformats-officedocument.wordprocessingml.footer+xml"/>
  <Override PartName="/word/header16.xml" ContentType="application/vnd.openxmlformats-officedocument.wordprocessingml.header+xml"/>
  <Override PartName="/word/header27.xml" ContentType="application/vnd.openxmlformats-officedocument.wordprocessingml.header+xml"/>
  <Override PartName="/word/header36.xml" ContentType="application/vnd.openxmlformats-officedocument.wordprocessingml.header+xml"/>
  <Override PartName="/word/header45.xml" ContentType="application/vnd.openxmlformats-officedocument.wordprocessingml.header+xml"/>
  <Override PartName="/word/footer7.xml" ContentType="application/vnd.openxmlformats-officedocument.wordprocessingml.footer+xml"/>
  <Override PartName="/word/header14.xml" ContentType="application/vnd.openxmlformats-officedocument.wordprocessingml.header+xml"/>
  <Default Extension="wmf" ContentType="image/x-wmf"/>
  <Override PartName="/word/header25.xml" ContentType="application/vnd.openxmlformats-officedocument.wordprocessingml.header+xml"/>
  <Override PartName="/word/header34.xml" ContentType="application/vnd.openxmlformats-officedocument.wordprocessingml.header+xml"/>
  <Override PartName="/word/header43.xml" ContentType="application/vnd.openxmlformats-officedocument.wordprocessingml.header+xml"/>
  <Override PartName="/word/header52.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header8.xml" ContentType="application/vnd.openxmlformats-officedocument.wordprocessingml.header+xml"/>
  <Override PartName="/word/footer5.xml" ContentType="application/vnd.openxmlformats-officedocument.wordprocessingml.footer+xml"/>
  <Override PartName="/word/header12.xml" ContentType="application/vnd.openxmlformats-officedocument.wordprocessingml.header+xml"/>
  <Override PartName="/word/header21.xml" ContentType="application/vnd.openxmlformats-officedocument.wordprocessingml.header+xml"/>
  <Override PartName="/word/header23.xml" ContentType="application/vnd.openxmlformats-officedocument.wordprocessingml.header+xml"/>
  <Override PartName="/word/header32.xml" ContentType="application/vnd.openxmlformats-officedocument.wordprocessingml.header+xml"/>
  <Override PartName="/word/header41.xml" ContentType="application/vnd.openxmlformats-officedocument.wordprocessingml.header+xml"/>
  <Override PartName="/word/header50.xml" ContentType="application/vnd.openxmlformats-officedocument.wordprocessingml.header+xml"/>
  <Override PartName="/word/stylesWithEffects.xml" ContentType="application/vnd.ms-word.stylesWithEffects+xml"/>
  <Override PartName="/word/footer3.xml" ContentType="application/vnd.openxmlformats-officedocument.wordprocessingml.footer+xml"/>
  <Override PartName="/word/header6.xml" ContentType="application/vnd.openxmlformats-officedocument.wordprocessingml.header+xml"/>
  <Override PartName="/word/header10.xml" ContentType="application/vnd.openxmlformats-officedocument.wordprocessingml.header+xml"/>
  <Override PartName="/word/header30.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footer11.xml" ContentType="application/vnd.openxmlformats-officedocument.wordprocessingml.footer+xml"/>
  <Override PartName="/word/header2.xml" ContentType="application/vnd.openxmlformats-officedocument.wordprocessingml.header+xml"/>
  <Override PartName="/word/webSettings.xml" ContentType="application/vnd.openxmlformats-officedocument.wordprocessingml.webSettings+xml"/>
  <Override PartName="/word/header1.xml" ContentType="application/vnd.openxmlformats-officedocument.wordprocessingml.header+xml"/>
  <Override PartName="/word/header39.xml" ContentType="application/vnd.openxmlformats-officedocument.wordprocessingml.header+xml"/>
  <Override PartName="/word/header49.xml" ContentType="application/vnd.openxmlformats-officedocument.wordprocessingml.header+xml"/>
  <Override PartName="/docProps/core.xml" ContentType="application/vnd.openxmlformats-package.core-properties+xml"/>
  <Default Extension="png" ContentType="image/png"/>
  <Default Extension="bin" ContentType="application/vnd.openxmlformats-officedocument.oleObject"/>
  <Override PartName="/word/header19.xml" ContentType="application/vnd.openxmlformats-officedocument.wordprocessingml.header+xml"/>
  <Override PartName="/word/header28.xml" ContentType="application/vnd.openxmlformats-officedocument.wordprocessingml.header+xml"/>
  <Override PartName="/word/header37.xml" ContentType="application/vnd.openxmlformats-officedocument.wordprocessingml.header+xml"/>
  <Override PartName="/word/header48.xml" ContentType="application/vnd.openxmlformats-officedocument.wordprocessingml.header+xml"/>
  <Override PartName="/word/footer8.xml" ContentType="application/vnd.openxmlformats-officedocument.wordprocessingml.footer+xml"/>
  <Override PartName="/word/header17.xml" ContentType="application/vnd.openxmlformats-officedocument.wordprocessingml.header+xml"/>
  <Override PartName="/word/header26.xml" ContentType="application/vnd.openxmlformats-officedocument.wordprocessingml.header+xml"/>
  <Override PartName="/word/header35.xml" ContentType="application/vnd.openxmlformats-officedocument.wordprocessingml.header+xml"/>
  <Override PartName="/word/header44.xml" ContentType="application/vnd.openxmlformats-officedocument.wordprocessingml.header+xml"/>
  <Override PartName="/word/header46.xml" ContentType="application/vnd.openxmlformats-officedocument.wordprocessingml.header+xml"/>
  <Default Extension="emf" ContentType="image/x-emf"/>
  <Default Extension="jpeg" ContentType="image/jpeg"/>
  <Override PartName="/word/footer6.xml" ContentType="application/vnd.openxmlformats-officedocument.wordprocessingml.footer+xml"/>
  <Override PartName="/word/header15.xml" ContentType="application/vnd.openxmlformats-officedocument.wordprocessingml.header+xml"/>
  <Override PartName="/word/header24.xml" ContentType="application/vnd.openxmlformats-officedocument.wordprocessingml.header+xml"/>
  <Override PartName="/word/header33.xml" ContentType="application/vnd.openxmlformats-officedocument.wordprocessingml.header+xml"/>
  <Override PartName="/word/header42.xml" ContentType="application/vnd.openxmlformats-officedocument.wordprocessingml.header+xml"/>
  <Override PartName="/word/header53.xml" ContentType="application/vnd.openxmlformats-officedocument.wordprocessingml.header+xml"/>
  <Override PartName="/word/numbering.xml" ContentType="application/vnd.openxmlformats-officedocument.wordprocessingml.numbering+xml"/>
  <Override PartName="/word/endnotes.xml" ContentType="application/vnd.openxmlformats-officedocument.wordprocessingml.endnotes+xml"/>
  <Override PartName="/word/footer4.xml" ContentType="application/vnd.openxmlformats-officedocument.wordprocessingml.footer+xml"/>
  <Override PartName="/word/header9.xml" ContentType="application/vnd.openxmlformats-officedocument.wordprocessingml.header+xml"/>
  <Override PartName="/word/header13.xml" ContentType="application/vnd.openxmlformats-officedocument.wordprocessingml.header+xml"/>
  <Override PartName="/word/header22.xml" ContentType="application/vnd.openxmlformats-officedocument.wordprocessingml.header+xml"/>
  <Override PartName="/word/header31.xml" ContentType="application/vnd.openxmlformats-officedocument.wordprocessingml.header+xml"/>
  <Override PartName="/word/header40.xml" ContentType="application/vnd.openxmlformats-officedocument.wordprocessingml.header+xml"/>
  <Override PartName="/word/header5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header7.xml" ContentType="application/vnd.openxmlformats-officedocument.wordprocessingml.header+xml"/>
  <Override PartName="/word/header11.xml" ContentType="application/vnd.openxmlformats-officedocument.wordprocessingml.header+xml"/>
  <Override PartName="/word/header20.xml" ContentType="application/vnd.openxmlformats-officedocument.wordprocessingml.header+xml"/>
  <Override PartName="/word/header5.xml" ContentType="application/vnd.openxmlformats-officedocument.wordprocessingml.header+xml"/>
  <Default Extension="tiff" ContentType="image/tiff"/>
  <Override PartName="/word/theme/theme1.xml" ContentType="application/vnd.openxmlformats-officedocument.theme+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82050" w:rsidRDefault="00B82050" w:rsidP="00752046">
      <w:pPr>
        <w:pStyle w:val="Title"/>
        <w:tabs>
          <w:tab w:val="left" w:pos="450"/>
        </w:tabs>
        <w:rPr>
          <w:sz w:val="44"/>
          <w:szCs w:val="44"/>
        </w:rPr>
      </w:pPr>
    </w:p>
    <w:p w:rsidR="00AB177A" w:rsidRPr="00AB177A" w:rsidRDefault="00391342" w:rsidP="00752046">
      <w:pPr>
        <w:pStyle w:val="Title"/>
        <w:tabs>
          <w:tab w:val="left" w:pos="450"/>
        </w:tabs>
        <w:rPr>
          <w:sz w:val="44"/>
          <w:szCs w:val="44"/>
        </w:rPr>
      </w:pPr>
      <w:bookmarkStart w:id="0" w:name="OLE_LINK13"/>
      <w:bookmarkStart w:id="1" w:name="OLE_LINK15"/>
      <w:r w:rsidRPr="00AB177A">
        <w:rPr>
          <w:sz w:val="44"/>
          <w:szCs w:val="44"/>
        </w:rPr>
        <w:t xml:space="preserve">Short-term </w:t>
      </w:r>
      <w:r w:rsidR="00AB177A" w:rsidRPr="00AB177A">
        <w:rPr>
          <w:sz w:val="44"/>
          <w:szCs w:val="44"/>
        </w:rPr>
        <w:t xml:space="preserve">intervention </w:t>
      </w:r>
      <w:r w:rsidRPr="00AB177A">
        <w:rPr>
          <w:sz w:val="44"/>
          <w:szCs w:val="44"/>
        </w:rPr>
        <w:t>monitoring of a fish communit</w:t>
      </w:r>
      <w:r w:rsidR="00847813" w:rsidRPr="00AB177A">
        <w:rPr>
          <w:sz w:val="44"/>
          <w:szCs w:val="44"/>
        </w:rPr>
        <w:t>y</w:t>
      </w:r>
      <w:r w:rsidRPr="00AB177A">
        <w:rPr>
          <w:sz w:val="44"/>
          <w:szCs w:val="44"/>
        </w:rPr>
        <w:t xml:space="preserve"> response to an environmental flow in the mid and lower Macquari</w:t>
      </w:r>
      <w:r w:rsidR="00AB177A" w:rsidRPr="00AB177A">
        <w:rPr>
          <w:sz w:val="44"/>
          <w:szCs w:val="44"/>
        </w:rPr>
        <w:t>e River: 2014/2015 watering year</w:t>
      </w:r>
    </w:p>
    <w:bookmarkEnd w:id="0"/>
    <w:bookmarkEnd w:id="1"/>
    <w:p w:rsidR="00AB177A" w:rsidRPr="00AB177A" w:rsidRDefault="00AB177A" w:rsidP="00752046">
      <w:pPr>
        <w:pStyle w:val="Title"/>
        <w:tabs>
          <w:tab w:val="left" w:pos="450"/>
        </w:tabs>
        <w:rPr>
          <w:sz w:val="32"/>
          <w:szCs w:val="32"/>
        </w:rPr>
        <w:sectPr w:rsidR="00AB177A" w:rsidRPr="00AB177A" w:rsidSect="00AB177A">
          <w:headerReference w:type="even" r:id="rId8"/>
          <w:headerReference w:type="default" r:id="rId9"/>
          <w:footerReference w:type="even" r:id="rId10"/>
          <w:footerReference w:type="default" r:id="rId11"/>
          <w:headerReference w:type="first" r:id="rId12"/>
          <w:footerReference w:type="first" r:id="rId13"/>
          <w:pgSz w:w="11906" w:h="16838" w:code="9"/>
          <w:pgMar w:top="2383" w:right="1247" w:bottom="1588" w:left="1247" w:header="113" w:footer="567" w:gutter="0"/>
          <w:cols w:space="708"/>
          <w:titlePg/>
          <w:docGrid w:linePitch="360"/>
        </w:sectPr>
      </w:pPr>
      <w:r w:rsidRPr="00AB177A">
        <w:rPr>
          <w:sz w:val="32"/>
          <w:szCs w:val="32"/>
        </w:rPr>
        <w:t>A report prepared for the C</w:t>
      </w:r>
      <w:r>
        <w:rPr>
          <w:sz w:val="32"/>
          <w:szCs w:val="32"/>
        </w:rPr>
        <w:t>o</w:t>
      </w:r>
      <w:r w:rsidRPr="00AB177A">
        <w:rPr>
          <w:sz w:val="32"/>
          <w:szCs w:val="32"/>
        </w:rPr>
        <w:t>mmonwealth Environm</w:t>
      </w:r>
      <w:r>
        <w:rPr>
          <w:sz w:val="32"/>
          <w:szCs w:val="32"/>
        </w:rPr>
        <w:t>ental Water Office by NSW Department of Primary Industries - Fisheries</w:t>
      </w:r>
    </w:p>
    <w:p w:rsidR="00AB177A" w:rsidRDefault="00AB177A" w:rsidP="00752046">
      <w:pPr>
        <w:pStyle w:val="TitlePageAuthorsDate"/>
        <w:tabs>
          <w:tab w:val="left" w:pos="450"/>
        </w:tabs>
        <w:ind w:left="0"/>
        <w:rPr>
          <w:sz w:val="32"/>
          <w:szCs w:val="32"/>
        </w:rPr>
      </w:pPr>
    </w:p>
    <w:p w:rsidR="00391342" w:rsidRPr="00AB177A" w:rsidRDefault="00391342" w:rsidP="00752046">
      <w:pPr>
        <w:pStyle w:val="TitlePageAuthorsDate"/>
        <w:tabs>
          <w:tab w:val="left" w:pos="450"/>
        </w:tabs>
        <w:ind w:left="0"/>
        <w:rPr>
          <w:sz w:val="32"/>
          <w:szCs w:val="32"/>
        </w:rPr>
      </w:pPr>
      <w:proofErr w:type="gramStart"/>
      <w:r w:rsidRPr="00AB177A">
        <w:rPr>
          <w:sz w:val="32"/>
          <w:szCs w:val="32"/>
        </w:rPr>
        <w:t xml:space="preserve">Stocks J.R., Scott K.F, Rodgers M.P., Walsh C.T., van </w:t>
      </w:r>
      <w:proofErr w:type="spellStart"/>
      <w:r w:rsidRPr="00AB177A">
        <w:rPr>
          <w:sz w:val="32"/>
          <w:szCs w:val="32"/>
        </w:rPr>
        <w:t>der</w:t>
      </w:r>
      <w:proofErr w:type="spellEnd"/>
      <w:r w:rsidRPr="00AB177A">
        <w:rPr>
          <w:sz w:val="32"/>
          <w:szCs w:val="32"/>
        </w:rPr>
        <w:t xml:space="preserve"> </w:t>
      </w:r>
      <w:proofErr w:type="spellStart"/>
      <w:r w:rsidRPr="00AB177A">
        <w:rPr>
          <w:sz w:val="32"/>
          <w:szCs w:val="32"/>
        </w:rPr>
        <w:t>Meulen</w:t>
      </w:r>
      <w:proofErr w:type="spellEnd"/>
      <w:r w:rsidRPr="00AB177A">
        <w:rPr>
          <w:sz w:val="32"/>
          <w:szCs w:val="32"/>
        </w:rPr>
        <w:t xml:space="preserve"> D.E and Gilligan D.</w:t>
      </w:r>
      <w:proofErr w:type="gramEnd"/>
    </w:p>
    <w:p w:rsidR="00403B45" w:rsidRPr="00D9377F" w:rsidRDefault="00403B45" w:rsidP="00752046">
      <w:pPr>
        <w:pStyle w:val="Subtitle"/>
        <w:tabs>
          <w:tab w:val="left" w:pos="450"/>
        </w:tabs>
        <w:sectPr w:rsidR="00403B45" w:rsidRPr="00D9377F" w:rsidSect="00AB177A">
          <w:type w:val="continuous"/>
          <w:pgSz w:w="11906" w:h="16838" w:code="9"/>
          <w:pgMar w:top="2383" w:right="1247" w:bottom="1588" w:left="1247" w:header="113" w:footer="567" w:gutter="0"/>
          <w:cols w:space="708"/>
          <w:titlePg/>
          <w:docGrid w:linePitch="360"/>
        </w:sectPr>
      </w:pPr>
    </w:p>
    <w:p w:rsidR="00403B45" w:rsidRDefault="00F47251" w:rsidP="00752046">
      <w:pPr>
        <w:tabs>
          <w:tab w:val="clear" w:pos="340"/>
          <w:tab w:val="left" w:pos="450"/>
        </w:tabs>
        <w:sectPr w:rsidR="00403B45" w:rsidSect="00AB177A">
          <w:type w:val="continuous"/>
          <w:pgSz w:w="11906" w:h="16838" w:code="9"/>
          <w:pgMar w:top="2383" w:right="1247" w:bottom="1588" w:left="1247" w:header="113" w:footer="567" w:gutter="0"/>
          <w:cols w:space="708"/>
          <w:formProt w:val="0"/>
          <w:titlePg/>
          <w:docGrid w:linePitch="360"/>
        </w:sectPr>
      </w:pPr>
      <w:bookmarkStart w:id="2" w:name="macroMarkHere"/>
      <w:bookmarkEnd w:id="2"/>
      <w:r>
        <w:rPr>
          <w:noProof/>
          <w:lang w:eastAsia="en-AU"/>
        </w:rPr>
        <w:lastRenderedPageBreak/>
        <w:pict>
          <v:shapetype id="_x0000_t202" coordsize="21600,21600" o:spt="202" path="m,l,21600r21600,l21600,xe">
            <v:stroke joinstyle="miter"/>
            <v:path gradientshapeok="t" o:connecttype="rect"/>
          </v:shapetype>
          <v:shape id="Text Box 5" o:spid="_x0000_s1026" type="#_x0000_t202" style="position:absolute;margin-left:.05pt;margin-top:17.8pt;width:454.2pt;height:310.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" fillcolor="white [3201]" stroked="f" strokeweight=".5pt">
            <v:textbox>
              <w:txbxContent>
                <w:p w:rsidR="00C848CF" w:rsidRDefault="00C848CF" w:rsidP="00EE5F5A">
                  <w:pPr>
                    <w:jc w:val="center"/>
                  </w:pPr>
                  <w:r>
                    <w:rPr>
                      <w:noProof/>
                      <w:lang w:eastAsia="en-AU"/>
                    </w:rPr>
                    <w:drawing>
                      <wp:inline distT="0" distB="0" distL="0" distR="0">
                        <wp:extent cx="4715256" cy="3291840"/>
                        <wp:effectExtent l="19050" t="0" r="9144"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 image (Large).jpg"/>
                                <pic:cNvPicPr/>
                              </pic:nvPicPr>
                              <pic:blipFill>
                                <a:blip r:embed="rId1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715256" cy="3291840"/>
                                </a:xfrm>
                                <a:prstGeom prst="rect">
                                  <a:avLst/>
                                </a:prstGeom>
                              </pic:spPr>
                            </pic:pic>
                          </a:graphicData>
                        </a:graphic>
                      </wp:inline>
                    </w:drawing>
                  </w:r>
                </w:p>
              </w:txbxContent>
            </v:textbox>
          </v:shape>
        </w:pict>
      </w:r>
    </w:p>
    <w:p w:rsidR="00B747B3" w:rsidRDefault="00B747B3" w:rsidP="00752046">
      <w:pPr>
        <w:tabs>
          <w:tab w:val="clear" w:pos="340"/>
          <w:tab w:val="left" w:pos="450"/>
        </w:tabs>
      </w:pPr>
    </w:p>
    <w:p w:rsidR="00B747B3" w:rsidRDefault="00B747B3" w:rsidP="00752046">
      <w:pPr>
        <w:tabs>
          <w:tab w:val="clear" w:pos="340"/>
          <w:tab w:val="left" w:pos="450"/>
        </w:tabs>
        <w:sectPr w:rsidR="00B747B3" w:rsidSect="00AB177A">
          <w:headerReference w:type="even" r:id="rId15"/>
          <w:headerReference w:type="default" r:id="rId16"/>
          <w:headerReference w:type="first" r:id="rId17"/>
          <w:type w:val="continuous"/>
          <w:pgSz w:w="11906" w:h="16838" w:code="9"/>
          <w:pgMar w:top="2383" w:right="1247" w:bottom="1361" w:left="1247" w:header="454" w:footer="680" w:gutter="0"/>
          <w:cols w:space="340"/>
          <w:formProt w:val="0"/>
          <w:vAlign w:val="bottom"/>
          <w:docGrid w:linePitch="360"/>
        </w:sectPr>
      </w:pPr>
    </w:p>
    <w:p w:rsidR="00B747B3" w:rsidRPr="003D035F" w:rsidRDefault="00B747B3" w:rsidP="00752046">
      <w:pPr>
        <w:pStyle w:val="Reversetitlepage"/>
        <w:tabs>
          <w:tab w:val="clear" w:pos="340"/>
          <w:tab w:val="left" w:pos="450"/>
        </w:tabs>
        <w:spacing w:after="60"/>
        <w:rPr>
          <w:b/>
        </w:rPr>
      </w:pPr>
      <w:r w:rsidRPr="003D035F">
        <w:rPr>
          <w:b/>
        </w:rPr>
        <w:lastRenderedPageBreak/>
        <w:t>More information</w:t>
      </w:r>
    </w:p>
    <w:p w:rsidR="00B747B3" w:rsidRDefault="001D7A34" w:rsidP="00752046">
      <w:pPr>
        <w:pStyle w:val="Reversetitlepage"/>
        <w:tabs>
          <w:tab w:val="clear" w:pos="340"/>
          <w:tab w:val="left" w:pos="450"/>
        </w:tabs>
      </w:pPr>
      <w:r>
        <w:t>Stocks J.R., Scott K.F</w:t>
      </w:r>
      <w:r w:rsidR="008A6FC8">
        <w:t>.</w:t>
      </w:r>
      <w:r>
        <w:t xml:space="preserve">, Rodgers M.P., Walsh C.T., van </w:t>
      </w:r>
      <w:proofErr w:type="spellStart"/>
      <w:r>
        <w:t>der</w:t>
      </w:r>
      <w:proofErr w:type="spellEnd"/>
      <w:r>
        <w:t xml:space="preserve"> </w:t>
      </w:r>
      <w:proofErr w:type="spellStart"/>
      <w:r>
        <w:t>Meulen</w:t>
      </w:r>
      <w:proofErr w:type="spellEnd"/>
      <w:r>
        <w:t xml:space="preserve"> D.E and </w:t>
      </w:r>
      <w:r w:rsidRPr="007C605A">
        <w:t>Gilligan D</w:t>
      </w:r>
      <w:r>
        <w:t>.</w:t>
      </w:r>
      <w:r w:rsidR="00315420" w:rsidRPr="00315420">
        <w:t xml:space="preserve">, </w:t>
      </w:r>
      <w:r w:rsidR="002F35AC">
        <w:t>Batemans Bay</w:t>
      </w:r>
      <w:r w:rsidR="00315420" w:rsidRPr="00315420">
        <w:t xml:space="preserve"> Fisheries </w:t>
      </w:r>
      <w:r w:rsidR="002F35AC">
        <w:t>Office</w:t>
      </w:r>
      <w:r w:rsidR="00315420" w:rsidRPr="00315420">
        <w:t>, Locked Bag 1</w:t>
      </w:r>
      <w:r w:rsidR="002F35AC">
        <w:t>7</w:t>
      </w:r>
      <w:r w:rsidR="00315420" w:rsidRPr="00315420">
        <w:t xml:space="preserve">, </w:t>
      </w:r>
      <w:r w:rsidR="002F35AC">
        <w:t>Batemans</w:t>
      </w:r>
      <w:r w:rsidR="00315420" w:rsidRPr="00315420">
        <w:t xml:space="preserve"> Bay, NSW 2</w:t>
      </w:r>
      <w:r w:rsidR="002F35AC">
        <w:t>536</w:t>
      </w:r>
      <w:r w:rsidR="006708AE">
        <w:t>, Australia</w:t>
      </w:r>
    </w:p>
    <w:p w:rsidR="00B747B3" w:rsidRPr="00671BF7" w:rsidRDefault="00B747B3" w:rsidP="00752046">
      <w:pPr>
        <w:pStyle w:val="Reversetitlepage"/>
        <w:tabs>
          <w:tab w:val="clear" w:pos="340"/>
          <w:tab w:val="left" w:pos="450"/>
        </w:tabs>
      </w:pPr>
      <w:r>
        <w:rPr>
          <w:rFonts w:eastAsia="Arial"/>
        </w:rPr>
        <w:t>www.dpi.nsw.gov.au</w:t>
      </w:r>
    </w:p>
    <w:p w:rsidR="00D0074A" w:rsidRPr="0039579E" w:rsidRDefault="007F21F7" w:rsidP="0039579E">
      <w:pPr>
        <w:rPr>
          <w:b/>
          <w:sz w:val="14"/>
          <w:szCs w:val="14"/>
        </w:rPr>
      </w:pPr>
      <w:r w:rsidRPr="0039579E">
        <w:rPr>
          <w:b/>
          <w:sz w:val="14"/>
          <w:szCs w:val="14"/>
        </w:rPr>
        <w:t>Disclaimer</w:t>
      </w:r>
    </w:p>
    <w:p w:rsidR="00D0074A" w:rsidRPr="0039579E" w:rsidRDefault="007F21F7" w:rsidP="0039579E">
      <w:pPr>
        <w:rPr>
          <w:sz w:val="14"/>
          <w:szCs w:val="14"/>
        </w:rPr>
      </w:pPr>
      <w:r w:rsidRPr="0039579E">
        <w:rPr>
          <w:sz w:val="14"/>
          <w:szCs w:val="14"/>
        </w:rPr>
        <w:t xml:space="preserve">The views and opinions expressed in this publication are those of the authors and do not necessarily reflect those of the Australian Government or the Minister for the Environment. </w:t>
      </w:r>
    </w:p>
    <w:p w:rsidR="00D0074A" w:rsidRPr="0039579E" w:rsidRDefault="007F21F7" w:rsidP="0039579E">
      <w:pPr>
        <w:rPr>
          <w:sz w:val="14"/>
          <w:szCs w:val="14"/>
        </w:rPr>
      </w:pPr>
      <w:r w:rsidRPr="0039579E">
        <w:rPr>
          <w:sz w:val="14"/>
          <w:szCs w:val="14"/>
        </w:rPr>
        <w:t>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p>
    <w:p w:rsidR="004D72BD" w:rsidRPr="0039579E" w:rsidRDefault="007F21F7" w:rsidP="00752046">
      <w:pPr>
        <w:pStyle w:val="Reversetitlepage"/>
        <w:tabs>
          <w:tab w:val="clear" w:pos="340"/>
          <w:tab w:val="left" w:pos="450"/>
        </w:tabs>
        <w:spacing w:after="60"/>
        <w:rPr>
          <w:rFonts w:ascii="Verdana" w:hAnsi="Verdana"/>
          <w:color w:val="000000"/>
          <w:sz w:val="14"/>
          <w:szCs w:val="14"/>
        </w:rPr>
      </w:pPr>
      <w:r w:rsidRPr="0039579E">
        <w:rPr>
          <w:rFonts w:ascii="Verdana" w:hAnsi="Verdana"/>
          <w:color w:val="000000"/>
          <w:sz w:val="14"/>
          <w:szCs w:val="14"/>
        </w:rPr>
        <w:t>© Copyright Commonwealth of Australia, 2015.</w:t>
      </w:r>
    </w:p>
    <w:p w:rsidR="00A56FDA" w:rsidRPr="0039579E" w:rsidRDefault="006E06ED" w:rsidP="00752046">
      <w:pPr>
        <w:pStyle w:val="Reversetitlepage"/>
        <w:tabs>
          <w:tab w:val="clear" w:pos="340"/>
          <w:tab w:val="left" w:pos="450"/>
        </w:tabs>
        <w:spacing w:after="60"/>
        <w:rPr>
          <w:rFonts w:ascii="Verdana" w:hAnsi="Verdana"/>
          <w:color w:val="000000"/>
          <w:sz w:val="14"/>
          <w:szCs w:val="14"/>
        </w:rPr>
      </w:pPr>
      <w:r w:rsidRPr="0039579E">
        <w:rPr>
          <w:rFonts w:ascii="Verdana" w:hAnsi="Verdana"/>
          <w:b/>
          <w:bCs/>
          <w:noProof/>
          <w:color w:val="000000"/>
          <w:sz w:val="14"/>
          <w:szCs w:val="14"/>
          <w:lang w:eastAsia="en-AU"/>
        </w:rPr>
        <w:drawing>
          <wp:inline distT="0" distB="0" distL="0" distR="0">
            <wp:extent cx="1466850" cy="370573"/>
            <wp:effectExtent l="0" t="0" r="0" b="0"/>
            <wp:docPr id="58" name="Picture 1" descr="cid:image005.jpg@01D10B4B.A7302C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5.jpg@01D10B4B.A7302CA0"/>
                    <pic:cNvPicPr>
                      <a:picLocks noChangeAspect="1" noChangeArrowheads="1"/>
                    </pic:cNvPicPr>
                  </pic:nvPicPr>
                  <pic:blipFill>
                    <a:blip r:embed="rId18" r:link="rId19" cstate="email"/>
                    <a:srcRect/>
                    <a:stretch>
                      <a:fillRect/>
                    </a:stretch>
                  </pic:blipFill>
                  <pic:spPr bwMode="auto">
                    <a:xfrm>
                      <a:off x="0" y="0"/>
                      <a:ext cx="1466850" cy="370573"/>
                    </a:xfrm>
                    <a:prstGeom prst="rect">
                      <a:avLst/>
                    </a:prstGeom>
                    <a:noFill/>
                    <a:ln w="9525">
                      <a:noFill/>
                      <a:miter lim="800000"/>
                      <a:headEnd/>
                      <a:tailEnd/>
                    </a:ln>
                  </pic:spPr>
                </pic:pic>
              </a:graphicData>
            </a:graphic>
          </wp:inline>
        </w:drawing>
      </w:r>
    </w:p>
    <w:p w:rsidR="00A56FDA" w:rsidRPr="0039579E" w:rsidRDefault="007F21F7" w:rsidP="00A56FDA">
      <w:pPr>
        <w:rPr>
          <w:rFonts w:cs="Arial"/>
          <w:color w:val="000000"/>
          <w:sz w:val="14"/>
          <w:szCs w:val="14"/>
        </w:rPr>
      </w:pPr>
      <w:r w:rsidRPr="0039579E">
        <w:rPr>
          <w:rFonts w:cs="Arial"/>
          <w:i/>
          <w:iCs/>
          <w:sz w:val="14"/>
          <w:szCs w:val="14"/>
        </w:rPr>
        <w:t>Short-term intervention monitoring of a fish community response to an environmental flow in the mid and lower Macquarie River: 2014/2015 watering year</w:t>
      </w:r>
      <w:r w:rsidRPr="0039579E">
        <w:rPr>
          <w:rFonts w:cs="Arial"/>
          <w:color w:val="000000"/>
          <w:sz w:val="14"/>
          <w:szCs w:val="14"/>
        </w:rPr>
        <w:t xml:space="preserve"> is licensed by the Commonwealth of Australia for use under a Creative Commons By Attribution 3.0 Australia licence with the exception of the Coat of Arms of the Commonwealth of Australia, the logo of the agency responsible for publishing the report, content supplied by third parties, and any images depicting people. For licence conditions see: </w:t>
      </w:r>
      <w:hyperlink r:id="rId20" w:history="1">
        <w:r w:rsidRPr="0039579E">
          <w:rPr>
            <w:rStyle w:val="Hyperlink"/>
            <w:rFonts w:cs="Arial"/>
            <w:color w:val="3966BF"/>
            <w:sz w:val="14"/>
            <w:szCs w:val="14"/>
          </w:rPr>
          <w:t>http://creativecommons.org/licenses/by/3.0/au/</w:t>
        </w:r>
      </w:hyperlink>
      <w:r w:rsidRPr="0039579E">
        <w:rPr>
          <w:rFonts w:cs="Arial"/>
          <w:color w:val="000000"/>
          <w:sz w:val="14"/>
          <w:szCs w:val="14"/>
        </w:rPr>
        <w:t xml:space="preserve"> </w:t>
      </w:r>
    </w:p>
    <w:p w:rsidR="00A56FDA" w:rsidRPr="0039579E" w:rsidRDefault="007F21F7" w:rsidP="00A56FDA">
      <w:pPr>
        <w:rPr>
          <w:rFonts w:cs="Arial"/>
          <w:color w:val="000000"/>
          <w:sz w:val="14"/>
          <w:szCs w:val="14"/>
        </w:rPr>
      </w:pPr>
      <w:r w:rsidRPr="0039579E">
        <w:rPr>
          <w:rFonts w:cs="Arial"/>
          <w:color w:val="000000"/>
          <w:sz w:val="14"/>
          <w:szCs w:val="14"/>
        </w:rPr>
        <w:t>This report should be attributed as ‘</w:t>
      </w:r>
      <w:r w:rsidRPr="0039579E">
        <w:rPr>
          <w:rFonts w:cs="Arial"/>
          <w:i/>
          <w:iCs/>
          <w:sz w:val="14"/>
          <w:szCs w:val="14"/>
        </w:rPr>
        <w:t>Short-term intervention monitoring of a fish community response to an environmental flow in the mid and lower Macquarie River: 2014/2015 watering year</w:t>
      </w:r>
      <w:r w:rsidRPr="0039579E">
        <w:rPr>
          <w:rFonts w:cs="Arial"/>
          <w:color w:val="000000"/>
          <w:sz w:val="14"/>
          <w:szCs w:val="14"/>
        </w:rPr>
        <w:t>, Commonwealth of Australia 2015’.</w:t>
      </w:r>
    </w:p>
    <w:p w:rsidR="00A56FDA" w:rsidRPr="0039579E" w:rsidRDefault="007F21F7" w:rsidP="00A56FDA">
      <w:pPr>
        <w:pStyle w:val="Reversetitlepage"/>
        <w:tabs>
          <w:tab w:val="clear" w:pos="340"/>
          <w:tab w:val="left" w:pos="450"/>
        </w:tabs>
        <w:spacing w:after="60"/>
        <w:rPr>
          <w:rFonts w:cs="Arial"/>
          <w:b/>
          <w:sz w:val="14"/>
          <w:szCs w:val="14"/>
        </w:rPr>
      </w:pPr>
      <w:r w:rsidRPr="0039579E">
        <w:rPr>
          <w:rFonts w:cs="Arial"/>
          <w:color w:val="000000"/>
          <w:sz w:val="14"/>
          <w:szCs w:val="14"/>
        </w:rPr>
        <w:t>The Commonwealth of Australia has made all reasonable efforts to identify content supplied by third parties using the following format ‘© Copyright, [</w:t>
      </w:r>
      <w:r w:rsidRPr="0039579E">
        <w:rPr>
          <w:rFonts w:cs="Arial"/>
          <w:i/>
          <w:iCs/>
          <w:color w:val="000000"/>
          <w:sz w:val="14"/>
          <w:szCs w:val="14"/>
        </w:rPr>
        <w:t>name of third party</w:t>
      </w:r>
      <w:r w:rsidRPr="0039579E">
        <w:rPr>
          <w:rFonts w:cs="Arial"/>
          <w:color w:val="000000"/>
          <w:sz w:val="14"/>
          <w:szCs w:val="14"/>
        </w:rPr>
        <w:t>] ’.</w:t>
      </w:r>
    </w:p>
    <w:p w:rsidR="00A56FDA" w:rsidRDefault="00A56FDA" w:rsidP="00752046">
      <w:pPr>
        <w:pStyle w:val="Reversetitlepage"/>
        <w:tabs>
          <w:tab w:val="clear" w:pos="340"/>
          <w:tab w:val="left" w:pos="450"/>
        </w:tabs>
        <w:spacing w:after="60"/>
        <w:rPr>
          <w:b/>
        </w:rPr>
      </w:pPr>
    </w:p>
    <w:p w:rsidR="004E7265" w:rsidRPr="00982ED4" w:rsidRDefault="00B747B3" w:rsidP="00752046">
      <w:pPr>
        <w:pStyle w:val="Reversetitlepage"/>
        <w:tabs>
          <w:tab w:val="clear" w:pos="340"/>
          <w:tab w:val="left" w:pos="450"/>
        </w:tabs>
        <w:spacing w:after="60"/>
        <w:rPr>
          <w:szCs w:val="18"/>
        </w:rPr>
      </w:pPr>
      <w:r w:rsidRPr="00A56FDA">
        <w:rPr>
          <w:b/>
          <w:szCs w:val="18"/>
        </w:rPr>
        <w:t>Acknowledgments</w:t>
      </w:r>
    </w:p>
    <w:p w:rsidR="00D64859" w:rsidRDefault="00A56FDA" w:rsidP="00752046">
      <w:pPr>
        <w:pStyle w:val="Reversetitlepage"/>
        <w:tabs>
          <w:tab w:val="clear" w:pos="340"/>
          <w:tab w:val="left" w:pos="450"/>
        </w:tabs>
        <w:rPr>
          <w:rFonts w:eastAsia="Arial"/>
        </w:rPr>
      </w:pPr>
      <w:r>
        <w:rPr>
          <w:rFonts w:eastAsia="Arial"/>
          <w:noProof/>
          <w:lang w:eastAsia="en-AU"/>
        </w:rPr>
        <w:drawing>
          <wp:inline distT="0" distB="0" distL="0" distR="0">
            <wp:extent cx="1596147" cy="628650"/>
            <wp:effectExtent l="0" t="0" r="444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WO logo.png"/>
                    <pic:cNvPicPr/>
                  </pic:nvPicPr>
                  <pic:blipFill>
                    <a:blip r:embed="rId2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96278" cy="628702"/>
                    </a:xfrm>
                    <a:prstGeom prst="rect">
                      <a:avLst/>
                    </a:prstGeom>
                  </pic:spPr>
                </pic:pic>
              </a:graphicData>
            </a:graphic>
          </wp:inline>
        </w:drawing>
      </w:r>
      <w:r w:rsidR="00D64859">
        <w:rPr>
          <w:rFonts w:eastAsia="Arial"/>
        </w:rPr>
        <w:t>.</w:t>
      </w:r>
    </w:p>
    <w:p w:rsidR="000F194A" w:rsidRPr="000F194A" w:rsidRDefault="00B747B3" w:rsidP="00752046">
      <w:pPr>
        <w:pStyle w:val="Reversetitlepage"/>
        <w:tabs>
          <w:tab w:val="clear" w:pos="340"/>
          <w:tab w:val="left" w:pos="450"/>
        </w:tabs>
        <w:spacing w:after="60"/>
        <w:rPr>
          <w:rFonts w:eastAsia="Arial"/>
          <w:i/>
          <w:sz w:val="16"/>
          <w:szCs w:val="16"/>
        </w:rPr>
      </w:pPr>
      <w:r w:rsidRPr="00315420">
        <w:rPr>
          <w:rFonts w:eastAsia="Arial"/>
          <w:i/>
          <w:sz w:val="16"/>
          <w:szCs w:val="16"/>
        </w:rPr>
        <w:t>Cove</w:t>
      </w:r>
      <w:r w:rsidR="00315420">
        <w:rPr>
          <w:rFonts w:eastAsia="Arial"/>
          <w:i/>
          <w:sz w:val="16"/>
          <w:szCs w:val="16"/>
        </w:rPr>
        <w:t xml:space="preserve">r image: </w:t>
      </w:r>
      <w:proofErr w:type="spellStart"/>
      <w:r w:rsidR="001D7A34">
        <w:rPr>
          <w:rFonts w:eastAsia="Arial"/>
          <w:i/>
          <w:sz w:val="16"/>
          <w:szCs w:val="16"/>
        </w:rPr>
        <w:t>Jerom</w:t>
      </w:r>
      <w:proofErr w:type="spellEnd"/>
      <w:r w:rsidR="001D7A34">
        <w:rPr>
          <w:rFonts w:eastAsia="Arial"/>
          <w:i/>
          <w:sz w:val="16"/>
          <w:szCs w:val="16"/>
        </w:rPr>
        <w:t xml:space="preserve"> Stocks</w:t>
      </w:r>
    </w:p>
    <w:p w:rsidR="00B747B3" w:rsidRDefault="00B747B3" w:rsidP="00752046">
      <w:pPr>
        <w:tabs>
          <w:tab w:val="clear" w:pos="340"/>
          <w:tab w:val="left" w:pos="450"/>
        </w:tabs>
        <w:sectPr w:rsidR="00B747B3" w:rsidSect="00151915">
          <w:headerReference w:type="even" r:id="rId22"/>
          <w:headerReference w:type="default" r:id="rId23"/>
          <w:footerReference w:type="default" r:id="rId24"/>
          <w:headerReference w:type="first" r:id="rId25"/>
          <w:footerReference w:type="first" r:id="rId26"/>
          <w:pgSz w:w="11906" w:h="16838" w:code="9"/>
          <w:pgMar w:top="1247" w:right="1247" w:bottom="1361" w:left="1247" w:header="454" w:footer="680" w:gutter="0"/>
          <w:cols w:space="340"/>
          <w:formProt w:val="0"/>
          <w:vAlign w:val="bottom"/>
          <w:titlePg/>
          <w:docGrid w:linePitch="360"/>
        </w:sectPr>
      </w:pPr>
    </w:p>
    <w:bookmarkStart w:id="3" w:name="_GoBack" w:displacedByCustomXml="next"/>
    <w:bookmarkEnd w:id="3" w:displacedByCustomXml="next"/>
    <w:bookmarkStart w:id="4" w:name="_Toc436741664" w:displacedByCustomXml="next"/>
    <w:sdt>
      <w:sdtPr>
        <w:rPr>
          <w:rFonts w:eastAsia="Times New Roman" w:cs="Times New Roman"/>
          <w:b w:val="0"/>
          <w:color w:val="auto"/>
          <w:sz w:val="22"/>
          <w:szCs w:val="20"/>
        </w:rPr>
        <w:id w:val="565387744"/>
        <w:docPartObj>
          <w:docPartGallery w:val="Table of Contents"/>
          <w:docPartUnique/>
        </w:docPartObj>
      </w:sdtPr>
      <w:sdtEndPr>
        <w:rPr>
          <w:bCs/>
          <w:noProof/>
        </w:rPr>
      </w:sdtEndPr>
      <w:sdtContent>
        <w:p w:rsidR="004131AB" w:rsidRPr="004131AB" w:rsidRDefault="004131AB" w:rsidP="00107CC8">
          <w:pPr>
            <w:pStyle w:val="Heading1"/>
          </w:pPr>
          <w:r w:rsidRPr="004131AB">
            <w:t>Contents</w:t>
          </w:r>
          <w:bookmarkEnd w:id="4"/>
        </w:p>
        <w:p w:rsidR="00EE6102" w:rsidRDefault="00F47251">
          <w:pPr>
            <w:pStyle w:val="TOC1"/>
            <w:rPr>
              <w:rFonts w:asciiTheme="minorHAnsi" w:eastAsiaTheme="minorEastAsia" w:hAnsiTheme="minorHAnsi" w:cstheme="minorBidi"/>
              <w:b w:val="0"/>
              <w:bCs w:val="0"/>
              <w:noProof/>
              <w:szCs w:val="22"/>
              <w:lang w:eastAsia="en-AU"/>
            </w:rPr>
          </w:pPr>
          <w:r w:rsidRPr="00F47251">
            <w:fldChar w:fldCharType="begin"/>
          </w:r>
          <w:r w:rsidR="004131AB">
            <w:instrText xml:space="preserve"> TOC \o "1-3" \h \z \u </w:instrText>
          </w:r>
          <w:r w:rsidRPr="00F47251">
            <w:fldChar w:fldCharType="separate"/>
          </w:r>
          <w:hyperlink w:anchor="_Toc436741664" w:history="1">
            <w:r w:rsidR="00EE6102" w:rsidRPr="00B621E1">
              <w:rPr>
                <w:rStyle w:val="Hyperlink"/>
                <w:noProof/>
              </w:rPr>
              <w:t>Contents</w:t>
            </w:r>
            <w:r w:rsidR="00EE6102">
              <w:rPr>
                <w:noProof/>
                <w:webHidden/>
              </w:rPr>
              <w:tab/>
            </w:r>
            <w:r>
              <w:rPr>
                <w:noProof/>
                <w:webHidden/>
              </w:rPr>
              <w:fldChar w:fldCharType="begin"/>
            </w:r>
            <w:r w:rsidR="00EE6102">
              <w:rPr>
                <w:noProof/>
                <w:webHidden/>
              </w:rPr>
              <w:instrText xml:space="preserve"> PAGEREF _Toc436741664 \h </w:instrText>
            </w:r>
            <w:r>
              <w:rPr>
                <w:noProof/>
                <w:webHidden/>
              </w:rPr>
            </w:r>
            <w:r>
              <w:rPr>
                <w:noProof/>
                <w:webHidden/>
              </w:rPr>
              <w:fldChar w:fldCharType="separate"/>
            </w:r>
            <w:r w:rsidR="003E1029">
              <w:rPr>
                <w:noProof/>
                <w:webHidden/>
              </w:rPr>
              <w:t>i</w:t>
            </w:r>
            <w:r>
              <w:rPr>
                <w:noProof/>
                <w:webHidden/>
              </w:rPr>
              <w:fldChar w:fldCharType="end"/>
            </w:r>
          </w:hyperlink>
        </w:p>
        <w:p w:rsidR="00EE6102" w:rsidRDefault="00F47251">
          <w:pPr>
            <w:pStyle w:val="TOC1"/>
            <w:rPr>
              <w:rFonts w:asciiTheme="minorHAnsi" w:eastAsiaTheme="minorEastAsia" w:hAnsiTheme="minorHAnsi" w:cstheme="minorBidi"/>
              <w:b w:val="0"/>
              <w:bCs w:val="0"/>
              <w:noProof/>
              <w:szCs w:val="22"/>
              <w:lang w:eastAsia="en-AU"/>
            </w:rPr>
          </w:pPr>
          <w:hyperlink w:anchor="_Toc436741665" w:history="1">
            <w:r w:rsidR="00EE6102" w:rsidRPr="00B621E1">
              <w:rPr>
                <w:rStyle w:val="Hyperlink"/>
                <w:noProof/>
              </w:rPr>
              <w:t>List of tables</w:t>
            </w:r>
            <w:r w:rsidR="00EE6102">
              <w:rPr>
                <w:noProof/>
                <w:webHidden/>
              </w:rPr>
              <w:tab/>
            </w:r>
            <w:r>
              <w:rPr>
                <w:noProof/>
                <w:webHidden/>
              </w:rPr>
              <w:fldChar w:fldCharType="begin"/>
            </w:r>
            <w:r w:rsidR="00EE6102">
              <w:rPr>
                <w:noProof/>
                <w:webHidden/>
              </w:rPr>
              <w:instrText xml:space="preserve"> PAGEREF _Toc436741665 \h </w:instrText>
            </w:r>
            <w:r>
              <w:rPr>
                <w:noProof/>
                <w:webHidden/>
              </w:rPr>
            </w:r>
            <w:r>
              <w:rPr>
                <w:noProof/>
                <w:webHidden/>
              </w:rPr>
              <w:fldChar w:fldCharType="separate"/>
            </w:r>
            <w:r w:rsidR="003E1029">
              <w:rPr>
                <w:noProof/>
                <w:webHidden/>
              </w:rPr>
              <w:t>iv</w:t>
            </w:r>
            <w:r>
              <w:rPr>
                <w:noProof/>
                <w:webHidden/>
              </w:rPr>
              <w:fldChar w:fldCharType="end"/>
            </w:r>
          </w:hyperlink>
        </w:p>
        <w:p w:rsidR="00EE6102" w:rsidRDefault="00F47251">
          <w:pPr>
            <w:pStyle w:val="TOC1"/>
            <w:rPr>
              <w:rFonts w:asciiTheme="minorHAnsi" w:eastAsiaTheme="minorEastAsia" w:hAnsiTheme="minorHAnsi" w:cstheme="minorBidi"/>
              <w:b w:val="0"/>
              <w:bCs w:val="0"/>
              <w:noProof/>
              <w:szCs w:val="22"/>
              <w:lang w:eastAsia="en-AU"/>
            </w:rPr>
          </w:pPr>
          <w:hyperlink w:anchor="_Toc436741666" w:history="1">
            <w:r w:rsidR="00EE6102" w:rsidRPr="00B621E1">
              <w:rPr>
                <w:rStyle w:val="Hyperlink"/>
                <w:noProof/>
              </w:rPr>
              <w:t>List of figures</w:t>
            </w:r>
            <w:r w:rsidR="00EE6102">
              <w:rPr>
                <w:noProof/>
                <w:webHidden/>
              </w:rPr>
              <w:tab/>
            </w:r>
            <w:r>
              <w:rPr>
                <w:noProof/>
                <w:webHidden/>
              </w:rPr>
              <w:fldChar w:fldCharType="begin"/>
            </w:r>
            <w:r w:rsidR="00EE6102">
              <w:rPr>
                <w:noProof/>
                <w:webHidden/>
              </w:rPr>
              <w:instrText xml:space="preserve"> PAGEREF _Toc436741666 \h </w:instrText>
            </w:r>
            <w:r>
              <w:rPr>
                <w:noProof/>
                <w:webHidden/>
              </w:rPr>
            </w:r>
            <w:r>
              <w:rPr>
                <w:noProof/>
                <w:webHidden/>
              </w:rPr>
              <w:fldChar w:fldCharType="separate"/>
            </w:r>
            <w:r w:rsidR="003E1029">
              <w:rPr>
                <w:noProof/>
                <w:webHidden/>
              </w:rPr>
              <w:t>v</w:t>
            </w:r>
            <w:r>
              <w:rPr>
                <w:noProof/>
                <w:webHidden/>
              </w:rPr>
              <w:fldChar w:fldCharType="end"/>
            </w:r>
          </w:hyperlink>
        </w:p>
        <w:p w:rsidR="00EE6102" w:rsidRDefault="00F47251">
          <w:pPr>
            <w:pStyle w:val="TOC1"/>
            <w:rPr>
              <w:rFonts w:asciiTheme="minorHAnsi" w:eastAsiaTheme="minorEastAsia" w:hAnsiTheme="minorHAnsi" w:cstheme="minorBidi"/>
              <w:b w:val="0"/>
              <w:bCs w:val="0"/>
              <w:noProof/>
              <w:szCs w:val="22"/>
              <w:lang w:eastAsia="en-AU"/>
            </w:rPr>
          </w:pPr>
          <w:hyperlink w:anchor="_Toc436741667" w:history="1">
            <w:r w:rsidR="00EE6102" w:rsidRPr="00B621E1">
              <w:rPr>
                <w:rStyle w:val="Hyperlink"/>
                <w:noProof/>
              </w:rPr>
              <w:t>Acknowledgments</w:t>
            </w:r>
            <w:r w:rsidR="00EE6102">
              <w:rPr>
                <w:noProof/>
                <w:webHidden/>
              </w:rPr>
              <w:tab/>
            </w:r>
            <w:r>
              <w:rPr>
                <w:noProof/>
                <w:webHidden/>
              </w:rPr>
              <w:fldChar w:fldCharType="begin"/>
            </w:r>
            <w:r w:rsidR="00EE6102">
              <w:rPr>
                <w:noProof/>
                <w:webHidden/>
              </w:rPr>
              <w:instrText xml:space="preserve"> PAGEREF _Toc436741667 \h </w:instrText>
            </w:r>
            <w:r>
              <w:rPr>
                <w:noProof/>
                <w:webHidden/>
              </w:rPr>
            </w:r>
            <w:r>
              <w:rPr>
                <w:noProof/>
                <w:webHidden/>
              </w:rPr>
              <w:fldChar w:fldCharType="separate"/>
            </w:r>
            <w:r w:rsidR="003E1029">
              <w:rPr>
                <w:noProof/>
                <w:webHidden/>
              </w:rPr>
              <w:t>vii</w:t>
            </w:r>
            <w:r>
              <w:rPr>
                <w:noProof/>
                <w:webHidden/>
              </w:rPr>
              <w:fldChar w:fldCharType="end"/>
            </w:r>
          </w:hyperlink>
        </w:p>
        <w:p w:rsidR="00EE6102" w:rsidRDefault="00F47251">
          <w:pPr>
            <w:pStyle w:val="TOC1"/>
            <w:rPr>
              <w:rFonts w:asciiTheme="minorHAnsi" w:eastAsiaTheme="minorEastAsia" w:hAnsiTheme="minorHAnsi" w:cstheme="minorBidi"/>
              <w:b w:val="0"/>
              <w:bCs w:val="0"/>
              <w:noProof/>
              <w:szCs w:val="22"/>
              <w:lang w:eastAsia="en-AU"/>
            </w:rPr>
          </w:pPr>
          <w:hyperlink w:anchor="_Toc436741668" w:history="1">
            <w:r w:rsidR="00EE6102" w:rsidRPr="00B621E1">
              <w:rPr>
                <w:rStyle w:val="Hyperlink"/>
                <w:noProof/>
              </w:rPr>
              <w:t>Non-technical summary</w:t>
            </w:r>
            <w:r w:rsidR="00EE6102">
              <w:rPr>
                <w:noProof/>
                <w:webHidden/>
              </w:rPr>
              <w:tab/>
            </w:r>
            <w:r>
              <w:rPr>
                <w:noProof/>
                <w:webHidden/>
              </w:rPr>
              <w:fldChar w:fldCharType="begin"/>
            </w:r>
            <w:r w:rsidR="00EE6102">
              <w:rPr>
                <w:noProof/>
                <w:webHidden/>
              </w:rPr>
              <w:instrText xml:space="preserve"> PAGEREF _Toc436741668 \h </w:instrText>
            </w:r>
            <w:r>
              <w:rPr>
                <w:noProof/>
                <w:webHidden/>
              </w:rPr>
            </w:r>
            <w:r>
              <w:rPr>
                <w:noProof/>
                <w:webHidden/>
              </w:rPr>
              <w:fldChar w:fldCharType="separate"/>
            </w:r>
            <w:r w:rsidR="003E1029">
              <w:rPr>
                <w:noProof/>
                <w:webHidden/>
              </w:rPr>
              <w:t>viii</w:t>
            </w:r>
            <w:r>
              <w:rPr>
                <w:noProof/>
                <w:webHidden/>
              </w:rPr>
              <w:fldChar w:fldCharType="end"/>
            </w:r>
          </w:hyperlink>
        </w:p>
        <w:p w:rsidR="00EE6102" w:rsidRDefault="00F47251">
          <w:pPr>
            <w:pStyle w:val="TOC2"/>
            <w:rPr>
              <w:rFonts w:asciiTheme="minorHAnsi" w:eastAsiaTheme="minorEastAsia" w:hAnsiTheme="minorHAnsi" w:cstheme="minorBidi"/>
              <w:bCs w:val="0"/>
              <w:noProof/>
              <w:szCs w:val="22"/>
              <w:lang w:eastAsia="en-AU"/>
            </w:rPr>
          </w:pPr>
          <w:hyperlink w:anchor="_Toc436741669" w:history="1">
            <w:r w:rsidR="00EE6102" w:rsidRPr="00B621E1">
              <w:rPr>
                <w:rStyle w:val="Hyperlink"/>
                <w:noProof/>
              </w:rPr>
              <w:t>Objectives</w:t>
            </w:r>
            <w:r w:rsidR="00EE6102">
              <w:rPr>
                <w:noProof/>
                <w:webHidden/>
              </w:rPr>
              <w:tab/>
            </w:r>
            <w:r>
              <w:rPr>
                <w:noProof/>
                <w:webHidden/>
              </w:rPr>
              <w:fldChar w:fldCharType="begin"/>
            </w:r>
            <w:r w:rsidR="00EE6102">
              <w:rPr>
                <w:noProof/>
                <w:webHidden/>
              </w:rPr>
              <w:instrText xml:space="preserve"> PAGEREF _Toc436741669 \h </w:instrText>
            </w:r>
            <w:r>
              <w:rPr>
                <w:noProof/>
                <w:webHidden/>
              </w:rPr>
            </w:r>
            <w:r>
              <w:rPr>
                <w:noProof/>
                <w:webHidden/>
              </w:rPr>
              <w:fldChar w:fldCharType="separate"/>
            </w:r>
            <w:r w:rsidR="003E1029">
              <w:rPr>
                <w:noProof/>
                <w:webHidden/>
              </w:rPr>
              <w:t>viii</w:t>
            </w:r>
            <w:r>
              <w:rPr>
                <w:noProof/>
                <w:webHidden/>
              </w:rPr>
              <w:fldChar w:fldCharType="end"/>
            </w:r>
          </w:hyperlink>
        </w:p>
        <w:p w:rsidR="00EE6102" w:rsidRDefault="00F47251">
          <w:pPr>
            <w:pStyle w:val="TOC2"/>
            <w:rPr>
              <w:rFonts w:asciiTheme="minorHAnsi" w:eastAsiaTheme="minorEastAsia" w:hAnsiTheme="minorHAnsi" w:cstheme="minorBidi"/>
              <w:bCs w:val="0"/>
              <w:noProof/>
              <w:szCs w:val="22"/>
              <w:lang w:eastAsia="en-AU"/>
            </w:rPr>
          </w:pPr>
          <w:hyperlink w:anchor="_Toc436741670" w:history="1">
            <w:r w:rsidR="00EE6102" w:rsidRPr="00B621E1">
              <w:rPr>
                <w:rStyle w:val="Hyperlink"/>
                <w:noProof/>
              </w:rPr>
              <w:t>Key words</w:t>
            </w:r>
            <w:r w:rsidR="00EE6102">
              <w:rPr>
                <w:noProof/>
                <w:webHidden/>
              </w:rPr>
              <w:tab/>
            </w:r>
            <w:r>
              <w:rPr>
                <w:noProof/>
                <w:webHidden/>
              </w:rPr>
              <w:fldChar w:fldCharType="begin"/>
            </w:r>
            <w:r w:rsidR="00EE6102">
              <w:rPr>
                <w:noProof/>
                <w:webHidden/>
              </w:rPr>
              <w:instrText xml:space="preserve"> PAGEREF _Toc436741670 \h </w:instrText>
            </w:r>
            <w:r>
              <w:rPr>
                <w:noProof/>
                <w:webHidden/>
              </w:rPr>
            </w:r>
            <w:r>
              <w:rPr>
                <w:noProof/>
                <w:webHidden/>
              </w:rPr>
              <w:fldChar w:fldCharType="separate"/>
            </w:r>
            <w:r w:rsidR="003E1029">
              <w:rPr>
                <w:noProof/>
                <w:webHidden/>
              </w:rPr>
              <w:t>viii</w:t>
            </w:r>
            <w:r>
              <w:rPr>
                <w:noProof/>
                <w:webHidden/>
              </w:rPr>
              <w:fldChar w:fldCharType="end"/>
            </w:r>
          </w:hyperlink>
        </w:p>
        <w:p w:rsidR="00EE6102" w:rsidRDefault="00F47251">
          <w:pPr>
            <w:pStyle w:val="TOC2"/>
            <w:rPr>
              <w:rFonts w:asciiTheme="minorHAnsi" w:eastAsiaTheme="minorEastAsia" w:hAnsiTheme="minorHAnsi" w:cstheme="minorBidi"/>
              <w:bCs w:val="0"/>
              <w:noProof/>
              <w:szCs w:val="22"/>
              <w:lang w:eastAsia="en-AU"/>
            </w:rPr>
          </w:pPr>
          <w:hyperlink w:anchor="_Toc436741671" w:history="1">
            <w:r w:rsidR="00EE6102" w:rsidRPr="00B621E1">
              <w:rPr>
                <w:rStyle w:val="Hyperlink"/>
                <w:noProof/>
              </w:rPr>
              <w:t>Summary</w:t>
            </w:r>
            <w:r w:rsidR="00EE6102">
              <w:rPr>
                <w:noProof/>
                <w:webHidden/>
              </w:rPr>
              <w:tab/>
            </w:r>
            <w:r>
              <w:rPr>
                <w:noProof/>
                <w:webHidden/>
              </w:rPr>
              <w:fldChar w:fldCharType="begin"/>
            </w:r>
            <w:r w:rsidR="00EE6102">
              <w:rPr>
                <w:noProof/>
                <w:webHidden/>
              </w:rPr>
              <w:instrText xml:space="preserve"> PAGEREF _Toc436741671 \h </w:instrText>
            </w:r>
            <w:r>
              <w:rPr>
                <w:noProof/>
                <w:webHidden/>
              </w:rPr>
            </w:r>
            <w:r>
              <w:rPr>
                <w:noProof/>
                <w:webHidden/>
              </w:rPr>
              <w:fldChar w:fldCharType="separate"/>
            </w:r>
            <w:r w:rsidR="003E1029">
              <w:rPr>
                <w:noProof/>
                <w:webHidden/>
              </w:rPr>
              <w:t>viii</w:t>
            </w:r>
            <w:r>
              <w:rPr>
                <w:noProof/>
                <w:webHidden/>
              </w:rPr>
              <w:fldChar w:fldCharType="end"/>
            </w:r>
          </w:hyperlink>
        </w:p>
        <w:p w:rsidR="00EE6102" w:rsidRDefault="00F47251">
          <w:pPr>
            <w:pStyle w:val="TOC1"/>
            <w:tabs>
              <w:tab w:val="left" w:pos="397"/>
            </w:tabs>
            <w:rPr>
              <w:rFonts w:asciiTheme="minorHAnsi" w:eastAsiaTheme="minorEastAsia" w:hAnsiTheme="minorHAnsi" w:cstheme="minorBidi"/>
              <w:b w:val="0"/>
              <w:bCs w:val="0"/>
              <w:noProof/>
              <w:szCs w:val="22"/>
              <w:lang w:eastAsia="en-AU"/>
            </w:rPr>
          </w:pPr>
          <w:hyperlink w:anchor="_Toc436741672" w:history="1">
            <w:r w:rsidR="00EE6102" w:rsidRPr="00B621E1">
              <w:rPr>
                <w:rStyle w:val="Hyperlink"/>
                <w:noProof/>
              </w:rPr>
              <w:t>1</w:t>
            </w:r>
            <w:r w:rsidR="00EE6102">
              <w:rPr>
                <w:rFonts w:asciiTheme="minorHAnsi" w:eastAsiaTheme="minorEastAsia" w:hAnsiTheme="minorHAnsi" w:cstheme="minorBidi"/>
                <w:b w:val="0"/>
                <w:bCs w:val="0"/>
                <w:noProof/>
                <w:szCs w:val="22"/>
                <w:lang w:eastAsia="en-AU"/>
              </w:rPr>
              <w:tab/>
            </w:r>
            <w:r w:rsidR="00EE6102" w:rsidRPr="00B621E1">
              <w:rPr>
                <w:rStyle w:val="Hyperlink"/>
                <w:noProof/>
              </w:rPr>
              <w:t>Introduction</w:t>
            </w:r>
            <w:r w:rsidR="00EE6102">
              <w:rPr>
                <w:noProof/>
                <w:webHidden/>
              </w:rPr>
              <w:tab/>
            </w:r>
            <w:r>
              <w:rPr>
                <w:noProof/>
                <w:webHidden/>
              </w:rPr>
              <w:fldChar w:fldCharType="begin"/>
            </w:r>
            <w:r w:rsidR="00EE6102">
              <w:rPr>
                <w:noProof/>
                <w:webHidden/>
              </w:rPr>
              <w:instrText xml:space="preserve"> PAGEREF _Toc436741672 \h </w:instrText>
            </w:r>
            <w:r>
              <w:rPr>
                <w:noProof/>
                <w:webHidden/>
              </w:rPr>
            </w:r>
            <w:r>
              <w:rPr>
                <w:noProof/>
                <w:webHidden/>
              </w:rPr>
              <w:fldChar w:fldCharType="separate"/>
            </w:r>
            <w:r w:rsidR="003E1029">
              <w:rPr>
                <w:noProof/>
                <w:webHidden/>
              </w:rPr>
              <w:t>1</w:t>
            </w:r>
            <w:r>
              <w:rPr>
                <w:noProof/>
                <w:webHidden/>
              </w:rPr>
              <w:fldChar w:fldCharType="end"/>
            </w:r>
          </w:hyperlink>
        </w:p>
        <w:p w:rsidR="00EE6102" w:rsidRDefault="00F47251">
          <w:pPr>
            <w:pStyle w:val="TOC1"/>
            <w:tabs>
              <w:tab w:val="left" w:pos="397"/>
            </w:tabs>
            <w:rPr>
              <w:rFonts w:asciiTheme="minorHAnsi" w:eastAsiaTheme="minorEastAsia" w:hAnsiTheme="minorHAnsi" w:cstheme="minorBidi"/>
              <w:b w:val="0"/>
              <w:bCs w:val="0"/>
              <w:noProof/>
              <w:szCs w:val="22"/>
              <w:lang w:eastAsia="en-AU"/>
            </w:rPr>
          </w:pPr>
          <w:hyperlink w:anchor="_Toc436741673" w:history="1">
            <w:r w:rsidR="00EE6102" w:rsidRPr="00B621E1">
              <w:rPr>
                <w:rStyle w:val="Hyperlink"/>
                <w:noProof/>
              </w:rPr>
              <w:t>2</w:t>
            </w:r>
            <w:r w:rsidR="00EE6102">
              <w:rPr>
                <w:rFonts w:asciiTheme="minorHAnsi" w:eastAsiaTheme="minorEastAsia" w:hAnsiTheme="minorHAnsi" w:cstheme="minorBidi"/>
                <w:b w:val="0"/>
                <w:bCs w:val="0"/>
                <w:noProof/>
                <w:szCs w:val="22"/>
                <w:lang w:eastAsia="en-AU"/>
              </w:rPr>
              <w:tab/>
            </w:r>
            <w:r w:rsidR="00EE6102" w:rsidRPr="00B621E1">
              <w:rPr>
                <w:rStyle w:val="Hyperlink"/>
                <w:noProof/>
              </w:rPr>
              <w:t>Methods</w:t>
            </w:r>
            <w:r w:rsidR="00EE6102">
              <w:rPr>
                <w:noProof/>
                <w:webHidden/>
              </w:rPr>
              <w:tab/>
            </w:r>
            <w:r>
              <w:rPr>
                <w:noProof/>
                <w:webHidden/>
              </w:rPr>
              <w:fldChar w:fldCharType="begin"/>
            </w:r>
            <w:r w:rsidR="00EE6102">
              <w:rPr>
                <w:noProof/>
                <w:webHidden/>
              </w:rPr>
              <w:instrText xml:space="preserve"> PAGEREF _Toc436741673 \h </w:instrText>
            </w:r>
            <w:r>
              <w:rPr>
                <w:noProof/>
                <w:webHidden/>
              </w:rPr>
            </w:r>
            <w:r>
              <w:rPr>
                <w:noProof/>
                <w:webHidden/>
              </w:rPr>
              <w:fldChar w:fldCharType="separate"/>
            </w:r>
            <w:r w:rsidR="003E1029">
              <w:rPr>
                <w:noProof/>
                <w:webHidden/>
              </w:rPr>
              <w:t>4</w:t>
            </w:r>
            <w:r>
              <w:rPr>
                <w:noProof/>
                <w:webHidden/>
              </w:rPr>
              <w:fldChar w:fldCharType="end"/>
            </w:r>
          </w:hyperlink>
        </w:p>
        <w:p w:rsidR="00EE6102" w:rsidRDefault="00F47251">
          <w:pPr>
            <w:pStyle w:val="TOC2"/>
            <w:tabs>
              <w:tab w:val="left" w:pos="794"/>
            </w:tabs>
            <w:rPr>
              <w:rFonts w:asciiTheme="minorHAnsi" w:eastAsiaTheme="minorEastAsia" w:hAnsiTheme="minorHAnsi" w:cstheme="minorBidi"/>
              <w:bCs w:val="0"/>
              <w:noProof/>
              <w:szCs w:val="22"/>
              <w:lang w:eastAsia="en-AU"/>
            </w:rPr>
          </w:pPr>
          <w:hyperlink w:anchor="_Toc436741674" w:history="1">
            <w:r w:rsidR="00EE6102" w:rsidRPr="00B621E1">
              <w:rPr>
                <w:rStyle w:val="Hyperlink"/>
                <w:noProof/>
              </w:rPr>
              <w:t>2.1</w:t>
            </w:r>
            <w:r w:rsidR="00EE6102">
              <w:rPr>
                <w:rFonts w:asciiTheme="minorHAnsi" w:eastAsiaTheme="minorEastAsia" w:hAnsiTheme="minorHAnsi" w:cstheme="minorBidi"/>
                <w:bCs w:val="0"/>
                <w:noProof/>
                <w:szCs w:val="22"/>
                <w:lang w:eastAsia="en-AU"/>
              </w:rPr>
              <w:tab/>
            </w:r>
            <w:r w:rsidR="00EE6102" w:rsidRPr="00B621E1">
              <w:rPr>
                <w:rStyle w:val="Hyperlink"/>
                <w:noProof/>
              </w:rPr>
              <w:t>Study sites</w:t>
            </w:r>
            <w:r w:rsidR="00EE6102">
              <w:rPr>
                <w:noProof/>
                <w:webHidden/>
              </w:rPr>
              <w:tab/>
            </w:r>
            <w:r>
              <w:rPr>
                <w:noProof/>
                <w:webHidden/>
              </w:rPr>
              <w:fldChar w:fldCharType="begin"/>
            </w:r>
            <w:r w:rsidR="00EE6102">
              <w:rPr>
                <w:noProof/>
                <w:webHidden/>
              </w:rPr>
              <w:instrText xml:space="preserve"> PAGEREF _Toc436741674 \h </w:instrText>
            </w:r>
            <w:r>
              <w:rPr>
                <w:noProof/>
                <w:webHidden/>
              </w:rPr>
            </w:r>
            <w:r>
              <w:rPr>
                <w:noProof/>
                <w:webHidden/>
              </w:rPr>
              <w:fldChar w:fldCharType="separate"/>
            </w:r>
            <w:r w:rsidR="003E1029">
              <w:rPr>
                <w:noProof/>
                <w:webHidden/>
              </w:rPr>
              <w:t>4</w:t>
            </w:r>
            <w:r>
              <w:rPr>
                <w:noProof/>
                <w:webHidden/>
              </w:rPr>
              <w:fldChar w:fldCharType="end"/>
            </w:r>
          </w:hyperlink>
        </w:p>
        <w:p w:rsidR="00EE6102" w:rsidRDefault="00F47251">
          <w:pPr>
            <w:pStyle w:val="TOC3"/>
            <w:rPr>
              <w:rFonts w:asciiTheme="minorHAnsi" w:eastAsiaTheme="minorEastAsia" w:hAnsiTheme="minorHAnsi" w:cstheme="minorBidi"/>
              <w:bCs w:val="0"/>
              <w:noProof/>
              <w:sz w:val="22"/>
              <w:szCs w:val="22"/>
              <w:lang w:eastAsia="en-AU"/>
            </w:rPr>
          </w:pPr>
          <w:hyperlink w:anchor="_Toc436741675" w:history="1">
            <w:r w:rsidR="00EE6102" w:rsidRPr="00B621E1">
              <w:rPr>
                <w:rStyle w:val="Hyperlink"/>
                <w:noProof/>
              </w:rPr>
              <w:t>Zone 1: Macquarie River Burrendong Dam to Dubbo</w:t>
            </w:r>
            <w:r w:rsidR="00EE6102">
              <w:rPr>
                <w:noProof/>
                <w:webHidden/>
              </w:rPr>
              <w:tab/>
            </w:r>
            <w:r>
              <w:rPr>
                <w:noProof/>
                <w:webHidden/>
              </w:rPr>
              <w:fldChar w:fldCharType="begin"/>
            </w:r>
            <w:r w:rsidR="00EE6102">
              <w:rPr>
                <w:noProof/>
                <w:webHidden/>
              </w:rPr>
              <w:instrText xml:space="preserve"> PAGEREF _Toc436741675 \h </w:instrText>
            </w:r>
            <w:r>
              <w:rPr>
                <w:noProof/>
                <w:webHidden/>
              </w:rPr>
            </w:r>
            <w:r>
              <w:rPr>
                <w:noProof/>
                <w:webHidden/>
              </w:rPr>
              <w:fldChar w:fldCharType="separate"/>
            </w:r>
            <w:r w:rsidR="003E1029">
              <w:rPr>
                <w:noProof/>
                <w:webHidden/>
              </w:rPr>
              <w:t>4</w:t>
            </w:r>
            <w:r>
              <w:rPr>
                <w:noProof/>
                <w:webHidden/>
              </w:rPr>
              <w:fldChar w:fldCharType="end"/>
            </w:r>
          </w:hyperlink>
        </w:p>
        <w:p w:rsidR="00EE6102" w:rsidRDefault="00F47251">
          <w:pPr>
            <w:pStyle w:val="TOC3"/>
            <w:rPr>
              <w:rFonts w:asciiTheme="minorHAnsi" w:eastAsiaTheme="minorEastAsia" w:hAnsiTheme="minorHAnsi" w:cstheme="minorBidi"/>
              <w:bCs w:val="0"/>
              <w:noProof/>
              <w:sz w:val="22"/>
              <w:szCs w:val="22"/>
              <w:lang w:eastAsia="en-AU"/>
            </w:rPr>
          </w:pPr>
          <w:hyperlink w:anchor="_Toc436741676" w:history="1">
            <w:r w:rsidR="00EE6102" w:rsidRPr="00B621E1">
              <w:rPr>
                <w:rStyle w:val="Hyperlink"/>
                <w:noProof/>
              </w:rPr>
              <w:t>Zone 2: Macquarie River Gin Gin to Warren</w:t>
            </w:r>
            <w:r w:rsidR="00EE6102">
              <w:rPr>
                <w:noProof/>
                <w:webHidden/>
              </w:rPr>
              <w:tab/>
            </w:r>
            <w:r>
              <w:rPr>
                <w:noProof/>
                <w:webHidden/>
              </w:rPr>
              <w:fldChar w:fldCharType="begin"/>
            </w:r>
            <w:r w:rsidR="00EE6102">
              <w:rPr>
                <w:noProof/>
                <w:webHidden/>
              </w:rPr>
              <w:instrText xml:space="preserve"> PAGEREF _Toc436741676 \h </w:instrText>
            </w:r>
            <w:r>
              <w:rPr>
                <w:noProof/>
                <w:webHidden/>
              </w:rPr>
            </w:r>
            <w:r>
              <w:rPr>
                <w:noProof/>
                <w:webHidden/>
              </w:rPr>
              <w:fldChar w:fldCharType="separate"/>
            </w:r>
            <w:r w:rsidR="003E1029">
              <w:rPr>
                <w:noProof/>
                <w:webHidden/>
              </w:rPr>
              <w:t>4</w:t>
            </w:r>
            <w:r>
              <w:rPr>
                <w:noProof/>
                <w:webHidden/>
              </w:rPr>
              <w:fldChar w:fldCharType="end"/>
            </w:r>
          </w:hyperlink>
        </w:p>
        <w:p w:rsidR="00EE6102" w:rsidRDefault="00F47251">
          <w:pPr>
            <w:pStyle w:val="TOC3"/>
            <w:rPr>
              <w:rFonts w:asciiTheme="minorHAnsi" w:eastAsiaTheme="minorEastAsia" w:hAnsiTheme="minorHAnsi" w:cstheme="minorBidi"/>
              <w:bCs w:val="0"/>
              <w:noProof/>
              <w:sz w:val="22"/>
              <w:szCs w:val="22"/>
              <w:lang w:eastAsia="en-AU"/>
            </w:rPr>
          </w:pPr>
          <w:hyperlink w:anchor="_Toc436741677" w:history="1">
            <w:r w:rsidR="00EE6102" w:rsidRPr="00B621E1">
              <w:rPr>
                <w:rStyle w:val="Hyperlink"/>
                <w:noProof/>
              </w:rPr>
              <w:t>Zone 3: Macquarie Marshes</w:t>
            </w:r>
            <w:r w:rsidR="00EE6102">
              <w:rPr>
                <w:noProof/>
                <w:webHidden/>
              </w:rPr>
              <w:tab/>
            </w:r>
            <w:r>
              <w:rPr>
                <w:noProof/>
                <w:webHidden/>
              </w:rPr>
              <w:fldChar w:fldCharType="begin"/>
            </w:r>
            <w:r w:rsidR="00EE6102">
              <w:rPr>
                <w:noProof/>
                <w:webHidden/>
              </w:rPr>
              <w:instrText xml:space="preserve"> PAGEREF _Toc436741677 \h </w:instrText>
            </w:r>
            <w:r>
              <w:rPr>
                <w:noProof/>
                <w:webHidden/>
              </w:rPr>
            </w:r>
            <w:r>
              <w:rPr>
                <w:noProof/>
                <w:webHidden/>
              </w:rPr>
              <w:fldChar w:fldCharType="separate"/>
            </w:r>
            <w:r w:rsidR="003E1029">
              <w:rPr>
                <w:noProof/>
                <w:webHidden/>
              </w:rPr>
              <w:t>4</w:t>
            </w:r>
            <w:r>
              <w:rPr>
                <w:noProof/>
                <w:webHidden/>
              </w:rPr>
              <w:fldChar w:fldCharType="end"/>
            </w:r>
          </w:hyperlink>
        </w:p>
        <w:p w:rsidR="00EE6102" w:rsidRDefault="00F47251">
          <w:pPr>
            <w:pStyle w:val="TOC3"/>
            <w:rPr>
              <w:rFonts w:asciiTheme="minorHAnsi" w:eastAsiaTheme="minorEastAsia" w:hAnsiTheme="minorHAnsi" w:cstheme="minorBidi"/>
              <w:bCs w:val="0"/>
              <w:noProof/>
              <w:sz w:val="22"/>
              <w:szCs w:val="22"/>
              <w:lang w:eastAsia="en-AU"/>
            </w:rPr>
          </w:pPr>
          <w:hyperlink w:anchor="_Toc436741678" w:history="1">
            <w:r w:rsidR="00EE6102" w:rsidRPr="00B621E1">
              <w:rPr>
                <w:rStyle w:val="Hyperlink"/>
                <w:noProof/>
              </w:rPr>
              <w:t>Zone 4: Lower Macquarie River (below the Macquarie Marshes)</w:t>
            </w:r>
            <w:r w:rsidR="00EE6102">
              <w:rPr>
                <w:noProof/>
                <w:webHidden/>
              </w:rPr>
              <w:tab/>
            </w:r>
            <w:r>
              <w:rPr>
                <w:noProof/>
                <w:webHidden/>
              </w:rPr>
              <w:fldChar w:fldCharType="begin"/>
            </w:r>
            <w:r w:rsidR="00EE6102">
              <w:rPr>
                <w:noProof/>
                <w:webHidden/>
              </w:rPr>
              <w:instrText xml:space="preserve"> PAGEREF _Toc436741678 \h </w:instrText>
            </w:r>
            <w:r>
              <w:rPr>
                <w:noProof/>
                <w:webHidden/>
              </w:rPr>
            </w:r>
            <w:r>
              <w:rPr>
                <w:noProof/>
                <w:webHidden/>
              </w:rPr>
              <w:fldChar w:fldCharType="separate"/>
            </w:r>
            <w:r w:rsidR="003E1029">
              <w:rPr>
                <w:noProof/>
                <w:webHidden/>
              </w:rPr>
              <w:t>4</w:t>
            </w:r>
            <w:r>
              <w:rPr>
                <w:noProof/>
                <w:webHidden/>
              </w:rPr>
              <w:fldChar w:fldCharType="end"/>
            </w:r>
          </w:hyperlink>
        </w:p>
        <w:p w:rsidR="00EE6102" w:rsidRDefault="00F47251">
          <w:pPr>
            <w:pStyle w:val="TOC2"/>
            <w:tabs>
              <w:tab w:val="left" w:pos="794"/>
            </w:tabs>
            <w:rPr>
              <w:rFonts w:asciiTheme="minorHAnsi" w:eastAsiaTheme="minorEastAsia" w:hAnsiTheme="minorHAnsi" w:cstheme="minorBidi"/>
              <w:bCs w:val="0"/>
              <w:noProof/>
              <w:szCs w:val="22"/>
              <w:lang w:eastAsia="en-AU"/>
            </w:rPr>
          </w:pPr>
          <w:hyperlink w:anchor="_Toc436741679" w:history="1">
            <w:r w:rsidR="00EE6102" w:rsidRPr="00B621E1">
              <w:rPr>
                <w:rStyle w:val="Hyperlink"/>
                <w:noProof/>
              </w:rPr>
              <w:t>2.2</w:t>
            </w:r>
            <w:r w:rsidR="00EE6102">
              <w:rPr>
                <w:rFonts w:asciiTheme="minorHAnsi" w:eastAsiaTheme="minorEastAsia" w:hAnsiTheme="minorHAnsi" w:cstheme="minorBidi"/>
                <w:bCs w:val="0"/>
                <w:noProof/>
                <w:szCs w:val="22"/>
                <w:lang w:eastAsia="en-AU"/>
              </w:rPr>
              <w:tab/>
            </w:r>
            <w:r w:rsidR="00EE6102" w:rsidRPr="00B621E1">
              <w:rPr>
                <w:rStyle w:val="Hyperlink"/>
                <w:noProof/>
              </w:rPr>
              <w:t>Monitoring timing</w:t>
            </w:r>
            <w:r w:rsidR="00EE6102">
              <w:rPr>
                <w:noProof/>
                <w:webHidden/>
              </w:rPr>
              <w:tab/>
            </w:r>
            <w:r>
              <w:rPr>
                <w:noProof/>
                <w:webHidden/>
              </w:rPr>
              <w:fldChar w:fldCharType="begin"/>
            </w:r>
            <w:r w:rsidR="00EE6102">
              <w:rPr>
                <w:noProof/>
                <w:webHidden/>
              </w:rPr>
              <w:instrText xml:space="preserve"> PAGEREF _Toc436741679 \h </w:instrText>
            </w:r>
            <w:r>
              <w:rPr>
                <w:noProof/>
                <w:webHidden/>
              </w:rPr>
            </w:r>
            <w:r>
              <w:rPr>
                <w:noProof/>
                <w:webHidden/>
              </w:rPr>
              <w:fldChar w:fldCharType="separate"/>
            </w:r>
            <w:r w:rsidR="003E1029">
              <w:rPr>
                <w:noProof/>
                <w:webHidden/>
              </w:rPr>
              <w:t>7</w:t>
            </w:r>
            <w:r>
              <w:rPr>
                <w:noProof/>
                <w:webHidden/>
              </w:rPr>
              <w:fldChar w:fldCharType="end"/>
            </w:r>
          </w:hyperlink>
        </w:p>
        <w:p w:rsidR="00EE6102" w:rsidRDefault="00F47251">
          <w:pPr>
            <w:pStyle w:val="TOC2"/>
            <w:tabs>
              <w:tab w:val="left" w:pos="794"/>
            </w:tabs>
            <w:rPr>
              <w:rFonts w:asciiTheme="minorHAnsi" w:eastAsiaTheme="minorEastAsia" w:hAnsiTheme="minorHAnsi" w:cstheme="minorBidi"/>
              <w:bCs w:val="0"/>
              <w:noProof/>
              <w:szCs w:val="22"/>
              <w:lang w:eastAsia="en-AU"/>
            </w:rPr>
          </w:pPr>
          <w:hyperlink w:anchor="_Toc436741680" w:history="1">
            <w:r w:rsidR="00EE6102" w:rsidRPr="00B621E1">
              <w:rPr>
                <w:rStyle w:val="Hyperlink"/>
                <w:noProof/>
              </w:rPr>
              <w:t>2.3</w:t>
            </w:r>
            <w:r w:rsidR="00EE6102">
              <w:rPr>
                <w:rFonts w:asciiTheme="minorHAnsi" w:eastAsiaTheme="minorEastAsia" w:hAnsiTheme="minorHAnsi" w:cstheme="minorBidi"/>
                <w:bCs w:val="0"/>
                <w:noProof/>
                <w:szCs w:val="22"/>
                <w:lang w:eastAsia="en-AU"/>
              </w:rPr>
              <w:tab/>
            </w:r>
            <w:r w:rsidR="00EE6102" w:rsidRPr="00B621E1">
              <w:rPr>
                <w:rStyle w:val="Hyperlink"/>
                <w:noProof/>
              </w:rPr>
              <w:t>Monitoring protocol</w:t>
            </w:r>
            <w:r w:rsidR="00EE6102">
              <w:rPr>
                <w:noProof/>
                <w:webHidden/>
              </w:rPr>
              <w:tab/>
            </w:r>
            <w:r>
              <w:rPr>
                <w:noProof/>
                <w:webHidden/>
              </w:rPr>
              <w:fldChar w:fldCharType="begin"/>
            </w:r>
            <w:r w:rsidR="00EE6102">
              <w:rPr>
                <w:noProof/>
                <w:webHidden/>
              </w:rPr>
              <w:instrText xml:space="preserve"> PAGEREF _Toc436741680 \h </w:instrText>
            </w:r>
            <w:r>
              <w:rPr>
                <w:noProof/>
                <w:webHidden/>
              </w:rPr>
            </w:r>
            <w:r>
              <w:rPr>
                <w:noProof/>
                <w:webHidden/>
              </w:rPr>
              <w:fldChar w:fldCharType="separate"/>
            </w:r>
            <w:r w:rsidR="003E1029">
              <w:rPr>
                <w:noProof/>
                <w:webHidden/>
              </w:rPr>
              <w:t>8</w:t>
            </w:r>
            <w:r>
              <w:rPr>
                <w:noProof/>
                <w:webHidden/>
              </w:rPr>
              <w:fldChar w:fldCharType="end"/>
            </w:r>
          </w:hyperlink>
        </w:p>
        <w:p w:rsidR="00EE6102" w:rsidRDefault="00F47251">
          <w:pPr>
            <w:pStyle w:val="TOC2"/>
            <w:tabs>
              <w:tab w:val="left" w:pos="794"/>
            </w:tabs>
            <w:rPr>
              <w:rFonts w:asciiTheme="minorHAnsi" w:eastAsiaTheme="minorEastAsia" w:hAnsiTheme="minorHAnsi" w:cstheme="minorBidi"/>
              <w:bCs w:val="0"/>
              <w:noProof/>
              <w:szCs w:val="22"/>
              <w:lang w:eastAsia="en-AU"/>
            </w:rPr>
          </w:pPr>
          <w:hyperlink w:anchor="_Toc436741681" w:history="1">
            <w:r w:rsidR="00EE6102" w:rsidRPr="00B621E1">
              <w:rPr>
                <w:rStyle w:val="Hyperlink"/>
                <w:noProof/>
              </w:rPr>
              <w:t>2.4</w:t>
            </w:r>
            <w:r w:rsidR="00EE6102">
              <w:rPr>
                <w:rFonts w:asciiTheme="minorHAnsi" w:eastAsiaTheme="minorEastAsia" w:hAnsiTheme="minorHAnsi" w:cstheme="minorBidi"/>
                <w:bCs w:val="0"/>
                <w:noProof/>
                <w:szCs w:val="22"/>
                <w:lang w:eastAsia="en-AU"/>
              </w:rPr>
              <w:tab/>
            </w:r>
            <w:r w:rsidR="00EE6102" w:rsidRPr="00B621E1">
              <w:rPr>
                <w:rStyle w:val="Hyperlink"/>
                <w:noProof/>
              </w:rPr>
              <w:t xml:space="preserve"> Analytical methodology</w:t>
            </w:r>
            <w:r w:rsidR="00EE6102">
              <w:rPr>
                <w:noProof/>
                <w:webHidden/>
              </w:rPr>
              <w:tab/>
            </w:r>
            <w:r>
              <w:rPr>
                <w:noProof/>
                <w:webHidden/>
              </w:rPr>
              <w:fldChar w:fldCharType="begin"/>
            </w:r>
            <w:r w:rsidR="00EE6102">
              <w:rPr>
                <w:noProof/>
                <w:webHidden/>
              </w:rPr>
              <w:instrText xml:space="preserve"> PAGEREF _Toc436741681 \h </w:instrText>
            </w:r>
            <w:r>
              <w:rPr>
                <w:noProof/>
                <w:webHidden/>
              </w:rPr>
            </w:r>
            <w:r>
              <w:rPr>
                <w:noProof/>
                <w:webHidden/>
              </w:rPr>
              <w:fldChar w:fldCharType="separate"/>
            </w:r>
            <w:r w:rsidR="003E1029">
              <w:rPr>
                <w:noProof/>
                <w:webHidden/>
              </w:rPr>
              <w:t>8</w:t>
            </w:r>
            <w:r>
              <w:rPr>
                <w:noProof/>
                <w:webHidden/>
              </w:rPr>
              <w:fldChar w:fldCharType="end"/>
            </w:r>
          </w:hyperlink>
        </w:p>
        <w:p w:rsidR="00EE6102" w:rsidRDefault="00F47251">
          <w:pPr>
            <w:pStyle w:val="TOC3"/>
            <w:rPr>
              <w:rFonts w:asciiTheme="minorHAnsi" w:eastAsiaTheme="minorEastAsia" w:hAnsiTheme="minorHAnsi" w:cstheme="minorBidi"/>
              <w:bCs w:val="0"/>
              <w:noProof/>
              <w:sz w:val="22"/>
              <w:szCs w:val="22"/>
              <w:lang w:eastAsia="en-AU"/>
            </w:rPr>
          </w:pPr>
          <w:hyperlink w:anchor="_Toc436741682" w:history="1">
            <w:r w:rsidR="00EE6102" w:rsidRPr="00B621E1">
              <w:rPr>
                <w:rStyle w:val="Hyperlink"/>
                <w:noProof/>
              </w:rPr>
              <w:t>Fish community composition</w:t>
            </w:r>
            <w:r w:rsidR="00EE6102">
              <w:rPr>
                <w:noProof/>
                <w:webHidden/>
              </w:rPr>
              <w:tab/>
            </w:r>
            <w:r>
              <w:rPr>
                <w:noProof/>
                <w:webHidden/>
              </w:rPr>
              <w:fldChar w:fldCharType="begin"/>
            </w:r>
            <w:r w:rsidR="00EE6102">
              <w:rPr>
                <w:noProof/>
                <w:webHidden/>
              </w:rPr>
              <w:instrText xml:space="preserve"> PAGEREF _Toc436741682 \h </w:instrText>
            </w:r>
            <w:r>
              <w:rPr>
                <w:noProof/>
                <w:webHidden/>
              </w:rPr>
            </w:r>
            <w:r>
              <w:rPr>
                <w:noProof/>
                <w:webHidden/>
              </w:rPr>
              <w:fldChar w:fldCharType="separate"/>
            </w:r>
            <w:r w:rsidR="003E1029">
              <w:rPr>
                <w:noProof/>
                <w:webHidden/>
              </w:rPr>
              <w:t>8</w:t>
            </w:r>
            <w:r>
              <w:rPr>
                <w:noProof/>
                <w:webHidden/>
              </w:rPr>
              <w:fldChar w:fldCharType="end"/>
            </w:r>
          </w:hyperlink>
        </w:p>
        <w:p w:rsidR="00EE6102" w:rsidRDefault="00F47251">
          <w:pPr>
            <w:pStyle w:val="TOC3"/>
            <w:rPr>
              <w:rFonts w:asciiTheme="minorHAnsi" w:eastAsiaTheme="minorEastAsia" w:hAnsiTheme="minorHAnsi" w:cstheme="minorBidi"/>
              <w:bCs w:val="0"/>
              <w:noProof/>
              <w:sz w:val="22"/>
              <w:szCs w:val="22"/>
              <w:lang w:eastAsia="en-AU"/>
            </w:rPr>
          </w:pPr>
          <w:hyperlink w:anchor="_Toc436741683" w:history="1">
            <w:r w:rsidR="00EE6102" w:rsidRPr="00B621E1">
              <w:rPr>
                <w:rStyle w:val="Hyperlink"/>
                <w:noProof/>
              </w:rPr>
              <w:t>Fish health and condition index</w:t>
            </w:r>
            <w:r w:rsidR="00EE6102">
              <w:rPr>
                <w:noProof/>
                <w:webHidden/>
              </w:rPr>
              <w:tab/>
            </w:r>
            <w:r>
              <w:rPr>
                <w:noProof/>
                <w:webHidden/>
              </w:rPr>
              <w:fldChar w:fldCharType="begin"/>
            </w:r>
            <w:r w:rsidR="00EE6102">
              <w:rPr>
                <w:noProof/>
                <w:webHidden/>
              </w:rPr>
              <w:instrText xml:space="preserve"> PAGEREF _Toc436741683 \h </w:instrText>
            </w:r>
            <w:r>
              <w:rPr>
                <w:noProof/>
                <w:webHidden/>
              </w:rPr>
            </w:r>
            <w:r>
              <w:rPr>
                <w:noProof/>
                <w:webHidden/>
              </w:rPr>
              <w:fldChar w:fldCharType="separate"/>
            </w:r>
            <w:r w:rsidR="003E1029">
              <w:rPr>
                <w:noProof/>
                <w:webHidden/>
              </w:rPr>
              <w:t>9</w:t>
            </w:r>
            <w:r>
              <w:rPr>
                <w:noProof/>
                <w:webHidden/>
              </w:rPr>
              <w:fldChar w:fldCharType="end"/>
            </w:r>
          </w:hyperlink>
        </w:p>
        <w:p w:rsidR="00EE6102" w:rsidRDefault="00F47251">
          <w:pPr>
            <w:pStyle w:val="TOC3"/>
            <w:rPr>
              <w:rFonts w:asciiTheme="minorHAnsi" w:eastAsiaTheme="minorEastAsia" w:hAnsiTheme="minorHAnsi" w:cstheme="minorBidi"/>
              <w:bCs w:val="0"/>
              <w:noProof/>
              <w:sz w:val="22"/>
              <w:szCs w:val="22"/>
              <w:lang w:eastAsia="en-AU"/>
            </w:rPr>
          </w:pPr>
          <w:hyperlink w:anchor="_Toc436741684" w:history="1">
            <w:r w:rsidR="00EE6102" w:rsidRPr="00B621E1">
              <w:rPr>
                <w:rStyle w:val="Hyperlink"/>
                <w:noProof/>
              </w:rPr>
              <w:t>Fish recruitment</w:t>
            </w:r>
            <w:r w:rsidR="00EE6102">
              <w:rPr>
                <w:noProof/>
                <w:webHidden/>
              </w:rPr>
              <w:tab/>
            </w:r>
            <w:r>
              <w:rPr>
                <w:noProof/>
                <w:webHidden/>
              </w:rPr>
              <w:fldChar w:fldCharType="begin"/>
            </w:r>
            <w:r w:rsidR="00EE6102">
              <w:rPr>
                <w:noProof/>
                <w:webHidden/>
              </w:rPr>
              <w:instrText xml:space="preserve"> PAGEREF _Toc436741684 \h </w:instrText>
            </w:r>
            <w:r>
              <w:rPr>
                <w:noProof/>
                <w:webHidden/>
              </w:rPr>
            </w:r>
            <w:r>
              <w:rPr>
                <w:noProof/>
                <w:webHidden/>
              </w:rPr>
              <w:fldChar w:fldCharType="separate"/>
            </w:r>
            <w:r w:rsidR="003E1029">
              <w:rPr>
                <w:noProof/>
                <w:webHidden/>
              </w:rPr>
              <w:t>9</w:t>
            </w:r>
            <w:r>
              <w:rPr>
                <w:noProof/>
                <w:webHidden/>
              </w:rPr>
              <w:fldChar w:fldCharType="end"/>
            </w:r>
          </w:hyperlink>
        </w:p>
        <w:p w:rsidR="00EE6102" w:rsidRDefault="00F47251">
          <w:pPr>
            <w:pStyle w:val="TOC1"/>
            <w:tabs>
              <w:tab w:val="left" w:pos="397"/>
            </w:tabs>
            <w:rPr>
              <w:rFonts w:asciiTheme="minorHAnsi" w:eastAsiaTheme="minorEastAsia" w:hAnsiTheme="minorHAnsi" w:cstheme="minorBidi"/>
              <w:b w:val="0"/>
              <w:bCs w:val="0"/>
              <w:noProof/>
              <w:szCs w:val="22"/>
              <w:lang w:eastAsia="en-AU"/>
            </w:rPr>
          </w:pPr>
          <w:hyperlink w:anchor="_Toc436741685" w:history="1">
            <w:r w:rsidR="00EE6102" w:rsidRPr="00B621E1">
              <w:rPr>
                <w:rStyle w:val="Hyperlink"/>
                <w:noProof/>
              </w:rPr>
              <w:t>3</w:t>
            </w:r>
            <w:r w:rsidR="00EE6102">
              <w:rPr>
                <w:rFonts w:asciiTheme="minorHAnsi" w:eastAsiaTheme="minorEastAsia" w:hAnsiTheme="minorHAnsi" w:cstheme="minorBidi"/>
                <w:b w:val="0"/>
                <w:bCs w:val="0"/>
                <w:noProof/>
                <w:szCs w:val="22"/>
                <w:lang w:eastAsia="en-AU"/>
              </w:rPr>
              <w:tab/>
            </w:r>
            <w:r w:rsidR="00EE6102" w:rsidRPr="00B621E1">
              <w:rPr>
                <w:rStyle w:val="Hyperlink"/>
                <w:noProof/>
              </w:rPr>
              <w:t>Results</w:t>
            </w:r>
            <w:r w:rsidR="00EE6102">
              <w:rPr>
                <w:noProof/>
                <w:webHidden/>
              </w:rPr>
              <w:tab/>
            </w:r>
            <w:r>
              <w:rPr>
                <w:noProof/>
                <w:webHidden/>
              </w:rPr>
              <w:fldChar w:fldCharType="begin"/>
            </w:r>
            <w:r w:rsidR="00EE6102">
              <w:rPr>
                <w:noProof/>
                <w:webHidden/>
              </w:rPr>
              <w:instrText xml:space="preserve"> PAGEREF _Toc436741685 \h </w:instrText>
            </w:r>
            <w:r>
              <w:rPr>
                <w:noProof/>
                <w:webHidden/>
              </w:rPr>
            </w:r>
            <w:r>
              <w:rPr>
                <w:noProof/>
                <w:webHidden/>
              </w:rPr>
              <w:fldChar w:fldCharType="separate"/>
            </w:r>
            <w:r w:rsidR="003E1029">
              <w:rPr>
                <w:noProof/>
                <w:webHidden/>
              </w:rPr>
              <w:t>12</w:t>
            </w:r>
            <w:r>
              <w:rPr>
                <w:noProof/>
                <w:webHidden/>
              </w:rPr>
              <w:fldChar w:fldCharType="end"/>
            </w:r>
          </w:hyperlink>
        </w:p>
        <w:p w:rsidR="00EE6102" w:rsidRDefault="00F47251">
          <w:pPr>
            <w:pStyle w:val="TOC2"/>
            <w:tabs>
              <w:tab w:val="left" w:pos="794"/>
            </w:tabs>
            <w:rPr>
              <w:rFonts w:asciiTheme="minorHAnsi" w:eastAsiaTheme="minorEastAsia" w:hAnsiTheme="minorHAnsi" w:cstheme="minorBidi"/>
              <w:bCs w:val="0"/>
              <w:noProof/>
              <w:szCs w:val="22"/>
              <w:lang w:eastAsia="en-AU"/>
            </w:rPr>
          </w:pPr>
          <w:hyperlink w:anchor="_Toc436741686" w:history="1">
            <w:r w:rsidR="00EE6102" w:rsidRPr="00B621E1">
              <w:rPr>
                <w:rStyle w:val="Hyperlink"/>
                <w:noProof/>
              </w:rPr>
              <w:t>3.1</w:t>
            </w:r>
            <w:r w:rsidR="00EE6102">
              <w:rPr>
                <w:rFonts w:asciiTheme="minorHAnsi" w:eastAsiaTheme="minorEastAsia" w:hAnsiTheme="minorHAnsi" w:cstheme="minorBidi"/>
                <w:bCs w:val="0"/>
                <w:noProof/>
                <w:szCs w:val="22"/>
                <w:lang w:eastAsia="en-AU"/>
              </w:rPr>
              <w:tab/>
            </w:r>
            <w:r w:rsidR="00EE6102" w:rsidRPr="00B621E1">
              <w:rPr>
                <w:rStyle w:val="Hyperlink"/>
                <w:noProof/>
              </w:rPr>
              <w:t>Fish community composition</w:t>
            </w:r>
            <w:r w:rsidR="00EE6102">
              <w:rPr>
                <w:noProof/>
                <w:webHidden/>
              </w:rPr>
              <w:tab/>
            </w:r>
            <w:r>
              <w:rPr>
                <w:noProof/>
                <w:webHidden/>
              </w:rPr>
              <w:fldChar w:fldCharType="begin"/>
            </w:r>
            <w:r w:rsidR="00EE6102">
              <w:rPr>
                <w:noProof/>
                <w:webHidden/>
              </w:rPr>
              <w:instrText xml:space="preserve"> PAGEREF _Toc436741686 \h </w:instrText>
            </w:r>
            <w:r>
              <w:rPr>
                <w:noProof/>
                <w:webHidden/>
              </w:rPr>
            </w:r>
            <w:r>
              <w:rPr>
                <w:noProof/>
                <w:webHidden/>
              </w:rPr>
              <w:fldChar w:fldCharType="separate"/>
            </w:r>
            <w:r w:rsidR="003E1029">
              <w:rPr>
                <w:noProof/>
                <w:webHidden/>
              </w:rPr>
              <w:t>12</w:t>
            </w:r>
            <w:r>
              <w:rPr>
                <w:noProof/>
                <w:webHidden/>
              </w:rPr>
              <w:fldChar w:fldCharType="end"/>
            </w:r>
          </w:hyperlink>
        </w:p>
        <w:p w:rsidR="00EE6102" w:rsidRDefault="00F47251">
          <w:pPr>
            <w:pStyle w:val="TOC2"/>
            <w:tabs>
              <w:tab w:val="left" w:pos="794"/>
            </w:tabs>
            <w:rPr>
              <w:rFonts w:asciiTheme="minorHAnsi" w:eastAsiaTheme="minorEastAsia" w:hAnsiTheme="minorHAnsi" w:cstheme="minorBidi"/>
              <w:bCs w:val="0"/>
              <w:noProof/>
              <w:szCs w:val="22"/>
              <w:lang w:eastAsia="en-AU"/>
            </w:rPr>
          </w:pPr>
          <w:hyperlink w:anchor="_Toc436741687" w:history="1">
            <w:r w:rsidR="00EE6102" w:rsidRPr="00B621E1">
              <w:rPr>
                <w:rStyle w:val="Hyperlink"/>
                <w:noProof/>
              </w:rPr>
              <w:t>3.2</w:t>
            </w:r>
            <w:r w:rsidR="00EE6102">
              <w:rPr>
                <w:rFonts w:asciiTheme="minorHAnsi" w:eastAsiaTheme="minorEastAsia" w:hAnsiTheme="minorHAnsi" w:cstheme="minorBidi"/>
                <w:bCs w:val="0"/>
                <w:noProof/>
                <w:szCs w:val="22"/>
                <w:lang w:eastAsia="en-AU"/>
              </w:rPr>
              <w:tab/>
            </w:r>
            <w:r w:rsidR="00EE6102" w:rsidRPr="00B621E1">
              <w:rPr>
                <w:rStyle w:val="Hyperlink"/>
                <w:noProof/>
              </w:rPr>
              <w:t>Recruitment and daily aging</w:t>
            </w:r>
            <w:r w:rsidR="00EE6102">
              <w:rPr>
                <w:noProof/>
                <w:webHidden/>
              </w:rPr>
              <w:tab/>
            </w:r>
            <w:r>
              <w:rPr>
                <w:noProof/>
                <w:webHidden/>
              </w:rPr>
              <w:fldChar w:fldCharType="begin"/>
            </w:r>
            <w:r w:rsidR="00EE6102">
              <w:rPr>
                <w:noProof/>
                <w:webHidden/>
              </w:rPr>
              <w:instrText xml:space="preserve"> PAGEREF _Toc436741687 \h </w:instrText>
            </w:r>
            <w:r>
              <w:rPr>
                <w:noProof/>
                <w:webHidden/>
              </w:rPr>
            </w:r>
            <w:r>
              <w:rPr>
                <w:noProof/>
                <w:webHidden/>
              </w:rPr>
              <w:fldChar w:fldCharType="separate"/>
            </w:r>
            <w:r w:rsidR="003E1029">
              <w:rPr>
                <w:noProof/>
                <w:webHidden/>
              </w:rPr>
              <w:t>27</w:t>
            </w:r>
            <w:r>
              <w:rPr>
                <w:noProof/>
                <w:webHidden/>
              </w:rPr>
              <w:fldChar w:fldCharType="end"/>
            </w:r>
          </w:hyperlink>
        </w:p>
        <w:p w:rsidR="00EE6102" w:rsidRDefault="00F47251">
          <w:pPr>
            <w:pStyle w:val="TOC3"/>
            <w:rPr>
              <w:rFonts w:asciiTheme="minorHAnsi" w:eastAsiaTheme="minorEastAsia" w:hAnsiTheme="minorHAnsi" w:cstheme="minorBidi"/>
              <w:bCs w:val="0"/>
              <w:noProof/>
              <w:sz w:val="22"/>
              <w:szCs w:val="22"/>
              <w:lang w:eastAsia="en-AU"/>
            </w:rPr>
          </w:pPr>
          <w:hyperlink w:anchor="_Toc436741688" w:history="1">
            <w:r w:rsidR="00EE6102" w:rsidRPr="00B621E1">
              <w:rPr>
                <w:rStyle w:val="Hyperlink"/>
                <w:noProof/>
              </w:rPr>
              <w:t>Murray cod</w:t>
            </w:r>
            <w:r w:rsidR="00EE6102">
              <w:rPr>
                <w:noProof/>
                <w:webHidden/>
              </w:rPr>
              <w:tab/>
            </w:r>
            <w:r>
              <w:rPr>
                <w:noProof/>
                <w:webHidden/>
              </w:rPr>
              <w:fldChar w:fldCharType="begin"/>
            </w:r>
            <w:r w:rsidR="00EE6102">
              <w:rPr>
                <w:noProof/>
                <w:webHidden/>
              </w:rPr>
              <w:instrText xml:space="preserve"> PAGEREF _Toc436741688 \h </w:instrText>
            </w:r>
            <w:r>
              <w:rPr>
                <w:noProof/>
                <w:webHidden/>
              </w:rPr>
            </w:r>
            <w:r>
              <w:rPr>
                <w:noProof/>
                <w:webHidden/>
              </w:rPr>
              <w:fldChar w:fldCharType="separate"/>
            </w:r>
            <w:r w:rsidR="003E1029">
              <w:rPr>
                <w:noProof/>
                <w:webHidden/>
              </w:rPr>
              <w:t>27</w:t>
            </w:r>
            <w:r>
              <w:rPr>
                <w:noProof/>
                <w:webHidden/>
              </w:rPr>
              <w:fldChar w:fldCharType="end"/>
            </w:r>
          </w:hyperlink>
        </w:p>
        <w:p w:rsidR="00EE6102" w:rsidRDefault="00F47251">
          <w:pPr>
            <w:pStyle w:val="TOC3"/>
            <w:rPr>
              <w:rFonts w:asciiTheme="minorHAnsi" w:eastAsiaTheme="minorEastAsia" w:hAnsiTheme="minorHAnsi" w:cstheme="minorBidi"/>
              <w:bCs w:val="0"/>
              <w:noProof/>
              <w:sz w:val="22"/>
              <w:szCs w:val="22"/>
              <w:lang w:eastAsia="en-AU"/>
            </w:rPr>
          </w:pPr>
          <w:hyperlink w:anchor="_Toc436741689" w:history="1">
            <w:r w:rsidR="00EE6102" w:rsidRPr="00B621E1">
              <w:rPr>
                <w:rStyle w:val="Hyperlink"/>
                <w:noProof/>
              </w:rPr>
              <w:t>Eel-tailed catfish</w:t>
            </w:r>
            <w:r w:rsidR="00EE6102">
              <w:rPr>
                <w:noProof/>
                <w:webHidden/>
              </w:rPr>
              <w:tab/>
            </w:r>
            <w:r>
              <w:rPr>
                <w:noProof/>
                <w:webHidden/>
              </w:rPr>
              <w:fldChar w:fldCharType="begin"/>
            </w:r>
            <w:r w:rsidR="00EE6102">
              <w:rPr>
                <w:noProof/>
                <w:webHidden/>
              </w:rPr>
              <w:instrText xml:space="preserve"> PAGEREF _Toc436741689 \h </w:instrText>
            </w:r>
            <w:r>
              <w:rPr>
                <w:noProof/>
                <w:webHidden/>
              </w:rPr>
            </w:r>
            <w:r>
              <w:rPr>
                <w:noProof/>
                <w:webHidden/>
              </w:rPr>
              <w:fldChar w:fldCharType="separate"/>
            </w:r>
            <w:r w:rsidR="003E1029">
              <w:rPr>
                <w:noProof/>
                <w:webHidden/>
              </w:rPr>
              <w:t>29</w:t>
            </w:r>
            <w:r>
              <w:rPr>
                <w:noProof/>
                <w:webHidden/>
              </w:rPr>
              <w:fldChar w:fldCharType="end"/>
            </w:r>
          </w:hyperlink>
        </w:p>
        <w:p w:rsidR="00EE6102" w:rsidRDefault="00F47251">
          <w:pPr>
            <w:pStyle w:val="TOC3"/>
            <w:rPr>
              <w:rFonts w:asciiTheme="minorHAnsi" w:eastAsiaTheme="minorEastAsia" w:hAnsiTheme="minorHAnsi" w:cstheme="minorBidi"/>
              <w:bCs w:val="0"/>
              <w:noProof/>
              <w:sz w:val="22"/>
              <w:szCs w:val="22"/>
              <w:lang w:eastAsia="en-AU"/>
            </w:rPr>
          </w:pPr>
          <w:hyperlink w:anchor="_Toc436741690" w:history="1">
            <w:r w:rsidR="00EE6102" w:rsidRPr="00B621E1">
              <w:rPr>
                <w:rStyle w:val="Hyperlink"/>
                <w:noProof/>
              </w:rPr>
              <w:t>Bony bream</w:t>
            </w:r>
            <w:r w:rsidR="00EE6102">
              <w:rPr>
                <w:noProof/>
                <w:webHidden/>
              </w:rPr>
              <w:tab/>
            </w:r>
            <w:r>
              <w:rPr>
                <w:noProof/>
                <w:webHidden/>
              </w:rPr>
              <w:fldChar w:fldCharType="begin"/>
            </w:r>
            <w:r w:rsidR="00EE6102">
              <w:rPr>
                <w:noProof/>
                <w:webHidden/>
              </w:rPr>
              <w:instrText xml:space="preserve"> PAGEREF _Toc436741690 \h </w:instrText>
            </w:r>
            <w:r>
              <w:rPr>
                <w:noProof/>
                <w:webHidden/>
              </w:rPr>
            </w:r>
            <w:r>
              <w:rPr>
                <w:noProof/>
                <w:webHidden/>
              </w:rPr>
              <w:fldChar w:fldCharType="separate"/>
            </w:r>
            <w:r w:rsidR="003E1029">
              <w:rPr>
                <w:noProof/>
                <w:webHidden/>
              </w:rPr>
              <w:t>32</w:t>
            </w:r>
            <w:r>
              <w:rPr>
                <w:noProof/>
                <w:webHidden/>
              </w:rPr>
              <w:fldChar w:fldCharType="end"/>
            </w:r>
          </w:hyperlink>
        </w:p>
        <w:p w:rsidR="00EE6102" w:rsidRDefault="00F47251">
          <w:pPr>
            <w:pStyle w:val="TOC3"/>
            <w:rPr>
              <w:rFonts w:asciiTheme="minorHAnsi" w:eastAsiaTheme="minorEastAsia" w:hAnsiTheme="minorHAnsi" w:cstheme="minorBidi"/>
              <w:bCs w:val="0"/>
              <w:noProof/>
              <w:sz w:val="22"/>
              <w:szCs w:val="22"/>
              <w:lang w:eastAsia="en-AU"/>
            </w:rPr>
          </w:pPr>
          <w:hyperlink w:anchor="_Toc436741691" w:history="1">
            <w:r w:rsidR="00EE6102" w:rsidRPr="00B621E1">
              <w:rPr>
                <w:rStyle w:val="Hyperlink"/>
                <w:noProof/>
              </w:rPr>
              <w:t>Australian smelt</w:t>
            </w:r>
            <w:r w:rsidR="00EE6102">
              <w:rPr>
                <w:noProof/>
                <w:webHidden/>
              </w:rPr>
              <w:tab/>
            </w:r>
            <w:r>
              <w:rPr>
                <w:noProof/>
                <w:webHidden/>
              </w:rPr>
              <w:fldChar w:fldCharType="begin"/>
            </w:r>
            <w:r w:rsidR="00EE6102">
              <w:rPr>
                <w:noProof/>
                <w:webHidden/>
              </w:rPr>
              <w:instrText xml:space="preserve"> PAGEREF _Toc436741691 \h </w:instrText>
            </w:r>
            <w:r>
              <w:rPr>
                <w:noProof/>
                <w:webHidden/>
              </w:rPr>
            </w:r>
            <w:r>
              <w:rPr>
                <w:noProof/>
                <w:webHidden/>
              </w:rPr>
              <w:fldChar w:fldCharType="separate"/>
            </w:r>
            <w:r w:rsidR="003E1029">
              <w:rPr>
                <w:noProof/>
                <w:webHidden/>
              </w:rPr>
              <w:t>34</w:t>
            </w:r>
            <w:r>
              <w:rPr>
                <w:noProof/>
                <w:webHidden/>
              </w:rPr>
              <w:fldChar w:fldCharType="end"/>
            </w:r>
          </w:hyperlink>
        </w:p>
        <w:p w:rsidR="00EE6102" w:rsidRDefault="00F47251">
          <w:pPr>
            <w:pStyle w:val="TOC3"/>
            <w:rPr>
              <w:rFonts w:asciiTheme="minorHAnsi" w:eastAsiaTheme="minorEastAsia" w:hAnsiTheme="minorHAnsi" w:cstheme="minorBidi"/>
              <w:bCs w:val="0"/>
              <w:noProof/>
              <w:sz w:val="22"/>
              <w:szCs w:val="22"/>
              <w:lang w:eastAsia="en-AU"/>
            </w:rPr>
          </w:pPr>
          <w:hyperlink w:anchor="_Toc436741692" w:history="1">
            <w:r w:rsidR="00EE6102" w:rsidRPr="00B621E1">
              <w:rPr>
                <w:rStyle w:val="Hyperlink"/>
                <w:noProof/>
              </w:rPr>
              <w:t>Un-specked hardyhead</w:t>
            </w:r>
            <w:r w:rsidR="00EE6102">
              <w:rPr>
                <w:noProof/>
                <w:webHidden/>
              </w:rPr>
              <w:tab/>
            </w:r>
            <w:r>
              <w:rPr>
                <w:noProof/>
                <w:webHidden/>
              </w:rPr>
              <w:fldChar w:fldCharType="begin"/>
            </w:r>
            <w:r w:rsidR="00EE6102">
              <w:rPr>
                <w:noProof/>
                <w:webHidden/>
              </w:rPr>
              <w:instrText xml:space="preserve"> PAGEREF _Toc436741692 \h </w:instrText>
            </w:r>
            <w:r>
              <w:rPr>
                <w:noProof/>
                <w:webHidden/>
              </w:rPr>
            </w:r>
            <w:r>
              <w:rPr>
                <w:noProof/>
                <w:webHidden/>
              </w:rPr>
              <w:fldChar w:fldCharType="separate"/>
            </w:r>
            <w:r w:rsidR="003E1029">
              <w:rPr>
                <w:noProof/>
                <w:webHidden/>
              </w:rPr>
              <w:t>37</w:t>
            </w:r>
            <w:r>
              <w:rPr>
                <w:noProof/>
                <w:webHidden/>
              </w:rPr>
              <w:fldChar w:fldCharType="end"/>
            </w:r>
          </w:hyperlink>
        </w:p>
        <w:p w:rsidR="00EE6102" w:rsidRDefault="00F47251">
          <w:pPr>
            <w:pStyle w:val="TOC3"/>
            <w:rPr>
              <w:rFonts w:asciiTheme="minorHAnsi" w:eastAsiaTheme="minorEastAsia" w:hAnsiTheme="minorHAnsi" w:cstheme="minorBidi"/>
              <w:bCs w:val="0"/>
              <w:noProof/>
              <w:sz w:val="22"/>
              <w:szCs w:val="22"/>
              <w:lang w:eastAsia="en-AU"/>
            </w:rPr>
          </w:pPr>
          <w:hyperlink w:anchor="_Toc436741693" w:history="1">
            <w:r w:rsidR="00EE6102" w:rsidRPr="00B621E1">
              <w:rPr>
                <w:rStyle w:val="Hyperlink"/>
                <w:noProof/>
              </w:rPr>
              <w:t>Common carp</w:t>
            </w:r>
            <w:r w:rsidR="00EE6102">
              <w:rPr>
                <w:noProof/>
                <w:webHidden/>
              </w:rPr>
              <w:tab/>
            </w:r>
            <w:r>
              <w:rPr>
                <w:noProof/>
                <w:webHidden/>
              </w:rPr>
              <w:fldChar w:fldCharType="begin"/>
            </w:r>
            <w:r w:rsidR="00EE6102">
              <w:rPr>
                <w:noProof/>
                <w:webHidden/>
              </w:rPr>
              <w:instrText xml:space="preserve"> PAGEREF _Toc436741693 \h </w:instrText>
            </w:r>
            <w:r>
              <w:rPr>
                <w:noProof/>
                <w:webHidden/>
              </w:rPr>
            </w:r>
            <w:r>
              <w:rPr>
                <w:noProof/>
                <w:webHidden/>
              </w:rPr>
              <w:fldChar w:fldCharType="separate"/>
            </w:r>
            <w:r w:rsidR="003E1029">
              <w:rPr>
                <w:noProof/>
                <w:webHidden/>
              </w:rPr>
              <w:t>40</w:t>
            </w:r>
            <w:r>
              <w:rPr>
                <w:noProof/>
                <w:webHidden/>
              </w:rPr>
              <w:fldChar w:fldCharType="end"/>
            </w:r>
          </w:hyperlink>
        </w:p>
        <w:p w:rsidR="00EE6102" w:rsidRDefault="00F47251">
          <w:pPr>
            <w:pStyle w:val="TOC3"/>
            <w:rPr>
              <w:rFonts w:asciiTheme="minorHAnsi" w:eastAsiaTheme="minorEastAsia" w:hAnsiTheme="minorHAnsi" w:cstheme="minorBidi"/>
              <w:bCs w:val="0"/>
              <w:noProof/>
              <w:sz w:val="22"/>
              <w:szCs w:val="22"/>
              <w:lang w:eastAsia="en-AU"/>
            </w:rPr>
          </w:pPr>
          <w:hyperlink w:anchor="_Toc436741694" w:history="1">
            <w:r w:rsidR="00EE6102" w:rsidRPr="00B621E1">
              <w:rPr>
                <w:rStyle w:val="Hyperlink"/>
                <w:noProof/>
              </w:rPr>
              <w:t>Murray–Darling rainbowfish</w:t>
            </w:r>
            <w:r w:rsidR="00EE6102">
              <w:rPr>
                <w:noProof/>
                <w:webHidden/>
              </w:rPr>
              <w:tab/>
            </w:r>
            <w:r>
              <w:rPr>
                <w:noProof/>
                <w:webHidden/>
              </w:rPr>
              <w:fldChar w:fldCharType="begin"/>
            </w:r>
            <w:r w:rsidR="00EE6102">
              <w:rPr>
                <w:noProof/>
                <w:webHidden/>
              </w:rPr>
              <w:instrText xml:space="preserve"> PAGEREF _Toc436741694 \h </w:instrText>
            </w:r>
            <w:r>
              <w:rPr>
                <w:noProof/>
                <w:webHidden/>
              </w:rPr>
            </w:r>
            <w:r>
              <w:rPr>
                <w:noProof/>
                <w:webHidden/>
              </w:rPr>
              <w:fldChar w:fldCharType="separate"/>
            </w:r>
            <w:r w:rsidR="003E1029">
              <w:rPr>
                <w:noProof/>
                <w:webHidden/>
              </w:rPr>
              <w:t>43</w:t>
            </w:r>
            <w:r>
              <w:rPr>
                <w:noProof/>
                <w:webHidden/>
              </w:rPr>
              <w:fldChar w:fldCharType="end"/>
            </w:r>
          </w:hyperlink>
        </w:p>
        <w:p w:rsidR="00EE6102" w:rsidRDefault="00F47251">
          <w:pPr>
            <w:pStyle w:val="TOC2"/>
            <w:tabs>
              <w:tab w:val="left" w:pos="794"/>
            </w:tabs>
            <w:rPr>
              <w:rFonts w:asciiTheme="minorHAnsi" w:eastAsiaTheme="minorEastAsia" w:hAnsiTheme="minorHAnsi" w:cstheme="minorBidi"/>
              <w:bCs w:val="0"/>
              <w:noProof/>
              <w:szCs w:val="22"/>
              <w:lang w:eastAsia="en-AU"/>
            </w:rPr>
          </w:pPr>
          <w:hyperlink w:anchor="_Toc436741695" w:history="1">
            <w:r w:rsidR="00EE6102" w:rsidRPr="00B621E1">
              <w:rPr>
                <w:rStyle w:val="Hyperlink"/>
                <w:noProof/>
              </w:rPr>
              <w:t>3.3</w:t>
            </w:r>
            <w:r w:rsidR="00EE6102">
              <w:rPr>
                <w:rFonts w:asciiTheme="minorHAnsi" w:eastAsiaTheme="minorEastAsia" w:hAnsiTheme="minorHAnsi" w:cstheme="minorBidi"/>
                <w:bCs w:val="0"/>
                <w:noProof/>
                <w:szCs w:val="22"/>
                <w:lang w:eastAsia="en-AU"/>
              </w:rPr>
              <w:tab/>
            </w:r>
            <w:r w:rsidR="00EE6102" w:rsidRPr="00B621E1">
              <w:rPr>
                <w:rStyle w:val="Hyperlink"/>
                <w:noProof/>
              </w:rPr>
              <w:t>Fish health and fish condition index</w:t>
            </w:r>
            <w:r w:rsidR="00EE6102">
              <w:rPr>
                <w:noProof/>
                <w:webHidden/>
              </w:rPr>
              <w:tab/>
            </w:r>
            <w:r>
              <w:rPr>
                <w:noProof/>
                <w:webHidden/>
              </w:rPr>
              <w:fldChar w:fldCharType="begin"/>
            </w:r>
            <w:r w:rsidR="00EE6102">
              <w:rPr>
                <w:noProof/>
                <w:webHidden/>
              </w:rPr>
              <w:instrText xml:space="preserve"> PAGEREF _Toc436741695 \h </w:instrText>
            </w:r>
            <w:r>
              <w:rPr>
                <w:noProof/>
                <w:webHidden/>
              </w:rPr>
            </w:r>
            <w:r>
              <w:rPr>
                <w:noProof/>
                <w:webHidden/>
              </w:rPr>
              <w:fldChar w:fldCharType="separate"/>
            </w:r>
            <w:r w:rsidR="003E1029">
              <w:rPr>
                <w:noProof/>
                <w:webHidden/>
              </w:rPr>
              <w:t>46</w:t>
            </w:r>
            <w:r>
              <w:rPr>
                <w:noProof/>
                <w:webHidden/>
              </w:rPr>
              <w:fldChar w:fldCharType="end"/>
            </w:r>
          </w:hyperlink>
        </w:p>
        <w:p w:rsidR="00EE6102" w:rsidRDefault="00F47251">
          <w:pPr>
            <w:pStyle w:val="TOC3"/>
            <w:rPr>
              <w:rFonts w:asciiTheme="minorHAnsi" w:eastAsiaTheme="minorEastAsia" w:hAnsiTheme="minorHAnsi" w:cstheme="minorBidi"/>
              <w:bCs w:val="0"/>
              <w:noProof/>
              <w:sz w:val="22"/>
              <w:szCs w:val="22"/>
              <w:lang w:eastAsia="en-AU"/>
            </w:rPr>
          </w:pPr>
          <w:hyperlink w:anchor="_Toc436741696" w:history="1">
            <w:r w:rsidR="00EE6102" w:rsidRPr="00B621E1">
              <w:rPr>
                <w:rStyle w:val="Hyperlink"/>
                <w:noProof/>
              </w:rPr>
              <w:t>Common carp condition index</w:t>
            </w:r>
            <w:r w:rsidR="00EE6102">
              <w:rPr>
                <w:noProof/>
                <w:webHidden/>
              </w:rPr>
              <w:tab/>
            </w:r>
            <w:r>
              <w:rPr>
                <w:noProof/>
                <w:webHidden/>
              </w:rPr>
              <w:fldChar w:fldCharType="begin"/>
            </w:r>
            <w:r w:rsidR="00EE6102">
              <w:rPr>
                <w:noProof/>
                <w:webHidden/>
              </w:rPr>
              <w:instrText xml:space="preserve"> PAGEREF _Toc436741696 \h </w:instrText>
            </w:r>
            <w:r>
              <w:rPr>
                <w:noProof/>
                <w:webHidden/>
              </w:rPr>
            </w:r>
            <w:r>
              <w:rPr>
                <w:noProof/>
                <w:webHidden/>
              </w:rPr>
              <w:fldChar w:fldCharType="separate"/>
            </w:r>
            <w:r w:rsidR="003E1029">
              <w:rPr>
                <w:noProof/>
                <w:webHidden/>
              </w:rPr>
              <w:t>46</w:t>
            </w:r>
            <w:r>
              <w:rPr>
                <w:noProof/>
                <w:webHidden/>
              </w:rPr>
              <w:fldChar w:fldCharType="end"/>
            </w:r>
          </w:hyperlink>
        </w:p>
        <w:p w:rsidR="00EE6102" w:rsidRDefault="00F47251">
          <w:pPr>
            <w:pStyle w:val="TOC3"/>
            <w:rPr>
              <w:rFonts w:asciiTheme="minorHAnsi" w:eastAsiaTheme="minorEastAsia" w:hAnsiTheme="minorHAnsi" w:cstheme="minorBidi"/>
              <w:bCs w:val="0"/>
              <w:noProof/>
              <w:sz w:val="22"/>
              <w:szCs w:val="22"/>
              <w:lang w:eastAsia="en-AU"/>
            </w:rPr>
          </w:pPr>
          <w:hyperlink w:anchor="_Toc436741697" w:history="1">
            <w:r w:rsidR="00EE6102" w:rsidRPr="00B621E1">
              <w:rPr>
                <w:rStyle w:val="Hyperlink"/>
                <w:noProof/>
              </w:rPr>
              <w:t>Murray cod condition index</w:t>
            </w:r>
            <w:r w:rsidR="00EE6102">
              <w:rPr>
                <w:noProof/>
                <w:webHidden/>
              </w:rPr>
              <w:tab/>
            </w:r>
            <w:r>
              <w:rPr>
                <w:noProof/>
                <w:webHidden/>
              </w:rPr>
              <w:fldChar w:fldCharType="begin"/>
            </w:r>
            <w:r w:rsidR="00EE6102">
              <w:rPr>
                <w:noProof/>
                <w:webHidden/>
              </w:rPr>
              <w:instrText xml:space="preserve"> PAGEREF _Toc436741697 \h </w:instrText>
            </w:r>
            <w:r>
              <w:rPr>
                <w:noProof/>
                <w:webHidden/>
              </w:rPr>
            </w:r>
            <w:r>
              <w:rPr>
                <w:noProof/>
                <w:webHidden/>
              </w:rPr>
              <w:fldChar w:fldCharType="separate"/>
            </w:r>
            <w:r w:rsidR="003E1029">
              <w:rPr>
                <w:noProof/>
                <w:webHidden/>
              </w:rPr>
              <w:t>46</w:t>
            </w:r>
            <w:r>
              <w:rPr>
                <w:noProof/>
                <w:webHidden/>
              </w:rPr>
              <w:fldChar w:fldCharType="end"/>
            </w:r>
          </w:hyperlink>
        </w:p>
        <w:p w:rsidR="00EE6102" w:rsidRDefault="00F47251">
          <w:pPr>
            <w:pStyle w:val="TOC3"/>
            <w:rPr>
              <w:rFonts w:asciiTheme="minorHAnsi" w:eastAsiaTheme="minorEastAsia" w:hAnsiTheme="minorHAnsi" w:cstheme="minorBidi"/>
              <w:bCs w:val="0"/>
              <w:noProof/>
              <w:sz w:val="22"/>
              <w:szCs w:val="22"/>
              <w:lang w:eastAsia="en-AU"/>
            </w:rPr>
          </w:pPr>
          <w:hyperlink w:anchor="_Toc436741698" w:history="1">
            <w:r w:rsidR="00EE6102" w:rsidRPr="00B621E1">
              <w:rPr>
                <w:rStyle w:val="Hyperlink"/>
                <w:noProof/>
              </w:rPr>
              <w:t>Golden perch condition index</w:t>
            </w:r>
            <w:r w:rsidR="00EE6102">
              <w:rPr>
                <w:noProof/>
                <w:webHidden/>
              </w:rPr>
              <w:tab/>
            </w:r>
            <w:r>
              <w:rPr>
                <w:noProof/>
                <w:webHidden/>
              </w:rPr>
              <w:fldChar w:fldCharType="begin"/>
            </w:r>
            <w:r w:rsidR="00EE6102">
              <w:rPr>
                <w:noProof/>
                <w:webHidden/>
              </w:rPr>
              <w:instrText xml:space="preserve"> PAGEREF _Toc436741698 \h </w:instrText>
            </w:r>
            <w:r>
              <w:rPr>
                <w:noProof/>
                <w:webHidden/>
              </w:rPr>
            </w:r>
            <w:r>
              <w:rPr>
                <w:noProof/>
                <w:webHidden/>
              </w:rPr>
              <w:fldChar w:fldCharType="separate"/>
            </w:r>
            <w:r w:rsidR="003E1029">
              <w:rPr>
                <w:noProof/>
                <w:webHidden/>
              </w:rPr>
              <w:t>46</w:t>
            </w:r>
            <w:r>
              <w:rPr>
                <w:noProof/>
                <w:webHidden/>
              </w:rPr>
              <w:fldChar w:fldCharType="end"/>
            </w:r>
          </w:hyperlink>
        </w:p>
        <w:p w:rsidR="00EE6102" w:rsidRDefault="00F47251">
          <w:pPr>
            <w:pStyle w:val="TOC3"/>
            <w:rPr>
              <w:rFonts w:asciiTheme="minorHAnsi" w:eastAsiaTheme="minorEastAsia" w:hAnsiTheme="minorHAnsi" w:cstheme="minorBidi"/>
              <w:bCs w:val="0"/>
              <w:noProof/>
              <w:sz w:val="22"/>
              <w:szCs w:val="22"/>
              <w:lang w:eastAsia="en-AU"/>
            </w:rPr>
          </w:pPr>
          <w:hyperlink w:anchor="_Toc436741699" w:history="1">
            <w:r w:rsidR="00EE6102" w:rsidRPr="00B621E1">
              <w:rPr>
                <w:rStyle w:val="Hyperlink"/>
                <w:noProof/>
              </w:rPr>
              <w:t>Bony bream condition index</w:t>
            </w:r>
            <w:r w:rsidR="00EE6102">
              <w:rPr>
                <w:noProof/>
                <w:webHidden/>
              </w:rPr>
              <w:tab/>
            </w:r>
            <w:r>
              <w:rPr>
                <w:noProof/>
                <w:webHidden/>
              </w:rPr>
              <w:fldChar w:fldCharType="begin"/>
            </w:r>
            <w:r w:rsidR="00EE6102">
              <w:rPr>
                <w:noProof/>
                <w:webHidden/>
              </w:rPr>
              <w:instrText xml:space="preserve"> PAGEREF _Toc436741699 \h </w:instrText>
            </w:r>
            <w:r>
              <w:rPr>
                <w:noProof/>
                <w:webHidden/>
              </w:rPr>
            </w:r>
            <w:r>
              <w:rPr>
                <w:noProof/>
                <w:webHidden/>
              </w:rPr>
              <w:fldChar w:fldCharType="separate"/>
            </w:r>
            <w:r w:rsidR="003E1029">
              <w:rPr>
                <w:noProof/>
                <w:webHidden/>
              </w:rPr>
              <w:t>47</w:t>
            </w:r>
            <w:r>
              <w:rPr>
                <w:noProof/>
                <w:webHidden/>
              </w:rPr>
              <w:fldChar w:fldCharType="end"/>
            </w:r>
          </w:hyperlink>
        </w:p>
        <w:p w:rsidR="00EE6102" w:rsidRDefault="00F47251">
          <w:pPr>
            <w:pStyle w:val="TOC3"/>
            <w:rPr>
              <w:rFonts w:asciiTheme="minorHAnsi" w:eastAsiaTheme="minorEastAsia" w:hAnsiTheme="minorHAnsi" w:cstheme="minorBidi"/>
              <w:bCs w:val="0"/>
              <w:noProof/>
              <w:sz w:val="22"/>
              <w:szCs w:val="22"/>
              <w:lang w:eastAsia="en-AU"/>
            </w:rPr>
          </w:pPr>
          <w:hyperlink w:anchor="_Toc436741700" w:history="1">
            <w:r w:rsidR="00EE6102" w:rsidRPr="00B621E1">
              <w:rPr>
                <w:rStyle w:val="Hyperlink"/>
                <w:noProof/>
              </w:rPr>
              <w:t>Proportion of catch suffering a health condition</w:t>
            </w:r>
            <w:r w:rsidR="00EE6102">
              <w:rPr>
                <w:noProof/>
                <w:webHidden/>
              </w:rPr>
              <w:tab/>
            </w:r>
            <w:r>
              <w:rPr>
                <w:noProof/>
                <w:webHidden/>
              </w:rPr>
              <w:fldChar w:fldCharType="begin"/>
            </w:r>
            <w:r w:rsidR="00EE6102">
              <w:rPr>
                <w:noProof/>
                <w:webHidden/>
              </w:rPr>
              <w:instrText xml:space="preserve"> PAGEREF _Toc436741700 \h </w:instrText>
            </w:r>
            <w:r>
              <w:rPr>
                <w:noProof/>
                <w:webHidden/>
              </w:rPr>
            </w:r>
            <w:r>
              <w:rPr>
                <w:noProof/>
                <w:webHidden/>
              </w:rPr>
              <w:fldChar w:fldCharType="separate"/>
            </w:r>
            <w:r w:rsidR="003E1029">
              <w:rPr>
                <w:noProof/>
                <w:webHidden/>
              </w:rPr>
              <w:t>49</w:t>
            </w:r>
            <w:r>
              <w:rPr>
                <w:noProof/>
                <w:webHidden/>
              </w:rPr>
              <w:fldChar w:fldCharType="end"/>
            </w:r>
          </w:hyperlink>
        </w:p>
        <w:p w:rsidR="00EE6102" w:rsidRDefault="00F47251">
          <w:pPr>
            <w:pStyle w:val="TOC2"/>
            <w:tabs>
              <w:tab w:val="left" w:pos="794"/>
            </w:tabs>
            <w:rPr>
              <w:rFonts w:asciiTheme="minorHAnsi" w:eastAsiaTheme="minorEastAsia" w:hAnsiTheme="minorHAnsi" w:cstheme="minorBidi"/>
              <w:bCs w:val="0"/>
              <w:noProof/>
              <w:szCs w:val="22"/>
              <w:lang w:eastAsia="en-AU"/>
            </w:rPr>
          </w:pPr>
          <w:hyperlink w:anchor="_Toc436741701" w:history="1">
            <w:r w:rsidR="00EE6102" w:rsidRPr="00B621E1">
              <w:rPr>
                <w:rStyle w:val="Hyperlink"/>
                <w:noProof/>
              </w:rPr>
              <w:t>3.4</w:t>
            </w:r>
            <w:r w:rsidR="00EE6102">
              <w:rPr>
                <w:rFonts w:asciiTheme="minorHAnsi" w:eastAsiaTheme="minorEastAsia" w:hAnsiTheme="minorHAnsi" w:cstheme="minorBidi"/>
                <w:bCs w:val="0"/>
                <w:noProof/>
                <w:szCs w:val="22"/>
                <w:lang w:eastAsia="en-AU"/>
              </w:rPr>
              <w:tab/>
            </w:r>
            <w:r w:rsidR="00EE6102" w:rsidRPr="00B621E1">
              <w:rPr>
                <w:rStyle w:val="Hyperlink"/>
                <w:noProof/>
              </w:rPr>
              <w:t>Water quality</w:t>
            </w:r>
            <w:r w:rsidR="00EE6102">
              <w:rPr>
                <w:noProof/>
                <w:webHidden/>
              </w:rPr>
              <w:tab/>
            </w:r>
            <w:r>
              <w:rPr>
                <w:noProof/>
                <w:webHidden/>
              </w:rPr>
              <w:fldChar w:fldCharType="begin"/>
            </w:r>
            <w:r w:rsidR="00EE6102">
              <w:rPr>
                <w:noProof/>
                <w:webHidden/>
              </w:rPr>
              <w:instrText xml:space="preserve"> PAGEREF _Toc436741701 \h </w:instrText>
            </w:r>
            <w:r>
              <w:rPr>
                <w:noProof/>
                <w:webHidden/>
              </w:rPr>
            </w:r>
            <w:r>
              <w:rPr>
                <w:noProof/>
                <w:webHidden/>
              </w:rPr>
              <w:fldChar w:fldCharType="separate"/>
            </w:r>
            <w:r w:rsidR="003E1029">
              <w:rPr>
                <w:noProof/>
                <w:webHidden/>
              </w:rPr>
              <w:t>51</w:t>
            </w:r>
            <w:r>
              <w:rPr>
                <w:noProof/>
                <w:webHidden/>
              </w:rPr>
              <w:fldChar w:fldCharType="end"/>
            </w:r>
          </w:hyperlink>
        </w:p>
        <w:p w:rsidR="00EE6102" w:rsidRDefault="00F47251">
          <w:pPr>
            <w:pStyle w:val="TOC1"/>
            <w:tabs>
              <w:tab w:val="left" w:pos="397"/>
            </w:tabs>
            <w:rPr>
              <w:rFonts w:asciiTheme="minorHAnsi" w:eastAsiaTheme="minorEastAsia" w:hAnsiTheme="minorHAnsi" w:cstheme="minorBidi"/>
              <w:b w:val="0"/>
              <w:bCs w:val="0"/>
              <w:noProof/>
              <w:szCs w:val="22"/>
              <w:lang w:eastAsia="en-AU"/>
            </w:rPr>
          </w:pPr>
          <w:hyperlink w:anchor="_Toc436741702" w:history="1">
            <w:r w:rsidR="00EE6102" w:rsidRPr="00B621E1">
              <w:rPr>
                <w:rStyle w:val="Hyperlink"/>
                <w:noProof/>
              </w:rPr>
              <w:t>4</w:t>
            </w:r>
            <w:r w:rsidR="00EE6102">
              <w:rPr>
                <w:rFonts w:asciiTheme="minorHAnsi" w:eastAsiaTheme="minorEastAsia" w:hAnsiTheme="minorHAnsi" w:cstheme="minorBidi"/>
                <w:b w:val="0"/>
                <w:bCs w:val="0"/>
                <w:noProof/>
                <w:szCs w:val="22"/>
                <w:lang w:eastAsia="en-AU"/>
              </w:rPr>
              <w:tab/>
            </w:r>
            <w:r w:rsidR="00EE6102" w:rsidRPr="00B621E1">
              <w:rPr>
                <w:rStyle w:val="Hyperlink"/>
                <w:noProof/>
              </w:rPr>
              <w:t>Discussion</w:t>
            </w:r>
            <w:r w:rsidR="00EE6102">
              <w:rPr>
                <w:noProof/>
                <w:webHidden/>
              </w:rPr>
              <w:tab/>
            </w:r>
            <w:r>
              <w:rPr>
                <w:noProof/>
                <w:webHidden/>
              </w:rPr>
              <w:fldChar w:fldCharType="begin"/>
            </w:r>
            <w:r w:rsidR="00EE6102">
              <w:rPr>
                <w:noProof/>
                <w:webHidden/>
              </w:rPr>
              <w:instrText xml:space="preserve"> PAGEREF _Toc436741702 \h </w:instrText>
            </w:r>
            <w:r>
              <w:rPr>
                <w:noProof/>
                <w:webHidden/>
              </w:rPr>
            </w:r>
            <w:r>
              <w:rPr>
                <w:noProof/>
                <w:webHidden/>
              </w:rPr>
              <w:fldChar w:fldCharType="separate"/>
            </w:r>
            <w:r w:rsidR="003E1029">
              <w:rPr>
                <w:noProof/>
                <w:webHidden/>
              </w:rPr>
              <w:t>55</w:t>
            </w:r>
            <w:r>
              <w:rPr>
                <w:noProof/>
                <w:webHidden/>
              </w:rPr>
              <w:fldChar w:fldCharType="end"/>
            </w:r>
          </w:hyperlink>
        </w:p>
        <w:p w:rsidR="00EE6102" w:rsidRDefault="00F47251">
          <w:pPr>
            <w:pStyle w:val="TOC2"/>
            <w:tabs>
              <w:tab w:val="left" w:pos="794"/>
            </w:tabs>
            <w:rPr>
              <w:rFonts w:asciiTheme="minorHAnsi" w:eastAsiaTheme="minorEastAsia" w:hAnsiTheme="minorHAnsi" w:cstheme="minorBidi"/>
              <w:bCs w:val="0"/>
              <w:noProof/>
              <w:szCs w:val="22"/>
              <w:lang w:eastAsia="en-AU"/>
            </w:rPr>
          </w:pPr>
          <w:hyperlink w:anchor="_Toc436741703" w:history="1">
            <w:r w:rsidR="00EE6102" w:rsidRPr="00B621E1">
              <w:rPr>
                <w:rStyle w:val="Hyperlink"/>
                <w:noProof/>
              </w:rPr>
              <w:t>4.1</w:t>
            </w:r>
            <w:r w:rsidR="00EE6102">
              <w:rPr>
                <w:rFonts w:asciiTheme="minorHAnsi" w:eastAsiaTheme="minorEastAsia" w:hAnsiTheme="minorHAnsi" w:cstheme="minorBidi"/>
                <w:bCs w:val="0"/>
                <w:noProof/>
                <w:szCs w:val="22"/>
                <w:lang w:eastAsia="en-AU"/>
              </w:rPr>
              <w:tab/>
            </w:r>
            <w:r w:rsidR="00EE6102" w:rsidRPr="00B621E1">
              <w:rPr>
                <w:rStyle w:val="Hyperlink"/>
                <w:noProof/>
              </w:rPr>
              <w:t>The role of environmental flows in the recruitment of fish</w:t>
            </w:r>
            <w:r w:rsidR="00EE6102">
              <w:rPr>
                <w:noProof/>
                <w:webHidden/>
              </w:rPr>
              <w:tab/>
            </w:r>
            <w:r>
              <w:rPr>
                <w:noProof/>
                <w:webHidden/>
              </w:rPr>
              <w:fldChar w:fldCharType="begin"/>
            </w:r>
            <w:r w:rsidR="00EE6102">
              <w:rPr>
                <w:noProof/>
                <w:webHidden/>
              </w:rPr>
              <w:instrText xml:space="preserve"> PAGEREF _Toc436741703 \h </w:instrText>
            </w:r>
            <w:r>
              <w:rPr>
                <w:noProof/>
                <w:webHidden/>
              </w:rPr>
            </w:r>
            <w:r>
              <w:rPr>
                <w:noProof/>
                <w:webHidden/>
              </w:rPr>
              <w:fldChar w:fldCharType="separate"/>
            </w:r>
            <w:r w:rsidR="003E1029">
              <w:rPr>
                <w:noProof/>
                <w:webHidden/>
              </w:rPr>
              <w:t>55</w:t>
            </w:r>
            <w:r>
              <w:rPr>
                <w:noProof/>
                <w:webHidden/>
              </w:rPr>
              <w:fldChar w:fldCharType="end"/>
            </w:r>
          </w:hyperlink>
        </w:p>
        <w:p w:rsidR="00EE6102" w:rsidRDefault="00F47251">
          <w:pPr>
            <w:pStyle w:val="TOC3"/>
            <w:rPr>
              <w:rFonts w:asciiTheme="minorHAnsi" w:eastAsiaTheme="minorEastAsia" w:hAnsiTheme="minorHAnsi" w:cstheme="minorBidi"/>
              <w:bCs w:val="0"/>
              <w:noProof/>
              <w:sz w:val="22"/>
              <w:szCs w:val="22"/>
              <w:lang w:eastAsia="en-AU"/>
            </w:rPr>
          </w:pPr>
          <w:hyperlink w:anchor="_Toc436741704" w:history="1">
            <w:r w:rsidR="00EE6102" w:rsidRPr="00B621E1">
              <w:rPr>
                <w:rStyle w:val="Hyperlink"/>
                <w:noProof/>
              </w:rPr>
              <w:t>Golden perch</w:t>
            </w:r>
            <w:r w:rsidR="00EE6102">
              <w:rPr>
                <w:noProof/>
                <w:webHidden/>
              </w:rPr>
              <w:tab/>
            </w:r>
            <w:r>
              <w:rPr>
                <w:noProof/>
                <w:webHidden/>
              </w:rPr>
              <w:fldChar w:fldCharType="begin"/>
            </w:r>
            <w:r w:rsidR="00EE6102">
              <w:rPr>
                <w:noProof/>
                <w:webHidden/>
              </w:rPr>
              <w:instrText xml:space="preserve"> PAGEREF _Toc436741704 \h </w:instrText>
            </w:r>
            <w:r>
              <w:rPr>
                <w:noProof/>
                <w:webHidden/>
              </w:rPr>
            </w:r>
            <w:r>
              <w:rPr>
                <w:noProof/>
                <w:webHidden/>
              </w:rPr>
              <w:fldChar w:fldCharType="separate"/>
            </w:r>
            <w:r w:rsidR="003E1029">
              <w:rPr>
                <w:noProof/>
                <w:webHidden/>
              </w:rPr>
              <w:t>55</w:t>
            </w:r>
            <w:r>
              <w:rPr>
                <w:noProof/>
                <w:webHidden/>
              </w:rPr>
              <w:fldChar w:fldCharType="end"/>
            </w:r>
          </w:hyperlink>
        </w:p>
        <w:p w:rsidR="00EE6102" w:rsidRDefault="00F47251">
          <w:pPr>
            <w:pStyle w:val="TOC3"/>
            <w:rPr>
              <w:rFonts w:asciiTheme="minorHAnsi" w:eastAsiaTheme="minorEastAsia" w:hAnsiTheme="minorHAnsi" w:cstheme="minorBidi"/>
              <w:bCs w:val="0"/>
              <w:noProof/>
              <w:sz w:val="22"/>
              <w:szCs w:val="22"/>
              <w:lang w:eastAsia="en-AU"/>
            </w:rPr>
          </w:pPr>
          <w:hyperlink w:anchor="_Toc436741705" w:history="1">
            <w:r w:rsidR="00EE6102" w:rsidRPr="00B621E1">
              <w:rPr>
                <w:rStyle w:val="Hyperlink"/>
                <w:noProof/>
              </w:rPr>
              <w:t>Murray cod</w:t>
            </w:r>
            <w:r w:rsidR="00EE6102">
              <w:rPr>
                <w:noProof/>
                <w:webHidden/>
              </w:rPr>
              <w:tab/>
            </w:r>
            <w:r>
              <w:rPr>
                <w:noProof/>
                <w:webHidden/>
              </w:rPr>
              <w:fldChar w:fldCharType="begin"/>
            </w:r>
            <w:r w:rsidR="00EE6102">
              <w:rPr>
                <w:noProof/>
                <w:webHidden/>
              </w:rPr>
              <w:instrText xml:space="preserve"> PAGEREF _Toc436741705 \h </w:instrText>
            </w:r>
            <w:r>
              <w:rPr>
                <w:noProof/>
                <w:webHidden/>
              </w:rPr>
            </w:r>
            <w:r>
              <w:rPr>
                <w:noProof/>
                <w:webHidden/>
              </w:rPr>
              <w:fldChar w:fldCharType="separate"/>
            </w:r>
            <w:r w:rsidR="003E1029">
              <w:rPr>
                <w:noProof/>
                <w:webHidden/>
              </w:rPr>
              <w:t>56</w:t>
            </w:r>
            <w:r>
              <w:rPr>
                <w:noProof/>
                <w:webHidden/>
              </w:rPr>
              <w:fldChar w:fldCharType="end"/>
            </w:r>
          </w:hyperlink>
        </w:p>
        <w:p w:rsidR="00EE6102" w:rsidRDefault="00F47251">
          <w:pPr>
            <w:pStyle w:val="TOC3"/>
            <w:rPr>
              <w:rFonts w:asciiTheme="minorHAnsi" w:eastAsiaTheme="minorEastAsia" w:hAnsiTheme="minorHAnsi" w:cstheme="minorBidi"/>
              <w:bCs w:val="0"/>
              <w:noProof/>
              <w:sz w:val="22"/>
              <w:szCs w:val="22"/>
              <w:lang w:eastAsia="en-AU"/>
            </w:rPr>
          </w:pPr>
          <w:hyperlink w:anchor="_Toc436741706" w:history="1">
            <w:r w:rsidR="00EE6102" w:rsidRPr="00B621E1">
              <w:rPr>
                <w:rStyle w:val="Hyperlink"/>
                <w:noProof/>
              </w:rPr>
              <w:t>Bony bream</w:t>
            </w:r>
            <w:r w:rsidR="00EE6102">
              <w:rPr>
                <w:noProof/>
                <w:webHidden/>
              </w:rPr>
              <w:tab/>
            </w:r>
            <w:r>
              <w:rPr>
                <w:noProof/>
                <w:webHidden/>
              </w:rPr>
              <w:fldChar w:fldCharType="begin"/>
            </w:r>
            <w:r w:rsidR="00EE6102">
              <w:rPr>
                <w:noProof/>
                <w:webHidden/>
              </w:rPr>
              <w:instrText xml:space="preserve"> PAGEREF _Toc436741706 \h </w:instrText>
            </w:r>
            <w:r>
              <w:rPr>
                <w:noProof/>
                <w:webHidden/>
              </w:rPr>
            </w:r>
            <w:r>
              <w:rPr>
                <w:noProof/>
                <w:webHidden/>
              </w:rPr>
              <w:fldChar w:fldCharType="separate"/>
            </w:r>
            <w:r w:rsidR="003E1029">
              <w:rPr>
                <w:noProof/>
                <w:webHidden/>
              </w:rPr>
              <w:t>56</w:t>
            </w:r>
            <w:r>
              <w:rPr>
                <w:noProof/>
                <w:webHidden/>
              </w:rPr>
              <w:fldChar w:fldCharType="end"/>
            </w:r>
          </w:hyperlink>
        </w:p>
        <w:p w:rsidR="00EE6102" w:rsidRDefault="00F47251">
          <w:pPr>
            <w:pStyle w:val="TOC3"/>
            <w:rPr>
              <w:rFonts w:asciiTheme="minorHAnsi" w:eastAsiaTheme="minorEastAsia" w:hAnsiTheme="minorHAnsi" w:cstheme="minorBidi"/>
              <w:bCs w:val="0"/>
              <w:noProof/>
              <w:sz w:val="22"/>
              <w:szCs w:val="22"/>
              <w:lang w:eastAsia="en-AU"/>
            </w:rPr>
          </w:pPr>
          <w:hyperlink w:anchor="_Toc436741707" w:history="1">
            <w:r w:rsidR="00EE6102" w:rsidRPr="00B621E1">
              <w:rPr>
                <w:rStyle w:val="Hyperlink"/>
                <w:noProof/>
              </w:rPr>
              <w:t>Eel-tailed catfish</w:t>
            </w:r>
            <w:r w:rsidR="00EE6102">
              <w:rPr>
                <w:noProof/>
                <w:webHidden/>
              </w:rPr>
              <w:tab/>
            </w:r>
            <w:r>
              <w:rPr>
                <w:noProof/>
                <w:webHidden/>
              </w:rPr>
              <w:fldChar w:fldCharType="begin"/>
            </w:r>
            <w:r w:rsidR="00EE6102">
              <w:rPr>
                <w:noProof/>
                <w:webHidden/>
              </w:rPr>
              <w:instrText xml:space="preserve"> PAGEREF _Toc436741707 \h </w:instrText>
            </w:r>
            <w:r>
              <w:rPr>
                <w:noProof/>
                <w:webHidden/>
              </w:rPr>
            </w:r>
            <w:r>
              <w:rPr>
                <w:noProof/>
                <w:webHidden/>
              </w:rPr>
              <w:fldChar w:fldCharType="separate"/>
            </w:r>
            <w:r w:rsidR="003E1029">
              <w:rPr>
                <w:noProof/>
                <w:webHidden/>
              </w:rPr>
              <w:t>57</w:t>
            </w:r>
            <w:r>
              <w:rPr>
                <w:noProof/>
                <w:webHidden/>
              </w:rPr>
              <w:fldChar w:fldCharType="end"/>
            </w:r>
          </w:hyperlink>
        </w:p>
        <w:p w:rsidR="00EE6102" w:rsidRDefault="00F47251">
          <w:pPr>
            <w:pStyle w:val="TOC3"/>
            <w:rPr>
              <w:rFonts w:asciiTheme="minorHAnsi" w:eastAsiaTheme="minorEastAsia" w:hAnsiTheme="minorHAnsi" w:cstheme="minorBidi"/>
              <w:bCs w:val="0"/>
              <w:noProof/>
              <w:sz w:val="22"/>
              <w:szCs w:val="22"/>
              <w:lang w:eastAsia="en-AU"/>
            </w:rPr>
          </w:pPr>
          <w:hyperlink w:anchor="_Toc436741708" w:history="1">
            <w:r w:rsidR="00EE6102" w:rsidRPr="00B621E1">
              <w:rPr>
                <w:rStyle w:val="Hyperlink"/>
                <w:noProof/>
              </w:rPr>
              <w:t>Australian smelt</w:t>
            </w:r>
            <w:r w:rsidR="00EE6102">
              <w:rPr>
                <w:noProof/>
                <w:webHidden/>
              </w:rPr>
              <w:tab/>
            </w:r>
            <w:r>
              <w:rPr>
                <w:noProof/>
                <w:webHidden/>
              </w:rPr>
              <w:fldChar w:fldCharType="begin"/>
            </w:r>
            <w:r w:rsidR="00EE6102">
              <w:rPr>
                <w:noProof/>
                <w:webHidden/>
              </w:rPr>
              <w:instrText xml:space="preserve"> PAGEREF _Toc436741708 \h </w:instrText>
            </w:r>
            <w:r>
              <w:rPr>
                <w:noProof/>
                <w:webHidden/>
              </w:rPr>
            </w:r>
            <w:r>
              <w:rPr>
                <w:noProof/>
                <w:webHidden/>
              </w:rPr>
              <w:fldChar w:fldCharType="separate"/>
            </w:r>
            <w:r w:rsidR="003E1029">
              <w:rPr>
                <w:noProof/>
                <w:webHidden/>
              </w:rPr>
              <w:t>57</w:t>
            </w:r>
            <w:r>
              <w:rPr>
                <w:noProof/>
                <w:webHidden/>
              </w:rPr>
              <w:fldChar w:fldCharType="end"/>
            </w:r>
          </w:hyperlink>
        </w:p>
        <w:p w:rsidR="00EE6102" w:rsidRDefault="00F47251">
          <w:pPr>
            <w:pStyle w:val="TOC3"/>
            <w:rPr>
              <w:rFonts w:asciiTheme="minorHAnsi" w:eastAsiaTheme="minorEastAsia" w:hAnsiTheme="minorHAnsi" w:cstheme="minorBidi"/>
              <w:bCs w:val="0"/>
              <w:noProof/>
              <w:sz w:val="22"/>
              <w:szCs w:val="22"/>
              <w:lang w:eastAsia="en-AU"/>
            </w:rPr>
          </w:pPr>
          <w:hyperlink w:anchor="_Toc436741709" w:history="1">
            <w:r w:rsidR="00EE6102" w:rsidRPr="00B621E1">
              <w:rPr>
                <w:rStyle w:val="Hyperlink"/>
                <w:noProof/>
              </w:rPr>
              <w:t>Un-specked hardyhead</w:t>
            </w:r>
            <w:r w:rsidR="00EE6102">
              <w:rPr>
                <w:noProof/>
                <w:webHidden/>
              </w:rPr>
              <w:tab/>
            </w:r>
            <w:r>
              <w:rPr>
                <w:noProof/>
                <w:webHidden/>
              </w:rPr>
              <w:fldChar w:fldCharType="begin"/>
            </w:r>
            <w:r w:rsidR="00EE6102">
              <w:rPr>
                <w:noProof/>
                <w:webHidden/>
              </w:rPr>
              <w:instrText xml:space="preserve"> PAGEREF _Toc436741709 \h </w:instrText>
            </w:r>
            <w:r>
              <w:rPr>
                <w:noProof/>
                <w:webHidden/>
              </w:rPr>
            </w:r>
            <w:r>
              <w:rPr>
                <w:noProof/>
                <w:webHidden/>
              </w:rPr>
              <w:fldChar w:fldCharType="separate"/>
            </w:r>
            <w:r w:rsidR="003E1029">
              <w:rPr>
                <w:noProof/>
                <w:webHidden/>
              </w:rPr>
              <w:t>57</w:t>
            </w:r>
            <w:r>
              <w:rPr>
                <w:noProof/>
                <w:webHidden/>
              </w:rPr>
              <w:fldChar w:fldCharType="end"/>
            </w:r>
          </w:hyperlink>
        </w:p>
        <w:p w:rsidR="00EE6102" w:rsidRDefault="00F47251">
          <w:pPr>
            <w:pStyle w:val="TOC3"/>
            <w:rPr>
              <w:rFonts w:asciiTheme="minorHAnsi" w:eastAsiaTheme="minorEastAsia" w:hAnsiTheme="minorHAnsi" w:cstheme="minorBidi"/>
              <w:bCs w:val="0"/>
              <w:noProof/>
              <w:sz w:val="22"/>
              <w:szCs w:val="22"/>
              <w:lang w:eastAsia="en-AU"/>
            </w:rPr>
          </w:pPr>
          <w:hyperlink w:anchor="_Toc436741710" w:history="1">
            <w:r w:rsidR="00EE6102" w:rsidRPr="00B621E1">
              <w:rPr>
                <w:rStyle w:val="Hyperlink"/>
                <w:noProof/>
              </w:rPr>
              <w:t>Murray–Darling rainbowfish</w:t>
            </w:r>
            <w:r w:rsidR="00EE6102">
              <w:rPr>
                <w:noProof/>
                <w:webHidden/>
              </w:rPr>
              <w:tab/>
            </w:r>
            <w:r>
              <w:rPr>
                <w:noProof/>
                <w:webHidden/>
              </w:rPr>
              <w:fldChar w:fldCharType="begin"/>
            </w:r>
            <w:r w:rsidR="00EE6102">
              <w:rPr>
                <w:noProof/>
                <w:webHidden/>
              </w:rPr>
              <w:instrText xml:space="preserve"> PAGEREF _Toc436741710 \h </w:instrText>
            </w:r>
            <w:r>
              <w:rPr>
                <w:noProof/>
                <w:webHidden/>
              </w:rPr>
            </w:r>
            <w:r>
              <w:rPr>
                <w:noProof/>
                <w:webHidden/>
              </w:rPr>
              <w:fldChar w:fldCharType="separate"/>
            </w:r>
            <w:r w:rsidR="003E1029">
              <w:rPr>
                <w:noProof/>
                <w:webHidden/>
              </w:rPr>
              <w:t>58</w:t>
            </w:r>
            <w:r>
              <w:rPr>
                <w:noProof/>
                <w:webHidden/>
              </w:rPr>
              <w:fldChar w:fldCharType="end"/>
            </w:r>
          </w:hyperlink>
        </w:p>
        <w:p w:rsidR="00EE6102" w:rsidRDefault="00F47251">
          <w:pPr>
            <w:pStyle w:val="TOC3"/>
            <w:rPr>
              <w:rFonts w:asciiTheme="minorHAnsi" w:eastAsiaTheme="minorEastAsia" w:hAnsiTheme="minorHAnsi" w:cstheme="minorBidi"/>
              <w:bCs w:val="0"/>
              <w:noProof/>
              <w:sz w:val="22"/>
              <w:szCs w:val="22"/>
              <w:lang w:eastAsia="en-AU"/>
            </w:rPr>
          </w:pPr>
          <w:hyperlink w:anchor="_Toc436741711" w:history="1">
            <w:r w:rsidR="00EE6102" w:rsidRPr="00B621E1">
              <w:rPr>
                <w:rStyle w:val="Hyperlink"/>
                <w:noProof/>
              </w:rPr>
              <w:t>Spangled perch</w:t>
            </w:r>
            <w:r w:rsidR="00EE6102">
              <w:rPr>
                <w:noProof/>
                <w:webHidden/>
              </w:rPr>
              <w:tab/>
            </w:r>
            <w:r>
              <w:rPr>
                <w:noProof/>
                <w:webHidden/>
              </w:rPr>
              <w:fldChar w:fldCharType="begin"/>
            </w:r>
            <w:r w:rsidR="00EE6102">
              <w:rPr>
                <w:noProof/>
                <w:webHidden/>
              </w:rPr>
              <w:instrText xml:space="preserve"> PAGEREF _Toc436741711 \h </w:instrText>
            </w:r>
            <w:r>
              <w:rPr>
                <w:noProof/>
                <w:webHidden/>
              </w:rPr>
            </w:r>
            <w:r>
              <w:rPr>
                <w:noProof/>
                <w:webHidden/>
              </w:rPr>
              <w:fldChar w:fldCharType="separate"/>
            </w:r>
            <w:r w:rsidR="003E1029">
              <w:rPr>
                <w:noProof/>
                <w:webHidden/>
              </w:rPr>
              <w:t>58</w:t>
            </w:r>
            <w:r>
              <w:rPr>
                <w:noProof/>
                <w:webHidden/>
              </w:rPr>
              <w:fldChar w:fldCharType="end"/>
            </w:r>
          </w:hyperlink>
        </w:p>
        <w:p w:rsidR="00EE6102" w:rsidRDefault="00F47251">
          <w:pPr>
            <w:pStyle w:val="TOC3"/>
            <w:rPr>
              <w:rFonts w:asciiTheme="minorHAnsi" w:eastAsiaTheme="minorEastAsia" w:hAnsiTheme="minorHAnsi" w:cstheme="minorBidi"/>
              <w:bCs w:val="0"/>
              <w:noProof/>
              <w:sz w:val="22"/>
              <w:szCs w:val="22"/>
              <w:lang w:eastAsia="en-AU"/>
            </w:rPr>
          </w:pPr>
          <w:hyperlink w:anchor="_Toc436741712" w:history="1">
            <w:r w:rsidR="00EE6102" w:rsidRPr="00B621E1">
              <w:rPr>
                <w:rStyle w:val="Hyperlink"/>
                <w:noProof/>
              </w:rPr>
              <w:t>Common carp</w:t>
            </w:r>
            <w:r w:rsidR="00EE6102">
              <w:rPr>
                <w:noProof/>
                <w:webHidden/>
              </w:rPr>
              <w:tab/>
            </w:r>
            <w:r>
              <w:rPr>
                <w:noProof/>
                <w:webHidden/>
              </w:rPr>
              <w:fldChar w:fldCharType="begin"/>
            </w:r>
            <w:r w:rsidR="00EE6102">
              <w:rPr>
                <w:noProof/>
                <w:webHidden/>
              </w:rPr>
              <w:instrText xml:space="preserve"> PAGEREF _Toc436741712 \h </w:instrText>
            </w:r>
            <w:r>
              <w:rPr>
                <w:noProof/>
                <w:webHidden/>
              </w:rPr>
            </w:r>
            <w:r>
              <w:rPr>
                <w:noProof/>
                <w:webHidden/>
              </w:rPr>
              <w:fldChar w:fldCharType="separate"/>
            </w:r>
            <w:r w:rsidR="003E1029">
              <w:rPr>
                <w:noProof/>
                <w:webHidden/>
              </w:rPr>
              <w:t>58</w:t>
            </w:r>
            <w:r>
              <w:rPr>
                <w:noProof/>
                <w:webHidden/>
              </w:rPr>
              <w:fldChar w:fldCharType="end"/>
            </w:r>
          </w:hyperlink>
        </w:p>
        <w:p w:rsidR="00EE6102" w:rsidRDefault="00F47251">
          <w:pPr>
            <w:pStyle w:val="TOC3"/>
            <w:rPr>
              <w:rFonts w:asciiTheme="minorHAnsi" w:eastAsiaTheme="minorEastAsia" w:hAnsiTheme="minorHAnsi" w:cstheme="minorBidi"/>
              <w:bCs w:val="0"/>
              <w:noProof/>
              <w:sz w:val="22"/>
              <w:szCs w:val="22"/>
              <w:lang w:eastAsia="en-AU"/>
            </w:rPr>
          </w:pPr>
          <w:hyperlink w:anchor="_Toc436741713" w:history="1">
            <w:r w:rsidR="00EE6102" w:rsidRPr="00B621E1">
              <w:rPr>
                <w:rStyle w:val="Hyperlink"/>
                <w:noProof/>
              </w:rPr>
              <w:t>Evaluation of the 2014/2015 Commonwealth and NSW environmental water release on native fish recruitment</w:t>
            </w:r>
            <w:r w:rsidR="00EE6102">
              <w:rPr>
                <w:noProof/>
                <w:webHidden/>
              </w:rPr>
              <w:tab/>
            </w:r>
            <w:r>
              <w:rPr>
                <w:noProof/>
                <w:webHidden/>
              </w:rPr>
              <w:fldChar w:fldCharType="begin"/>
            </w:r>
            <w:r w:rsidR="00EE6102">
              <w:rPr>
                <w:noProof/>
                <w:webHidden/>
              </w:rPr>
              <w:instrText xml:space="preserve"> PAGEREF _Toc436741713 \h </w:instrText>
            </w:r>
            <w:r>
              <w:rPr>
                <w:noProof/>
                <w:webHidden/>
              </w:rPr>
            </w:r>
            <w:r>
              <w:rPr>
                <w:noProof/>
                <w:webHidden/>
              </w:rPr>
              <w:fldChar w:fldCharType="separate"/>
            </w:r>
            <w:r w:rsidR="003E1029">
              <w:rPr>
                <w:noProof/>
                <w:webHidden/>
              </w:rPr>
              <w:t>59</w:t>
            </w:r>
            <w:r>
              <w:rPr>
                <w:noProof/>
                <w:webHidden/>
              </w:rPr>
              <w:fldChar w:fldCharType="end"/>
            </w:r>
          </w:hyperlink>
        </w:p>
        <w:p w:rsidR="00EE6102" w:rsidRDefault="00F47251">
          <w:pPr>
            <w:pStyle w:val="TOC2"/>
            <w:tabs>
              <w:tab w:val="left" w:pos="794"/>
            </w:tabs>
            <w:rPr>
              <w:rFonts w:asciiTheme="minorHAnsi" w:eastAsiaTheme="minorEastAsia" w:hAnsiTheme="minorHAnsi" w:cstheme="minorBidi"/>
              <w:bCs w:val="0"/>
              <w:noProof/>
              <w:szCs w:val="22"/>
              <w:lang w:eastAsia="en-AU"/>
            </w:rPr>
          </w:pPr>
          <w:hyperlink w:anchor="_Toc436741714" w:history="1">
            <w:r w:rsidR="00EE6102" w:rsidRPr="00B621E1">
              <w:rPr>
                <w:rStyle w:val="Hyperlink"/>
                <w:noProof/>
              </w:rPr>
              <w:t>4.2</w:t>
            </w:r>
            <w:r w:rsidR="00EE6102">
              <w:rPr>
                <w:rFonts w:asciiTheme="minorHAnsi" w:eastAsiaTheme="minorEastAsia" w:hAnsiTheme="minorHAnsi" w:cstheme="minorBidi"/>
                <w:bCs w:val="0"/>
                <w:noProof/>
                <w:szCs w:val="22"/>
                <w:lang w:eastAsia="en-AU"/>
              </w:rPr>
              <w:tab/>
            </w:r>
            <w:r w:rsidR="00EE6102" w:rsidRPr="00B621E1">
              <w:rPr>
                <w:rStyle w:val="Hyperlink"/>
                <w:noProof/>
              </w:rPr>
              <w:t>Variation in fish community composition over a lotic gradient</w:t>
            </w:r>
            <w:r w:rsidR="00EE6102">
              <w:rPr>
                <w:noProof/>
                <w:webHidden/>
              </w:rPr>
              <w:tab/>
            </w:r>
            <w:r>
              <w:rPr>
                <w:noProof/>
                <w:webHidden/>
              </w:rPr>
              <w:fldChar w:fldCharType="begin"/>
            </w:r>
            <w:r w:rsidR="00EE6102">
              <w:rPr>
                <w:noProof/>
                <w:webHidden/>
              </w:rPr>
              <w:instrText xml:space="preserve"> PAGEREF _Toc436741714 \h </w:instrText>
            </w:r>
            <w:r>
              <w:rPr>
                <w:noProof/>
                <w:webHidden/>
              </w:rPr>
            </w:r>
            <w:r>
              <w:rPr>
                <w:noProof/>
                <w:webHidden/>
              </w:rPr>
              <w:fldChar w:fldCharType="separate"/>
            </w:r>
            <w:r w:rsidR="003E1029">
              <w:rPr>
                <w:noProof/>
                <w:webHidden/>
              </w:rPr>
              <w:t>60</w:t>
            </w:r>
            <w:r>
              <w:rPr>
                <w:noProof/>
                <w:webHidden/>
              </w:rPr>
              <w:fldChar w:fldCharType="end"/>
            </w:r>
          </w:hyperlink>
        </w:p>
        <w:p w:rsidR="00EE6102" w:rsidRDefault="00F47251">
          <w:pPr>
            <w:pStyle w:val="TOC3"/>
            <w:rPr>
              <w:rFonts w:asciiTheme="minorHAnsi" w:eastAsiaTheme="minorEastAsia" w:hAnsiTheme="minorHAnsi" w:cstheme="minorBidi"/>
              <w:bCs w:val="0"/>
              <w:noProof/>
              <w:sz w:val="22"/>
              <w:szCs w:val="22"/>
              <w:lang w:eastAsia="en-AU"/>
            </w:rPr>
          </w:pPr>
          <w:hyperlink w:anchor="_Toc436741715" w:history="1">
            <w:r w:rsidR="00EE6102" w:rsidRPr="00B621E1">
              <w:rPr>
                <w:rStyle w:val="Hyperlink"/>
                <w:noProof/>
              </w:rPr>
              <w:t>SRA indicators</w:t>
            </w:r>
            <w:r w:rsidR="00EE6102">
              <w:rPr>
                <w:noProof/>
                <w:webHidden/>
              </w:rPr>
              <w:tab/>
            </w:r>
            <w:r>
              <w:rPr>
                <w:noProof/>
                <w:webHidden/>
              </w:rPr>
              <w:fldChar w:fldCharType="begin"/>
            </w:r>
            <w:r w:rsidR="00EE6102">
              <w:rPr>
                <w:noProof/>
                <w:webHidden/>
              </w:rPr>
              <w:instrText xml:space="preserve"> PAGEREF _Toc436741715 \h </w:instrText>
            </w:r>
            <w:r>
              <w:rPr>
                <w:noProof/>
                <w:webHidden/>
              </w:rPr>
            </w:r>
            <w:r>
              <w:rPr>
                <w:noProof/>
                <w:webHidden/>
              </w:rPr>
              <w:fldChar w:fldCharType="separate"/>
            </w:r>
            <w:r w:rsidR="003E1029">
              <w:rPr>
                <w:noProof/>
                <w:webHidden/>
              </w:rPr>
              <w:t>60</w:t>
            </w:r>
            <w:r>
              <w:rPr>
                <w:noProof/>
                <w:webHidden/>
              </w:rPr>
              <w:fldChar w:fldCharType="end"/>
            </w:r>
          </w:hyperlink>
        </w:p>
        <w:p w:rsidR="00EE6102" w:rsidRDefault="00F47251">
          <w:pPr>
            <w:pStyle w:val="TOC3"/>
            <w:rPr>
              <w:rFonts w:asciiTheme="minorHAnsi" w:eastAsiaTheme="minorEastAsia" w:hAnsiTheme="minorHAnsi" w:cstheme="minorBidi"/>
              <w:bCs w:val="0"/>
              <w:noProof/>
              <w:sz w:val="22"/>
              <w:szCs w:val="22"/>
              <w:lang w:eastAsia="en-AU"/>
            </w:rPr>
          </w:pPr>
          <w:hyperlink w:anchor="_Toc436741716" w:history="1">
            <w:r w:rsidR="00EE6102" w:rsidRPr="00B621E1">
              <w:rPr>
                <w:rStyle w:val="Hyperlink"/>
                <w:noProof/>
              </w:rPr>
              <w:t>Burrendong Dam thermal curtain</w:t>
            </w:r>
            <w:r w:rsidR="00EE6102">
              <w:rPr>
                <w:noProof/>
                <w:webHidden/>
              </w:rPr>
              <w:tab/>
            </w:r>
            <w:r>
              <w:rPr>
                <w:noProof/>
                <w:webHidden/>
              </w:rPr>
              <w:fldChar w:fldCharType="begin"/>
            </w:r>
            <w:r w:rsidR="00EE6102">
              <w:rPr>
                <w:noProof/>
                <w:webHidden/>
              </w:rPr>
              <w:instrText xml:space="preserve"> PAGEREF _Toc436741716 \h </w:instrText>
            </w:r>
            <w:r>
              <w:rPr>
                <w:noProof/>
                <w:webHidden/>
              </w:rPr>
            </w:r>
            <w:r>
              <w:rPr>
                <w:noProof/>
                <w:webHidden/>
              </w:rPr>
              <w:fldChar w:fldCharType="separate"/>
            </w:r>
            <w:r w:rsidR="003E1029">
              <w:rPr>
                <w:noProof/>
                <w:webHidden/>
              </w:rPr>
              <w:t>60</w:t>
            </w:r>
            <w:r>
              <w:rPr>
                <w:noProof/>
                <w:webHidden/>
              </w:rPr>
              <w:fldChar w:fldCharType="end"/>
            </w:r>
          </w:hyperlink>
        </w:p>
        <w:p w:rsidR="00EE6102" w:rsidRDefault="00F47251">
          <w:pPr>
            <w:pStyle w:val="TOC2"/>
            <w:tabs>
              <w:tab w:val="left" w:pos="794"/>
            </w:tabs>
            <w:rPr>
              <w:rFonts w:asciiTheme="minorHAnsi" w:eastAsiaTheme="minorEastAsia" w:hAnsiTheme="minorHAnsi" w:cstheme="minorBidi"/>
              <w:bCs w:val="0"/>
              <w:noProof/>
              <w:szCs w:val="22"/>
              <w:lang w:eastAsia="en-AU"/>
            </w:rPr>
          </w:pPr>
          <w:hyperlink w:anchor="_Toc436741717" w:history="1">
            <w:r w:rsidR="00EE6102" w:rsidRPr="00B621E1">
              <w:rPr>
                <w:rStyle w:val="Hyperlink"/>
                <w:noProof/>
              </w:rPr>
              <w:t>4.3</w:t>
            </w:r>
            <w:r w:rsidR="00EE6102">
              <w:rPr>
                <w:rFonts w:asciiTheme="minorHAnsi" w:eastAsiaTheme="minorEastAsia" w:hAnsiTheme="minorHAnsi" w:cstheme="minorBidi"/>
                <w:bCs w:val="0"/>
                <w:noProof/>
                <w:szCs w:val="22"/>
                <w:lang w:eastAsia="en-AU"/>
              </w:rPr>
              <w:tab/>
            </w:r>
            <w:r w:rsidR="00EE6102" w:rsidRPr="00B621E1">
              <w:rPr>
                <w:rStyle w:val="Hyperlink"/>
                <w:noProof/>
              </w:rPr>
              <w:t>Fish recruitment in the Macquarie Marshes</w:t>
            </w:r>
            <w:r w:rsidR="00EE6102">
              <w:rPr>
                <w:noProof/>
                <w:webHidden/>
              </w:rPr>
              <w:tab/>
            </w:r>
            <w:r>
              <w:rPr>
                <w:noProof/>
                <w:webHidden/>
              </w:rPr>
              <w:fldChar w:fldCharType="begin"/>
            </w:r>
            <w:r w:rsidR="00EE6102">
              <w:rPr>
                <w:noProof/>
                <w:webHidden/>
              </w:rPr>
              <w:instrText xml:space="preserve"> PAGEREF _Toc436741717 \h </w:instrText>
            </w:r>
            <w:r>
              <w:rPr>
                <w:noProof/>
                <w:webHidden/>
              </w:rPr>
            </w:r>
            <w:r>
              <w:rPr>
                <w:noProof/>
                <w:webHidden/>
              </w:rPr>
              <w:fldChar w:fldCharType="separate"/>
            </w:r>
            <w:r w:rsidR="003E1029">
              <w:rPr>
                <w:noProof/>
                <w:webHidden/>
              </w:rPr>
              <w:t>61</w:t>
            </w:r>
            <w:r>
              <w:rPr>
                <w:noProof/>
                <w:webHidden/>
              </w:rPr>
              <w:fldChar w:fldCharType="end"/>
            </w:r>
          </w:hyperlink>
        </w:p>
        <w:p w:rsidR="00EE6102" w:rsidRDefault="00F47251">
          <w:pPr>
            <w:pStyle w:val="TOC2"/>
            <w:tabs>
              <w:tab w:val="left" w:pos="794"/>
            </w:tabs>
            <w:rPr>
              <w:rFonts w:asciiTheme="minorHAnsi" w:eastAsiaTheme="minorEastAsia" w:hAnsiTheme="minorHAnsi" w:cstheme="minorBidi"/>
              <w:bCs w:val="0"/>
              <w:noProof/>
              <w:szCs w:val="22"/>
              <w:lang w:eastAsia="en-AU"/>
            </w:rPr>
          </w:pPr>
          <w:hyperlink w:anchor="_Toc436741718" w:history="1">
            <w:r w:rsidR="00EE6102" w:rsidRPr="00B621E1">
              <w:rPr>
                <w:rStyle w:val="Hyperlink"/>
                <w:noProof/>
              </w:rPr>
              <w:t>4.4</w:t>
            </w:r>
            <w:r w:rsidR="00EE6102">
              <w:rPr>
                <w:rFonts w:asciiTheme="minorHAnsi" w:eastAsiaTheme="minorEastAsia" w:hAnsiTheme="minorHAnsi" w:cstheme="minorBidi"/>
                <w:bCs w:val="0"/>
                <w:noProof/>
                <w:szCs w:val="22"/>
                <w:lang w:eastAsia="en-AU"/>
              </w:rPr>
              <w:tab/>
            </w:r>
            <w:r w:rsidR="00EE6102" w:rsidRPr="00B621E1">
              <w:rPr>
                <w:rStyle w:val="Hyperlink"/>
                <w:noProof/>
              </w:rPr>
              <w:t>Fish condition</w:t>
            </w:r>
            <w:r w:rsidR="00EE6102">
              <w:rPr>
                <w:noProof/>
                <w:webHidden/>
              </w:rPr>
              <w:tab/>
            </w:r>
            <w:r>
              <w:rPr>
                <w:noProof/>
                <w:webHidden/>
              </w:rPr>
              <w:fldChar w:fldCharType="begin"/>
            </w:r>
            <w:r w:rsidR="00EE6102">
              <w:rPr>
                <w:noProof/>
                <w:webHidden/>
              </w:rPr>
              <w:instrText xml:space="preserve"> PAGEREF _Toc436741718 \h </w:instrText>
            </w:r>
            <w:r>
              <w:rPr>
                <w:noProof/>
                <w:webHidden/>
              </w:rPr>
            </w:r>
            <w:r>
              <w:rPr>
                <w:noProof/>
                <w:webHidden/>
              </w:rPr>
              <w:fldChar w:fldCharType="separate"/>
            </w:r>
            <w:r w:rsidR="003E1029">
              <w:rPr>
                <w:noProof/>
                <w:webHidden/>
              </w:rPr>
              <w:t>61</w:t>
            </w:r>
            <w:r>
              <w:rPr>
                <w:noProof/>
                <w:webHidden/>
              </w:rPr>
              <w:fldChar w:fldCharType="end"/>
            </w:r>
          </w:hyperlink>
        </w:p>
        <w:p w:rsidR="00EE6102" w:rsidRDefault="00F47251">
          <w:pPr>
            <w:pStyle w:val="TOC2"/>
            <w:tabs>
              <w:tab w:val="left" w:pos="794"/>
            </w:tabs>
            <w:rPr>
              <w:rFonts w:asciiTheme="minorHAnsi" w:eastAsiaTheme="minorEastAsia" w:hAnsiTheme="minorHAnsi" w:cstheme="minorBidi"/>
              <w:bCs w:val="0"/>
              <w:noProof/>
              <w:szCs w:val="22"/>
              <w:lang w:eastAsia="en-AU"/>
            </w:rPr>
          </w:pPr>
          <w:hyperlink w:anchor="_Toc436741719" w:history="1">
            <w:r w:rsidR="00EE6102" w:rsidRPr="00B621E1">
              <w:rPr>
                <w:rStyle w:val="Hyperlink"/>
                <w:noProof/>
              </w:rPr>
              <w:t>4.5</w:t>
            </w:r>
            <w:r w:rsidR="00EE6102">
              <w:rPr>
                <w:rFonts w:asciiTheme="minorHAnsi" w:eastAsiaTheme="minorEastAsia" w:hAnsiTheme="minorHAnsi" w:cstheme="minorBidi"/>
                <w:bCs w:val="0"/>
                <w:noProof/>
                <w:szCs w:val="22"/>
                <w:lang w:eastAsia="en-AU"/>
              </w:rPr>
              <w:tab/>
            </w:r>
            <w:r w:rsidR="00EE6102" w:rsidRPr="00B621E1">
              <w:rPr>
                <w:rStyle w:val="Hyperlink"/>
                <w:noProof/>
              </w:rPr>
              <w:t>Considerations in the design of recruitment response monitoring</w:t>
            </w:r>
            <w:r w:rsidR="00EE6102">
              <w:rPr>
                <w:noProof/>
                <w:webHidden/>
              </w:rPr>
              <w:tab/>
            </w:r>
            <w:r>
              <w:rPr>
                <w:noProof/>
                <w:webHidden/>
              </w:rPr>
              <w:fldChar w:fldCharType="begin"/>
            </w:r>
            <w:r w:rsidR="00EE6102">
              <w:rPr>
                <w:noProof/>
                <w:webHidden/>
              </w:rPr>
              <w:instrText xml:space="preserve"> PAGEREF _Toc436741719 \h </w:instrText>
            </w:r>
            <w:r>
              <w:rPr>
                <w:noProof/>
                <w:webHidden/>
              </w:rPr>
            </w:r>
            <w:r>
              <w:rPr>
                <w:noProof/>
                <w:webHidden/>
              </w:rPr>
              <w:fldChar w:fldCharType="separate"/>
            </w:r>
            <w:r w:rsidR="003E1029">
              <w:rPr>
                <w:noProof/>
                <w:webHidden/>
              </w:rPr>
              <w:t>62</w:t>
            </w:r>
            <w:r>
              <w:rPr>
                <w:noProof/>
                <w:webHidden/>
              </w:rPr>
              <w:fldChar w:fldCharType="end"/>
            </w:r>
          </w:hyperlink>
        </w:p>
        <w:p w:rsidR="00EE6102" w:rsidRDefault="00F47251">
          <w:pPr>
            <w:pStyle w:val="TOC3"/>
            <w:rPr>
              <w:rFonts w:asciiTheme="minorHAnsi" w:eastAsiaTheme="minorEastAsia" w:hAnsiTheme="minorHAnsi" w:cstheme="minorBidi"/>
              <w:bCs w:val="0"/>
              <w:noProof/>
              <w:sz w:val="22"/>
              <w:szCs w:val="22"/>
              <w:lang w:eastAsia="en-AU"/>
            </w:rPr>
          </w:pPr>
          <w:hyperlink w:anchor="_Toc436741720" w:history="1">
            <w:r w:rsidR="00EE6102" w:rsidRPr="00B621E1">
              <w:rPr>
                <w:rStyle w:val="Hyperlink"/>
                <w:noProof/>
              </w:rPr>
              <w:t>Fish stocking</w:t>
            </w:r>
            <w:r w:rsidR="00EE6102">
              <w:rPr>
                <w:noProof/>
                <w:webHidden/>
              </w:rPr>
              <w:tab/>
            </w:r>
            <w:r>
              <w:rPr>
                <w:noProof/>
                <w:webHidden/>
              </w:rPr>
              <w:fldChar w:fldCharType="begin"/>
            </w:r>
            <w:r w:rsidR="00EE6102">
              <w:rPr>
                <w:noProof/>
                <w:webHidden/>
              </w:rPr>
              <w:instrText xml:space="preserve"> PAGEREF _Toc436741720 \h </w:instrText>
            </w:r>
            <w:r>
              <w:rPr>
                <w:noProof/>
                <w:webHidden/>
              </w:rPr>
            </w:r>
            <w:r>
              <w:rPr>
                <w:noProof/>
                <w:webHidden/>
              </w:rPr>
              <w:fldChar w:fldCharType="separate"/>
            </w:r>
            <w:r w:rsidR="003E1029">
              <w:rPr>
                <w:noProof/>
                <w:webHidden/>
              </w:rPr>
              <w:t>62</w:t>
            </w:r>
            <w:r>
              <w:rPr>
                <w:noProof/>
                <w:webHidden/>
              </w:rPr>
              <w:fldChar w:fldCharType="end"/>
            </w:r>
          </w:hyperlink>
        </w:p>
        <w:p w:rsidR="00EE6102" w:rsidRDefault="00F47251">
          <w:pPr>
            <w:pStyle w:val="TOC3"/>
            <w:rPr>
              <w:rFonts w:asciiTheme="minorHAnsi" w:eastAsiaTheme="minorEastAsia" w:hAnsiTheme="minorHAnsi" w:cstheme="minorBidi"/>
              <w:bCs w:val="0"/>
              <w:noProof/>
              <w:sz w:val="22"/>
              <w:szCs w:val="22"/>
              <w:lang w:eastAsia="en-AU"/>
            </w:rPr>
          </w:pPr>
          <w:hyperlink w:anchor="_Toc436741721" w:history="1">
            <w:r w:rsidR="00EE6102" w:rsidRPr="00B621E1">
              <w:rPr>
                <w:rStyle w:val="Hyperlink"/>
                <w:noProof/>
              </w:rPr>
              <w:t>Sampling interval</w:t>
            </w:r>
            <w:r w:rsidR="00EE6102">
              <w:rPr>
                <w:noProof/>
                <w:webHidden/>
              </w:rPr>
              <w:tab/>
            </w:r>
            <w:r>
              <w:rPr>
                <w:noProof/>
                <w:webHidden/>
              </w:rPr>
              <w:fldChar w:fldCharType="begin"/>
            </w:r>
            <w:r w:rsidR="00EE6102">
              <w:rPr>
                <w:noProof/>
                <w:webHidden/>
              </w:rPr>
              <w:instrText xml:space="preserve"> PAGEREF _Toc436741721 \h </w:instrText>
            </w:r>
            <w:r>
              <w:rPr>
                <w:noProof/>
                <w:webHidden/>
              </w:rPr>
            </w:r>
            <w:r>
              <w:rPr>
                <w:noProof/>
                <w:webHidden/>
              </w:rPr>
              <w:fldChar w:fldCharType="separate"/>
            </w:r>
            <w:r w:rsidR="003E1029">
              <w:rPr>
                <w:noProof/>
                <w:webHidden/>
              </w:rPr>
              <w:t>62</w:t>
            </w:r>
            <w:r>
              <w:rPr>
                <w:noProof/>
                <w:webHidden/>
              </w:rPr>
              <w:fldChar w:fldCharType="end"/>
            </w:r>
          </w:hyperlink>
        </w:p>
        <w:p w:rsidR="00EE6102" w:rsidRDefault="00F47251">
          <w:pPr>
            <w:pStyle w:val="TOC3"/>
            <w:rPr>
              <w:rFonts w:asciiTheme="minorHAnsi" w:eastAsiaTheme="minorEastAsia" w:hAnsiTheme="minorHAnsi" w:cstheme="minorBidi"/>
              <w:bCs w:val="0"/>
              <w:noProof/>
              <w:sz w:val="22"/>
              <w:szCs w:val="22"/>
              <w:lang w:eastAsia="en-AU"/>
            </w:rPr>
          </w:pPr>
          <w:hyperlink w:anchor="_Toc436741722" w:history="1">
            <w:r w:rsidR="00EE6102" w:rsidRPr="00B621E1">
              <w:rPr>
                <w:rStyle w:val="Hyperlink"/>
                <w:noProof/>
              </w:rPr>
              <w:t>Experimental control</w:t>
            </w:r>
            <w:r w:rsidR="00EE6102">
              <w:rPr>
                <w:noProof/>
                <w:webHidden/>
              </w:rPr>
              <w:tab/>
            </w:r>
            <w:r>
              <w:rPr>
                <w:noProof/>
                <w:webHidden/>
              </w:rPr>
              <w:fldChar w:fldCharType="begin"/>
            </w:r>
            <w:r w:rsidR="00EE6102">
              <w:rPr>
                <w:noProof/>
                <w:webHidden/>
              </w:rPr>
              <w:instrText xml:space="preserve"> PAGEREF _Toc436741722 \h </w:instrText>
            </w:r>
            <w:r>
              <w:rPr>
                <w:noProof/>
                <w:webHidden/>
              </w:rPr>
            </w:r>
            <w:r>
              <w:rPr>
                <w:noProof/>
                <w:webHidden/>
              </w:rPr>
              <w:fldChar w:fldCharType="separate"/>
            </w:r>
            <w:r w:rsidR="003E1029">
              <w:rPr>
                <w:noProof/>
                <w:webHidden/>
              </w:rPr>
              <w:t>63</w:t>
            </w:r>
            <w:r>
              <w:rPr>
                <w:noProof/>
                <w:webHidden/>
              </w:rPr>
              <w:fldChar w:fldCharType="end"/>
            </w:r>
          </w:hyperlink>
        </w:p>
        <w:p w:rsidR="00EE6102" w:rsidRDefault="00F47251">
          <w:pPr>
            <w:pStyle w:val="TOC3"/>
            <w:rPr>
              <w:rFonts w:asciiTheme="minorHAnsi" w:eastAsiaTheme="minorEastAsia" w:hAnsiTheme="minorHAnsi" w:cstheme="minorBidi"/>
              <w:bCs w:val="0"/>
              <w:noProof/>
              <w:sz w:val="22"/>
              <w:szCs w:val="22"/>
              <w:lang w:eastAsia="en-AU"/>
            </w:rPr>
          </w:pPr>
          <w:hyperlink w:anchor="_Toc436741723" w:history="1">
            <w:r w:rsidR="00EE6102" w:rsidRPr="00B621E1">
              <w:rPr>
                <w:rStyle w:val="Hyperlink"/>
                <w:noProof/>
              </w:rPr>
              <w:t>Daily age validation and first ring formation</w:t>
            </w:r>
            <w:r w:rsidR="00EE6102">
              <w:rPr>
                <w:noProof/>
                <w:webHidden/>
              </w:rPr>
              <w:tab/>
            </w:r>
            <w:r>
              <w:rPr>
                <w:noProof/>
                <w:webHidden/>
              </w:rPr>
              <w:fldChar w:fldCharType="begin"/>
            </w:r>
            <w:r w:rsidR="00EE6102">
              <w:rPr>
                <w:noProof/>
                <w:webHidden/>
              </w:rPr>
              <w:instrText xml:space="preserve"> PAGEREF _Toc436741723 \h </w:instrText>
            </w:r>
            <w:r>
              <w:rPr>
                <w:noProof/>
                <w:webHidden/>
              </w:rPr>
            </w:r>
            <w:r>
              <w:rPr>
                <w:noProof/>
                <w:webHidden/>
              </w:rPr>
              <w:fldChar w:fldCharType="separate"/>
            </w:r>
            <w:r w:rsidR="003E1029">
              <w:rPr>
                <w:noProof/>
                <w:webHidden/>
              </w:rPr>
              <w:t>63</w:t>
            </w:r>
            <w:r>
              <w:rPr>
                <w:noProof/>
                <w:webHidden/>
              </w:rPr>
              <w:fldChar w:fldCharType="end"/>
            </w:r>
          </w:hyperlink>
        </w:p>
        <w:p w:rsidR="00EE6102" w:rsidRDefault="00F47251">
          <w:pPr>
            <w:pStyle w:val="TOC3"/>
            <w:rPr>
              <w:rFonts w:asciiTheme="minorHAnsi" w:eastAsiaTheme="minorEastAsia" w:hAnsiTheme="minorHAnsi" w:cstheme="minorBidi"/>
              <w:bCs w:val="0"/>
              <w:noProof/>
              <w:sz w:val="22"/>
              <w:szCs w:val="22"/>
              <w:lang w:eastAsia="en-AU"/>
            </w:rPr>
          </w:pPr>
          <w:hyperlink w:anchor="_Toc436741724" w:history="1">
            <w:r w:rsidR="00EE6102" w:rsidRPr="00B621E1">
              <w:rPr>
                <w:rStyle w:val="Hyperlink"/>
                <w:noProof/>
              </w:rPr>
              <w:t>Spawning, hatch dates and abiotic conditions</w:t>
            </w:r>
            <w:r w:rsidR="00EE6102">
              <w:rPr>
                <w:noProof/>
                <w:webHidden/>
              </w:rPr>
              <w:tab/>
            </w:r>
            <w:r>
              <w:rPr>
                <w:noProof/>
                <w:webHidden/>
              </w:rPr>
              <w:fldChar w:fldCharType="begin"/>
            </w:r>
            <w:r w:rsidR="00EE6102">
              <w:rPr>
                <w:noProof/>
                <w:webHidden/>
              </w:rPr>
              <w:instrText xml:space="preserve"> PAGEREF _Toc436741724 \h </w:instrText>
            </w:r>
            <w:r>
              <w:rPr>
                <w:noProof/>
                <w:webHidden/>
              </w:rPr>
            </w:r>
            <w:r>
              <w:rPr>
                <w:noProof/>
                <w:webHidden/>
              </w:rPr>
              <w:fldChar w:fldCharType="separate"/>
            </w:r>
            <w:r w:rsidR="003E1029">
              <w:rPr>
                <w:noProof/>
                <w:webHidden/>
              </w:rPr>
              <w:t>65</w:t>
            </w:r>
            <w:r>
              <w:rPr>
                <w:noProof/>
                <w:webHidden/>
              </w:rPr>
              <w:fldChar w:fldCharType="end"/>
            </w:r>
          </w:hyperlink>
        </w:p>
        <w:p w:rsidR="00EE6102" w:rsidRDefault="00F47251">
          <w:pPr>
            <w:pStyle w:val="TOC1"/>
            <w:tabs>
              <w:tab w:val="left" w:pos="397"/>
            </w:tabs>
            <w:rPr>
              <w:rFonts w:asciiTheme="minorHAnsi" w:eastAsiaTheme="minorEastAsia" w:hAnsiTheme="minorHAnsi" w:cstheme="minorBidi"/>
              <w:b w:val="0"/>
              <w:bCs w:val="0"/>
              <w:noProof/>
              <w:szCs w:val="22"/>
              <w:lang w:eastAsia="en-AU"/>
            </w:rPr>
          </w:pPr>
          <w:hyperlink w:anchor="_Toc436741725" w:history="1">
            <w:r w:rsidR="00EE6102" w:rsidRPr="00B621E1">
              <w:rPr>
                <w:rStyle w:val="Hyperlink"/>
                <w:noProof/>
              </w:rPr>
              <w:t>5</w:t>
            </w:r>
            <w:r w:rsidR="00EE6102">
              <w:rPr>
                <w:rFonts w:asciiTheme="minorHAnsi" w:eastAsiaTheme="minorEastAsia" w:hAnsiTheme="minorHAnsi" w:cstheme="minorBidi"/>
                <w:b w:val="0"/>
                <w:bCs w:val="0"/>
                <w:noProof/>
                <w:szCs w:val="22"/>
                <w:lang w:eastAsia="en-AU"/>
              </w:rPr>
              <w:tab/>
            </w:r>
            <w:r w:rsidR="00EE6102" w:rsidRPr="00B621E1">
              <w:rPr>
                <w:rStyle w:val="Hyperlink"/>
                <w:noProof/>
              </w:rPr>
              <w:t>Conclusions and recommendations</w:t>
            </w:r>
            <w:r w:rsidR="00EE6102">
              <w:rPr>
                <w:noProof/>
                <w:webHidden/>
              </w:rPr>
              <w:tab/>
            </w:r>
            <w:r>
              <w:rPr>
                <w:noProof/>
                <w:webHidden/>
              </w:rPr>
              <w:fldChar w:fldCharType="begin"/>
            </w:r>
            <w:r w:rsidR="00EE6102">
              <w:rPr>
                <w:noProof/>
                <w:webHidden/>
              </w:rPr>
              <w:instrText xml:space="preserve"> PAGEREF _Toc436741725 \h </w:instrText>
            </w:r>
            <w:r>
              <w:rPr>
                <w:noProof/>
                <w:webHidden/>
              </w:rPr>
            </w:r>
            <w:r>
              <w:rPr>
                <w:noProof/>
                <w:webHidden/>
              </w:rPr>
              <w:fldChar w:fldCharType="separate"/>
            </w:r>
            <w:r w:rsidR="003E1029">
              <w:rPr>
                <w:noProof/>
                <w:webHidden/>
              </w:rPr>
              <w:t>67</w:t>
            </w:r>
            <w:r>
              <w:rPr>
                <w:noProof/>
                <w:webHidden/>
              </w:rPr>
              <w:fldChar w:fldCharType="end"/>
            </w:r>
          </w:hyperlink>
        </w:p>
        <w:p w:rsidR="00EE6102" w:rsidRDefault="00F47251">
          <w:pPr>
            <w:pStyle w:val="TOC1"/>
            <w:rPr>
              <w:rFonts w:asciiTheme="minorHAnsi" w:eastAsiaTheme="minorEastAsia" w:hAnsiTheme="minorHAnsi" w:cstheme="minorBidi"/>
              <w:b w:val="0"/>
              <w:bCs w:val="0"/>
              <w:noProof/>
              <w:szCs w:val="22"/>
              <w:lang w:eastAsia="en-AU"/>
            </w:rPr>
          </w:pPr>
          <w:hyperlink w:anchor="_Toc436741726" w:history="1">
            <w:r w:rsidR="00EE6102" w:rsidRPr="00B621E1">
              <w:rPr>
                <w:rStyle w:val="Hyperlink"/>
                <w:noProof/>
              </w:rPr>
              <w:t>References</w:t>
            </w:r>
            <w:r w:rsidR="00EE6102">
              <w:rPr>
                <w:noProof/>
                <w:webHidden/>
              </w:rPr>
              <w:tab/>
            </w:r>
            <w:r>
              <w:rPr>
                <w:noProof/>
                <w:webHidden/>
              </w:rPr>
              <w:fldChar w:fldCharType="begin"/>
            </w:r>
            <w:r w:rsidR="00EE6102">
              <w:rPr>
                <w:noProof/>
                <w:webHidden/>
              </w:rPr>
              <w:instrText xml:space="preserve"> PAGEREF _Toc436741726 \h </w:instrText>
            </w:r>
            <w:r>
              <w:rPr>
                <w:noProof/>
                <w:webHidden/>
              </w:rPr>
            </w:r>
            <w:r>
              <w:rPr>
                <w:noProof/>
                <w:webHidden/>
              </w:rPr>
              <w:fldChar w:fldCharType="separate"/>
            </w:r>
            <w:r w:rsidR="003E1029">
              <w:rPr>
                <w:noProof/>
                <w:webHidden/>
              </w:rPr>
              <w:t>69</w:t>
            </w:r>
            <w:r>
              <w:rPr>
                <w:noProof/>
                <w:webHidden/>
              </w:rPr>
              <w:fldChar w:fldCharType="end"/>
            </w:r>
          </w:hyperlink>
        </w:p>
        <w:p w:rsidR="00EE6102" w:rsidRDefault="00F47251">
          <w:pPr>
            <w:pStyle w:val="TOC1"/>
            <w:rPr>
              <w:rFonts w:asciiTheme="minorHAnsi" w:eastAsiaTheme="minorEastAsia" w:hAnsiTheme="minorHAnsi" w:cstheme="minorBidi"/>
              <w:b w:val="0"/>
              <w:bCs w:val="0"/>
              <w:noProof/>
              <w:szCs w:val="22"/>
              <w:lang w:eastAsia="en-AU"/>
            </w:rPr>
          </w:pPr>
          <w:hyperlink w:anchor="_Toc436741727" w:history="1">
            <w:r w:rsidR="00EE6102" w:rsidRPr="00B621E1">
              <w:rPr>
                <w:rStyle w:val="Hyperlink"/>
                <w:noProof/>
              </w:rPr>
              <w:t>Appendices</w:t>
            </w:r>
            <w:r w:rsidR="00EE6102">
              <w:rPr>
                <w:noProof/>
                <w:webHidden/>
              </w:rPr>
              <w:tab/>
            </w:r>
            <w:r>
              <w:rPr>
                <w:noProof/>
                <w:webHidden/>
              </w:rPr>
              <w:fldChar w:fldCharType="begin"/>
            </w:r>
            <w:r w:rsidR="00EE6102">
              <w:rPr>
                <w:noProof/>
                <w:webHidden/>
              </w:rPr>
              <w:instrText xml:space="preserve"> PAGEREF _Toc436741727 \h </w:instrText>
            </w:r>
            <w:r>
              <w:rPr>
                <w:noProof/>
                <w:webHidden/>
              </w:rPr>
            </w:r>
            <w:r>
              <w:rPr>
                <w:noProof/>
                <w:webHidden/>
              </w:rPr>
              <w:fldChar w:fldCharType="separate"/>
            </w:r>
            <w:r w:rsidR="003E1029">
              <w:rPr>
                <w:noProof/>
                <w:webHidden/>
              </w:rPr>
              <w:t>77</w:t>
            </w:r>
            <w:r>
              <w:rPr>
                <w:noProof/>
                <w:webHidden/>
              </w:rPr>
              <w:fldChar w:fldCharType="end"/>
            </w:r>
          </w:hyperlink>
        </w:p>
        <w:p w:rsidR="00EE6102" w:rsidRDefault="00F47251">
          <w:pPr>
            <w:pStyle w:val="TOC2"/>
            <w:rPr>
              <w:rFonts w:asciiTheme="minorHAnsi" w:eastAsiaTheme="minorEastAsia" w:hAnsiTheme="minorHAnsi" w:cstheme="minorBidi"/>
              <w:bCs w:val="0"/>
              <w:noProof/>
              <w:szCs w:val="22"/>
              <w:lang w:eastAsia="en-AU"/>
            </w:rPr>
          </w:pPr>
          <w:hyperlink w:anchor="_Toc436741728" w:history="1">
            <w:r w:rsidR="00EE6102" w:rsidRPr="00B621E1">
              <w:rPr>
                <w:rStyle w:val="Hyperlink"/>
                <w:noProof/>
              </w:rPr>
              <w:t>Appendix 1 – Murray Darling Basin Authority – Sustainable Rivers Audit Protocol for Fish Theme sampling – Implementation Period 8: 2012–13</w:t>
            </w:r>
            <w:r w:rsidR="00EE6102">
              <w:rPr>
                <w:noProof/>
                <w:webHidden/>
              </w:rPr>
              <w:tab/>
            </w:r>
            <w:r>
              <w:rPr>
                <w:noProof/>
                <w:webHidden/>
              </w:rPr>
              <w:fldChar w:fldCharType="begin"/>
            </w:r>
            <w:r w:rsidR="00EE6102">
              <w:rPr>
                <w:noProof/>
                <w:webHidden/>
              </w:rPr>
              <w:instrText xml:space="preserve"> PAGEREF _Toc436741728 \h </w:instrText>
            </w:r>
            <w:r>
              <w:rPr>
                <w:noProof/>
                <w:webHidden/>
              </w:rPr>
            </w:r>
            <w:r>
              <w:rPr>
                <w:noProof/>
                <w:webHidden/>
              </w:rPr>
              <w:fldChar w:fldCharType="separate"/>
            </w:r>
            <w:r w:rsidR="003E1029">
              <w:rPr>
                <w:noProof/>
                <w:webHidden/>
              </w:rPr>
              <w:t>77</w:t>
            </w:r>
            <w:r>
              <w:rPr>
                <w:noProof/>
                <w:webHidden/>
              </w:rPr>
              <w:fldChar w:fldCharType="end"/>
            </w:r>
          </w:hyperlink>
        </w:p>
        <w:p w:rsidR="00EE6102" w:rsidRDefault="00F47251">
          <w:pPr>
            <w:pStyle w:val="TOC3"/>
            <w:rPr>
              <w:rFonts w:asciiTheme="minorHAnsi" w:eastAsiaTheme="minorEastAsia" w:hAnsiTheme="minorHAnsi" w:cstheme="minorBidi"/>
              <w:bCs w:val="0"/>
              <w:noProof/>
              <w:sz w:val="22"/>
              <w:szCs w:val="22"/>
              <w:lang w:eastAsia="en-AU"/>
            </w:rPr>
          </w:pPr>
          <w:hyperlink w:anchor="_Toc436741729" w:history="1">
            <w:r w:rsidR="00EE6102" w:rsidRPr="00B621E1">
              <w:rPr>
                <w:rStyle w:val="Hyperlink"/>
                <w:noProof/>
              </w:rPr>
              <w:t>Introduction</w:t>
            </w:r>
            <w:r w:rsidR="00EE6102">
              <w:rPr>
                <w:noProof/>
                <w:webHidden/>
              </w:rPr>
              <w:tab/>
            </w:r>
            <w:r>
              <w:rPr>
                <w:noProof/>
                <w:webHidden/>
              </w:rPr>
              <w:fldChar w:fldCharType="begin"/>
            </w:r>
            <w:r w:rsidR="00EE6102">
              <w:rPr>
                <w:noProof/>
                <w:webHidden/>
              </w:rPr>
              <w:instrText xml:space="preserve"> PAGEREF _Toc436741729 \h </w:instrText>
            </w:r>
            <w:r>
              <w:rPr>
                <w:noProof/>
                <w:webHidden/>
              </w:rPr>
            </w:r>
            <w:r>
              <w:rPr>
                <w:noProof/>
                <w:webHidden/>
              </w:rPr>
              <w:fldChar w:fldCharType="separate"/>
            </w:r>
            <w:r w:rsidR="003E1029">
              <w:rPr>
                <w:noProof/>
                <w:webHidden/>
              </w:rPr>
              <w:t>77</w:t>
            </w:r>
            <w:r>
              <w:rPr>
                <w:noProof/>
                <w:webHidden/>
              </w:rPr>
              <w:fldChar w:fldCharType="end"/>
            </w:r>
          </w:hyperlink>
        </w:p>
        <w:p w:rsidR="00EE6102" w:rsidRDefault="00F47251">
          <w:pPr>
            <w:pStyle w:val="TOC3"/>
            <w:rPr>
              <w:rFonts w:asciiTheme="minorHAnsi" w:eastAsiaTheme="minorEastAsia" w:hAnsiTheme="minorHAnsi" w:cstheme="minorBidi"/>
              <w:bCs w:val="0"/>
              <w:noProof/>
              <w:sz w:val="22"/>
              <w:szCs w:val="22"/>
              <w:lang w:eastAsia="en-AU"/>
            </w:rPr>
          </w:pPr>
          <w:hyperlink w:anchor="_Toc436741730" w:history="1">
            <w:r w:rsidR="00EE6102" w:rsidRPr="00B621E1">
              <w:rPr>
                <w:rStyle w:val="Hyperlink"/>
                <w:noProof/>
              </w:rPr>
              <w:t>Prerequisites</w:t>
            </w:r>
            <w:r w:rsidR="00EE6102">
              <w:rPr>
                <w:noProof/>
                <w:webHidden/>
              </w:rPr>
              <w:tab/>
            </w:r>
            <w:r>
              <w:rPr>
                <w:noProof/>
                <w:webHidden/>
              </w:rPr>
              <w:fldChar w:fldCharType="begin"/>
            </w:r>
            <w:r w:rsidR="00EE6102">
              <w:rPr>
                <w:noProof/>
                <w:webHidden/>
              </w:rPr>
              <w:instrText xml:space="preserve"> PAGEREF _Toc436741730 \h </w:instrText>
            </w:r>
            <w:r>
              <w:rPr>
                <w:noProof/>
                <w:webHidden/>
              </w:rPr>
            </w:r>
            <w:r>
              <w:rPr>
                <w:noProof/>
                <w:webHidden/>
              </w:rPr>
              <w:fldChar w:fldCharType="separate"/>
            </w:r>
            <w:r w:rsidR="003E1029">
              <w:rPr>
                <w:noProof/>
                <w:webHidden/>
              </w:rPr>
              <w:t>77</w:t>
            </w:r>
            <w:r>
              <w:rPr>
                <w:noProof/>
                <w:webHidden/>
              </w:rPr>
              <w:fldChar w:fldCharType="end"/>
            </w:r>
          </w:hyperlink>
        </w:p>
        <w:p w:rsidR="00EE6102" w:rsidRDefault="00F47251">
          <w:pPr>
            <w:pStyle w:val="TOC3"/>
            <w:rPr>
              <w:rFonts w:asciiTheme="minorHAnsi" w:eastAsiaTheme="minorEastAsia" w:hAnsiTheme="minorHAnsi" w:cstheme="minorBidi"/>
              <w:bCs w:val="0"/>
              <w:noProof/>
              <w:sz w:val="22"/>
              <w:szCs w:val="22"/>
              <w:lang w:eastAsia="en-AU"/>
            </w:rPr>
          </w:pPr>
          <w:hyperlink w:anchor="_Toc436741731" w:history="1">
            <w:r w:rsidR="00EE6102" w:rsidRPr="00B621E1">
              <w:rPr>
                <w:rStyle w:val="Hyperlink"/>
                <w:noProof/>
              </w:rPr>
              <w:t>Sampling principles</w:t>
            </w:r>
            <w:r w:rsidR="00EE6102">
              <w:rPr>
                <w:noProof/>
                <w:webHidden/>
              </w:rPr>
              <w:tab/>
            </w:r>
            <w:r>
              <w:rPr>
                <w:noProof/>
                <w:webHidden/>
              </w:rPr>
              <w:fldChar w:fldCharType="begin"/>
            </w:r>
            <w:r w:rsidR="00EE6102">
              <w:rPr>
                <w:noProof/>
                <w:webHidden/>
              </w:rPr>
              <w:instrText xml:space="preserve"> PAGEREF _Toc436741731 \h </w:instrText>
            </w:r>
            <w:r>
              <w:rPr>
                <w:noProof/>
                <w:webHidden/>
              </w:rPr>
            </w:r>
            <w:r>
              <w:rPr>
                <w:noProof/>
                <w:webHidden/>
              </w:rPr>
              <w:fldChar w:fldCharType="separate"/>
            </w:r>
            <w:r w:rsidR="003E1029">
              <w:rPr>
                <w:noProof/>
                <w:webHidden/>
              </w:rPr>
              <w:t>77</w:t>
            </w:r>
            <w:r>
              <w:rPr>
                <w:noProof/>
                <w:webHidden/>
              </w:rPr>
              <w:fldChar w:fldCharType="end"/>
            </w:r>
          </w:hyperlink>
        </w:p>
        <w:p w:rsidR="00EE6102" w:rsidRDefault="00F47251">
          <w:pPr>
            <w:pStyle w:val="TOC3"/>
            <w:rPr>
              <w:rFonts w:asciiTheme="minorHAnsi" w:eastAsiaTheme="minorEastAsia" w:hAnsiTheme="minorHAnsi" w:cstheme="minorBidi"/>
              <w:bCs w:val="0"/>
              <w:noProof/>
              <w:sz w:val="22"/>
              <w:szCs w:val="22"/>
              <w:lang w:eastAsia="en-AU"/>
            </w:rPr>
          </w:pPr>
          <w:hyperlink w:anchor="_Toc436741732" w:history="1">
            <w:r w:rsidR="00EE6102" w:rsidRPr="00B621E1">
              <w:rPr>
                <w:rStyle w:val="Hyperlink"/>
                <w:noProof/>
              </w:rPr>
              <w:t>Deployment of sampling methods</w:t>
            </w:r>
            <w:r w:rsidR="00EE6102">
              <w:rPr>
                <w:noProof/>
                <w:webHidden/>
              </w:rPr>
              <w:tab/>
            </w:r>
            <w:r>
              <w:rPr>
                <w:noProof/>
                <w:webHidden/>
              </w:rPr>
              <w:fldChar w:fldCharType="begin"/>
            </w:r>
            <w:r w:rsidR="00EE6102">
              <w:rPr>
                <w:noProof/>
                <w:webHidden/>
              </w:rPr>
              <w:instrText xml:space="preserve"> PAGEREF _Toc436741732 \h </w:instrText>
            </w:r>
            <w:r>
              <w:rPr>
                <w:noProof/>
                <w:webHidden/>
              </w:rPr>
            </w:r>
            <w:r>
              <w:rPr>
                <w:noProof/>
                <w:webHidden/>
              </w:rPr>
              <w:fldChar w:fldCharType="separate"/>
            </w:r>
            <w:r w:rsidR="003E1029">
              <w:rPr>
                <w:noProof/>
                <w:webHidden/>
              </w:rPr>
              <w:t>78</w:t>
            </w:r>
            <w:r>
              <w:rPr>
                <w:noProof/>
                <w:webHidden/>
              </w:rPr>
              <w:fldChar w:fldCharType="end"/>
            </w:r>
          </w:hyperlink>
        </w:p>
        <w:p w:rsidR="00EE6102" w:rsidRDefault="00F47251">
          <w:pPr>
            <w:pStyle w:val="TOC3"/>
            <w:rPr>
              <w:rFonts w:asciiTheme="minorHAnsi" w:eastAsiaTheme="minorEastAsia" w:hAnsiTheme="minorHAnsi" w:cstheme="minorBidi"/>
              <w:bCs w:val="0"/>
              <w:noProof/>
              <w:sz w:val="22"/>
              <w:szCs w:val="22"/>
              <w:lang w:eastAsia="en-AU"/>
            </w:rPr>
          </w:pPr>
          <w:hyperlink w:anchor="_Toc436741733" w:history="1">
            <w:r w:rsidR="00EE6102" w:rsidRPr="00B621E1">
              <w:rPr>
                <w:rStyle w:val="Hyperlink"/>
                <w:noProof/>
              </w:rPr>
              <w:t>Bait-trap placement</w:t>
            </w:r>
            <w:r w:rsidR="00EE6102">
              <w:rPr>
                <w:noProof/>
                <w:webHidden/>
              </w:rPr>
              <w:tab/>
            </w:r>
            <w:r>
              <w:rPr>
                <w:noProof/>
                <w:webHidden/>
              </w:rPr>
              <w:fldChar w:fldCharType="begin"/>
            </w:r>
            <w:r w:rsidR="00EE6102">
              <w:rPr>
                <w:noProof/>
                <w:webHidden/>
              </w:rPr>
              <w:instrText xml:space="preserve"> PAGEREF _Toc436741733 \h </w:instrText>
            </w:r>
            <w:r>
              <w:rPr>
                <w:noProof/>
                <w:webHidden/>
              </w:rPr>
            </w:r>
            <w:r>
              <w:rPr>
                <w:noProof/>
                <w:webHidden/>
              </w:rPr>
              <w:fldChar w:fldCharType="separate"/>
            </w:r>
            <w:r w:rsidR="003E1029">
              <w:rPr>
                <w:noProof/>
                <w:webHidden/>
              </w:rPr>
              <w:t>79</w:t>
            </w:r>
            <w:r>
              <w:rPr>
                <w:noProof/>
                <w:webHidden/>
              </w:rPr>
              <w:fldChar w:fldCharType="end"/>
            </w:r>
          </w:hyperlink>
        </w:p>
        <w:p w:rsidR="00EE6102" w:rsidRDefault="00F47251">
          <w:pPr>
            <w:pStyle w:val="TOC3"/>
            <w:rPr>
              <w:rFonts w:asciiTheme="minorHAnsi" w:eastAsiaTheme="minorEastAsia" w:hAnsiTheme="minorHAnsi" w:cstheme="minorBidi"/>
              <w:bCs w:val="0"/>
              <w:noProof/>
              <w:sz w:val="22"/>
              <w:szCs w:val="22"/>
              <w:lang w:eastAsia="en-AU"/>
            </w:rPr>
          </w:pPr>
          <w:hyperlink w:anchor="_Toc436741734" w:history="1">
            <w:r w:rsidR="00EE6102" w:rsidRPr="00B621E1">
              <w:rPr>
                <w:rStyle w:val="Hyperlink"/>
                <w:noProof/>
              </w:rPr>
              <w:t>Measurement of individuals and subsampling</w:t>
            </w:r>
            <w:r w:rsidR="00EE6102">
              <w:rPr>
                <w:noProof/>
                <w:webHidden/>
              </w:rPr>
              <w:tab/>
            </w:r>
            <w:r>
              <w:rPr>
                <w:noProof/>
                <w:webHidden/>
              </w:rPr>
              <w:fldChar w:fldCharType="begin"/>
            </w:r>
            <w:r w:rsidR="00EE6102">
              <w:rPr>
                <w:noProof/>
                <w:webHidden/>
              </w:rPr>
              <w:instrText xml:space="preserve"> PAGEREF _Toc436741734 \h </w:instrText>
            </w:r>
            <w:r>
              <w:rPr>
                <w:noProof/>
                <w:webHidden/>
              </w:rPr>
            </w:r>
            <w:r>
              <w:rPr>
                <w:noProof/>
                <w:webHidden/>
              </w:rPr>
              <w:fldChar w:fldCharType="separate"/>
            </w:r>
            <w:r w:rsidR="003E1029">
              <w:rPr>
                <w:noProof/>
                <w:webHidden/>
              </w:rPr>
              <w:t>79</w:t>
            </w:r>
            <w:r>
              <w:rPr>
                <w:noProof/>
                <w:webHidden/>
              </w:rPr>
              <w:fldChar w:fldCharType="end"/>
            </w:r>
          </w:hyperlink>
        </w:p>
        <w:p w:rsidR="00EE6102" w:rsidRDefault="00F47251">
          <w:pPr>
            <w:pStyle w:val="TOC3"/>
            <w:rPr>
              <w:rFonts w:asciiTheme="minorHAnsi" w:eastAsiaTheme="minorEastAsia" w:hAnsiTheme="minorHAnsi" w:cstheme="minorBidi"/>
              <w:bCs w:val="0"/>
              <w:noProof/>
              <w:sz w:val="22"/>
              <w:szCs w:val="22"/>
              <w:lang w:eastAsia="en-AU"/>
            </w:rPr>
          </w:pPr>
          <w:hyperlink w:anchor="_Toc436741735" w:history="1">
            <w:r w:rsidR="00EE6102" w:rsidRPr="00B621E1">
              <w:rPr>
                <w:rStyle w:val="Hyperlink"/>
                <w:noProof/>
              </w:rPr>
              <w:t>Species list</w:t>
            </w:r>
            <w:r w:rsidR="00EE6102">
              <w:rPr>
                <w:noProof/>
                <w:webHidden/>
              </w:rPr>
              <w:tab/>
            </w:r>
            <w:r>
              <w:rPr>
                <w:noProof/>
                <w:webHidden/>
              </w:rPr>
              <w:fldChar w:fldCharType="begin"/>
            </w:r>
            <w:r w:rsidR="00EE6102">
              <w:rPr>
                <w:noProof/>
                <w:webHidden/>
              </w:rPr>
              <w:instrText xml:space="preserve"> PAGEREF _Toc436741735 \h </w:instrText>
            </w:r>
            <w:r>
              <w:rPr>
                <w:noProof/>
                <w:webHidden/>
              </w:rPr>
            </w:r>
            <w:r>
              <w:rPr>
                <w:noProof/>
                <w:webHidden/>
              </w:rPr>
              <w:fldChar w:fldCharType="separate"/>
            </w:r>
            <w:r w:rsidR="003E1029">
              <w:rPr>
                <w:noProof/>
                <w:webHidden/>
              </w:rPr>
              <w:t>80</w:t>
            </w:r>
            <w:r>
              <w:rPr>
                <w:noProof/>
                <w:webHidden/>
              </w:rPr>
              <w:fldChar w:fldCharType="end"/>
            </w:r>
          </w:hyperlink>
        </w:p>
        <w:p w:rsidR="00EE6102" w:rsidRDefault="00F47251">
          <w:pPr>
            <w:pStyle w:val="TOC3"/>
            <w:rPr>
              <w:rFonts w:asciiTheme="minorHAnsi" w:eastAsiaTheme="minorEastAsia" w:hAnsiTheme="minorHAnsi" w:cstheme="minorBidi"/>
              <w:bCs w:val="0"/>
              <w:noProof/>
              <w:sz w:val="22"/>
              <w:szCs w:val="22"/>
              <w:lang w:eastAsia="en-AU"/>
            </w:rPr>
          </w:pPr>
          <w:hyperlink w:anchor="_Toc436741736" w:history="1">
            <w:r w:rsidR="00EE6102" w:rsidRPr="00B621E1">
              <w:rPr>
                <w:rStyle w:val="Hyperlink"/>
                <w:noProof/>
              </w:rPr>
              <w:t>Voucher specimens</w:t>
            </w:r>
            <w:r w:rsidR="00EE6102">
              <w:rPr>
                <w:noProof/>
                <w:webHidden/>
              </w:rPr>
              <w:tab/>
            </w:r>
            <w:r>
              <w:rPr>
                <w:noProof/>
                <w:webHidden/>
              </w:rPr>
              <w:fldChar w:fldCharType="begin"/>
            </w:r>
            <w:r w:rsidR="00EE6102">
              <w:rPr>
                <w:noProof/>
                <w:webHidden/>
              </w:rPr>
              <w:instrText xml:space="preserve"> PAGEREF _Toc436741736 \h </w:instrText>
            </w:r>
            <w:r>
              <w:rPr>
                <w:noProof/>
                <w:webHidden/>
              </w:rPr>
            </w:r>
            <w:r>
              <w:rPr>
                <w:noProof/>
                <w:webHidden/>
              </w:rPr>
              <w:fldChar w:fldCharType="separate"/>
            </w:r>
            <w:r w:rsidR="003E1029">
              <w:rPr>
                <w:noProof/>
                <w:webHidden/>
              </w:rPr>
              <w:t>83</w:t>
            </w:r>
            <w:r>
              <w:rPr>
                <w:noProof/>
                <w:webHidden/>
              </w:rPr>
              <w:fldChar w:fldCharType="end"/>
            </w:r>
          </w:hyperlink>
        </w:p>
        <w:p w:rsidR="00EE6102" w:rsidRDefault="00F47251">
          <w:pPr>
            <w:pStyle w:val="TOC3"/>
            <w:rPr>
              <w:rFonts w:asciiTheme="minorHAnsi" w:eastAsiaTheme="minorEastAsia" w:hAnsiTheme="minorHAnsi" w:cstheme="minorBidi"/>
              <w:bCs w:val="0"/>
              <w:noProof/>
              <w:sz w:val="22"/>
              <w:szCs w:val="22"/>
              <w:lang w:eastAsia="en-AU"/>
            </w:rPr>
          </w:pPr>
          <w:hyperlink w:anchor="_Toc436741737" w:history="1">
            <w:r w:rsidR="00EE6102" w:rsidRPr="00B621E1">
              <w:rPr>
                <w:rStyle w:val="Hyperlink"/>
                <w:noProof/>
              </w:rPr>
              <w:t>Fish health and condition</w:t>
            </w:r>
            <w:r w:rsidR="00EE6102">
              <w:rPr>
                <w:noProof/>
                <w:webHidden/>
              </w:rPr>
              <w:tab/>
            </w:r>
            <w:r>
              <w:rPr>
                <w:noProof/>
                <w:webHidden/>
              </w:rPr>
              <w:fldChar w:fldCharType="begin"/>
            </w:r>
            <w:r w:rsidR="00EE6102">
              <w:rPr>
                <w:noProof/>
                <w:webHidden/>
              </w:rPr>
              <w:instrText xml:space="preserve"> PAGEREF _Toc436741737 \h </w:instrText>
            </w:r>
            <w:r>
              <w:rPr>
                <w:noProof/>
                <w:webHidden/>
              </w:rPr>
            </w:r>
            <w:r>
              <w:rPr>
                <w:noProof/>
                <w:webHidden/>
              </w:rPr>
              <w:fldChar w:fldCharType="separate"/>
            </w:r>
            <w:r w:rsidR="003E1029">
              <w:rPr>
                <w:noProof/>
                <w:webHidden/>
              </w:rPr>
              <w:t>84</w:t>
            </w:r>
            <w:r>
              <w:rPr>
                <w:noProof/>
                <w:webHidden/>
              </w:rPr>
              <w:fldChar w:fldCharType="end"/>
            </w:r>
          </w:hyperlink>
        </w:p>
        <w:p w:rsidR="00EE6102" w:rsidRDefault="00F47251">
          <w:pPr>
            <w:pStyle w:val="TOC2"/>
            <w:rPr>
              <w:rFonts w:asciiTheme="minorHAnsi" w:eastAsiaTheme="minorEastAsia" w:hAnsiTheme="minorHAnsi" w:cstheme="minorBidi"/>
              <w:bCs w:val="0"/>
              <w:noProof/>
              <w:szCs w:val="22"/>
              <w:lang w:eastAsia="en-AU"/>
            </w:rPr>
          </w:pPr>
          <w:hyperlink w:anchor="_Toc436741738" w:history="1">
            <w:r w:rsidR="00EE6102" w:rsidRPr="00B621E1">
              <w:rPr>
                <w:rStyle w:val="Hyperlink"/>
                <w:noProof/>
              </w:rPr>
              <w:t>Appendix 2 – Sample site photographs</w:t>
            </w:r>
            <w:r w:rsidR="00EE6102">
              <w:rPr>
                <w:noProof/>
                <w:webHidden/>
              </w:rPr>
              <w:tab/>
            </w:r>
            <w:r>
              <w:rPr>
                <w:noProof/>
                <w:webHidden/>
              </w:rPr>
              <w:fldChar w:fldCharType="begin"/>
            </w:r>
            <w:r w:rsidR="00EE6102">
              <w:rPr>
                <w:noProof/>
                <w:webHidden/>
              </w:rPr>
              <w:instrText xml:space="preserve"> PAGEREF _Toc436741738 \h </w:instrText>
            </w:r>
            <w:r>
              <w:rPr>
                <w:noProof/>
                <w:webHidden/>
              </w:rPr>
            </w:r>
            <w:r>
              <w:rPr>
                <w:noProof/>
                <w:webHidden/>
              </w:rPr>
              <w:fldChar w:fldCharType="separate"/>
            </w:r>
            <w:r w:rsidR="003E1029">
              <w:rPr>
                <w:noProof/>
                <w:webHidden/>
              </w:rPr>
              <w:t>85</w:t>
            </w:r>
            <w:r>
              <w:rPr>
                <w:noProof/>
                <w:webHidden/>
              </w:rPr>
              <w:fldChar w:fldCharType="end"/>
            </w:r>
          </w:hyperlink>
        </w:p>
        <w:p w:rsidR="00EE6102" w:rsidRDefault="00F47251">
          <w:pPr>
            <w:pStyle w:val="TOC2"/>
            <w:rPr>
              <w:rFonts w:asciiTheme="minorHAnsi" w:eastAsiaTheme="minorEastAsia" w:hAnsiTheme="minorHAnsi" w:cstheme="minorBidi"/>
              <w:bCs w:val="0"/>
              <w:noProof/>
              <w:szCs w:val="22"/>
              <w:lang w:eastAsia="en-AU"/>
            </w:rPr>
          </w:pPr>
          <w:hyperlink w:anchor="_Toc436741739" w:history="1">
            <w:r w:rsidR="00EE6102" w:rsidRPr="00B621E1">
              <w:rPr>
                <w:rStyle w:val="Hyperlink"/>
                <w:noProof/>
              </w:rPr>
              <w:t>Appendix 3 – Sample site coordinates</w:t>
            </w:r>
            <w:r w:rsidR="00EE6102">
              <w:rPr>
                <w:noProof/>
                <w:webHidden/>
              </w:rPr>
              <w:tab/>
            </w:r>
            <w:r>
              <w:rPr>
                <w:noProof/>
                <w:webHidden/>
              </w:rPr>
              <w:fldChar w:fldCharType="begin"/>
            </w:r>
            <w:r w:rsidR="00EE6102">
              <w:rPr>
                <w:noProof/>
                <w:webHidden/>
              </w:rPr>
              <w:instrText xml:space="preserve"> PAGEREF _Toc436741739 \h </w:instrText>
            </w:r>
            <w:r>
              <w:rPr>
                <w:noProof/>
                <w:webHidden/>
              </w:rPr>
            </w:r>
            <w:r>
              <w:rPr>
                <w:noProof/>
                <w:webHidden/>
              </w:rPr>
              <w:fldChar w:fldCharType="separate"/>
            </w:r>
            <w:r w:rsidR="003E1029">
              <w:rPr>
                <w:noProof/>
                <w:webHidden/>
              </w:rPr>
              <w:t>92</w:t>
            </w:r>
            <w:r>
              <w:rPr>
                <w:noProof/>
                <w:webHidden/>
              </w:rPr>
              <w:fldChar w:fldCharType="end"/>
            </w:r>
          </w:hyperlink>
        </w:p>
        <w:p w:rsidR="00EE6102" w:rsidRDefault="00F47251">
          <w:pPr>
            <w:pStyle w:val="TOC2"/>
            <w:rPr>
              <w:rFonts w:asciiTheme="minorHAnsi" w:eastAsiaTheme="minorEastAsia" w:hAnsiTheme="minorHAnsi" w:cstheme="minorBidi"/>
              <w:bCs w:val="0"/>
              <w:noProof/>
              <w:szCs w:val="22"/>
              <w:lang w:eastAsia="en-AU"/>
            </w:rPr>
          </w:pPr>
          <w:hyperlink w:anchor="_Toc436741740" w:history="1">
            <w:r w:rsidR="00EE6102" w:rsidRPr="00B621E1">
              <w:rPr>
                <w:rStyle w:val="Hyperlink"/>
                <w:noProof/>
              </w:rPr>
              <w:t>Appendix 4 – Captured species photographs</w:t>
            </w:r>
            <w:r w:rsidR="00EE6102">
              <w:rPr>
                <w:noProof/>
                <w:webHidden/>
              </w:rPr>
              <w:tab/>
            </w:r>
            <w:r>
              <w:rPr>
                <w:noProof/>
                <w:webHidden/>
              </w:rPr>
              <w:fldChar w:fldCharType="begin"/>
            </w:r>
            <w:r w:rsidR="00EE6102">
              <w:rPr>
                <w:noProof/>
                <w:webHidden/>
              </w:rPr>
              <w:instrText xml:space="preserve"> PAGEREF _Toc436741740 \h </w:instrText>
            </w:r>
            <w:r>
              <w:rPr>
                <w:noProof/>
                <w:webHidden/>
              </w:rPr>
            </w:r>
            <w:r>
              <w:rPr>
                <w:noProof/>
                <w:webHidden/>
              </w:rPr>
              <w:fldChar w:fldCharType="separate"/>
            </w:r>
            <w:r w:rsidR="003E1029">
              <w:rPr>
                <w:noProof/>
                <w:webHidden/>
              </w:rPr>
              <w:t>93</w:t>
            </w:r>
            <w:r>
              <w:rPr>
                <w:noProof/>
                <w:webHidden/>
              </w:rPr>
              <w:fldChar w:fldCharType="end"/>
            </w:r>
          </w:hyperlink>
        </w:p>
        <w:p w:rsidR="00EE6102" w:rsidRDefault="00F47251">
          <w:pPr>
            <w:pStyle w:val="TOC2"/>
            <w:rPr>
              <w:rFonts w:asciiTheme="minorHAnsi" w:eastAsiaTheme="minorEastAsia" w:hAnsiTheme="minorHAnsi" w:cstheme="minorBidi"/>
              <w:bCs w:val="0"/>
              <w:noProof/>
              <w:szCs w:val="22"/>
              <w:lang w:eastAsia="en-AU"/>
            </w:rPr>
          </w:pPr>
          <w:hyperlink w:anchor="_Toc436741741" w:history="1">
            <w:r w:rsidR="00EE6102" w:rsidRPr="00B621E1">
              <w:rPr>
                <w:rStyle w:val="Hyperlink"/>
                <w:noProof/>
              </w:rPr>
              <w:t>Appendix 5 – Recruitment length cut-offs</w:t>
            </w:r>
            <w:r w:rsidR="00EE6102">
              <w:rPr>
                <w:noProof/>
                <w:webHidden/>
              </w:rPr>
              <w:tab/>
            </w:r>
            <w:r>
              <w:rPr>
                <w:noProof/>
                <w:webHidden/>
              </w:rPr>
              <w:fldChar w:fldCharType="begin"/>
            </w:r>
            <w:r w:rsidR="00EE6102">
              <w:rPr>
                <w:noProof/>
                <w:webHidden/>
              </w:rPr>
              <w:instrText xml:space="preserve"> PAGEREF _Toc436741741 \h </w:instrText>
            </w:r>
            <w:r>
              <w:rPr>
                <w:noProof/>
                <w:webHidden/>
              </w:rPr>
            </w:r>
            <w:r>
              <w:rPr>
                <w:noProof/>
                <w:webHidden/>
              </w:rPr>
              <w:fldChar w:fldCharType="separate"/>
            </w:r>
            <w:r w:rsidR="003E1029">
              <w:rPr>
                <w:noProof/>
                <w:webHidden/>
              </w:rPr>
              <w:t>95</w:t>
            </w:r>
            <w:r>
              <w:rPr>
                <w:noProof/>
                <w:webHidden/>
              </w:rPr>
              <w:fldChar w:fldCharType="end"/>
            </w:r>
          </w:hyperlink>
        </w:p>
        <w:p w:rsidR="00EE6102" w:rsidRDefault="00F47251">
          <w:pPr>
            <w:pStyle w:val="TOC2"/>
            <w:rPr>
              <w:rFonts w:asciiTheme="minorHAnsi" w:eastAsiaTheme="minorEastAsia" w:hAnsiTheme="minorHAnsi" w:cstheme="minorBidi"/>
              <w:bCs w:val="0"/>
              <w:noProof/>
              <w:szCs w:val="22"/>
              <w:lang w:eastAsia="en-AU"/>
            </w:rPr>
          </w:pPr>
          <w:hyperlink w:anchor="_Toc436741742" w:history="1">
            <w:r w:rsidR="00EE6102" w:rsidRPr="00B621E1">
              <w:rPr>
                <w:rStyle w:val="Hyperlink"/>
                <w:noProof/>
              </w:rPr>
              <w:t>Appendix 6 – Historic fish community monitoring data for the Macquarie River</w:t>
            </w:r>
            <w:r w:rsidR="00EE6102">
              <w:rPr>
                <w:noProof/>
                <w:webHidden/>
              </w:rPr>
              <w:tab/>
            </w:r>
            <w:r>
              <w:rPr>
                <w:noProof/>
                <w:webHidden/>
              </w:rPr>
              <w:fldChar w:fldCharType="begin"/>
            </w:r>
            <w:r w:rsidR="00EE6102">
              <w:rPr>
                <w:noProof/>
                <w:webHidden/>
              </w:rPr>
              <w:instrText xml:space="preserve"> PAGEREF _Toc436741742 \h </w:instrText>
            </w:r>
            <w:r>
              <w:rPr>
                <w:noProof/>
                <w:webHidden/>
              </w:rPr>
            </w:r>
            <w:r>
              <w:rPr>
                <w:noProof/>
                <w:webHidden/>
              </w:rPr>
              <w:fldChar w:fldCharType="separate"/>
            </w:r>
            <w:r w:rsidR="003E1029">
              <w:rPr>
                <w:noProof/>
                <w:webHidden/>
              </w:rPr>
              <w:t>96</w:t>
            </w:r>
            <w:r>
              <w:rPr>
                <w:noProof/>
                <w:webHidden/>
              </w:rPr>
              <w:fldChar w:fldCharType="end"/>
            </w:r>
          </w:hyperlink>
        </w:p>
        <w:p w:rsidR="00EE6102" w:rsidRDefault="00F47251">
          <w:pPr>
            <w:pStyle w:val="TOC2"/>
            <w:rPr>
              <w:rFonts w:asciiTheme="minorHAnsi" w:eastAsiaTheme="minorEastAsia" w:hAnsiTheme="minorHAnsi" w:cstheme="minorBidi"/>
              <w:bCs w:val="0"/>
              <w:noProof/>
              <w:szCs w:val="22"/>
              <w:lang w:eastAsia="en-AU"/>
            </w:rPr>
          </w:pPr>
          <w:hyperlink w:anchor="_Toc436741743" w:history="1">
            <w:r w:rsidR="00EE6102" w:rsidRPr="00B621E1">
              <w:rPr>
                <w:rStyle w:val="Hyperlink"/>
                <w:noProof/>
              </w:rPr>
              <w:t>Appendix 7 – Water diversion schematic for the Macquarie System</w:t>
            </w:r>
            <w:r w:rsidR="00EE6102">
              <w:rPr>
                <w:noProof/>
                <w:webHidden/>
              </w:rPr>
              <w:tab/>
            </w:r>
            <w:r>
              <w:rPr>
                <w:noProof/>
                <w:webHidden/>
              </w:rPr>
              <w:fldChar w:fldCharType="begin"/>
            </w:r>
            <w:r w:rsidR="00EE6102">
              <w:rPr>
                <w:noProof/>
                <w:webHidden/>
              </w:rPr>
              <w:instrText xml:space="preserve"> PAGEREF _Toc436741743 \h </w:instrText>
            </w:r>
            <w:r>
              <w:rPr>
                <w:noProof/>
                <w:webHidden/>
              </w:rPr>
            </w:r>
            <w:r>
              <w:rPr>
                <w:noProof/>
                <w:webHidden/>
              </w:rPr>
              <w:fldChar w:fldCharType="separate"/>
            </w:r>
            <w:r w:rsidR="003E1029">
              <w:rPr>
                <w:noProof/>
                <w:webHidden/>
              </w:rPr>
              <w:t>97</w:t>
            </w:r>
            <w:r>
              <w:rPr>
                <w:noProof/>
                <w:webHidden/>
              </w:rPr>
              <w:fldChar w:fldCharType="end"/>
            </w:r>
          </w:hyperlink>
        </w:p>
        <w:p w:rsidR="00EE6102" w:rsidRDefault="00F47251">
          <w:pPr>
            <w:pStyle w:val="TOC2"/>
            <w:rPr>
              <w:rFonts w:asciiTheme="minorHAnsi" w:eastAsiaTheme="minorEastAsia" w:hAnsiTheme="minorHAnsi" w:cstheme="minorBidi"/>
              <w:bCs w:val="0"/>
              <w:noProof/>
              <w:szCs w:val="22"/>
              <w:lang w:eastAsia="en-AU"/>
            </w:rPr>
          </w:pPr>
          <w:hyperlink w:anchor="_Toc436741744" w:history="1">
            <w:r w:rsidR="00EE6102" w:rsidRPr="00B621E1">
              <w:rPr>
                <w:rStyle w:val="Hyperlink"/>
                <w:noProof/>
              </w:rPr>
              <w:t>Appendix 8 – Native fish stocking within the Macquarie River</w:t>
            </w:r>
            <w:r w:rsidR="00EE6102">
              <w:rPr>
                <w:noProof/>
                <w:webHidden/>
              </w:rPr>
              <w:tab/>
            </w:r>
            <w:r>
              <w:rPr>
                <w:noProof/>
                <w:webHidden/>
              </w:rPr>
              <w:fldChar w:fldCharType="begin"/>
            </w:r>
            <w:r w:rsidR="00EE6102">
              <w:rPr>
                <w:noProof/>
                <w:webHidden/>
              </w:rPr>
              <w:instrText xml:space="preserve"> PAGEREF _Toc436741744 \h </w:instrText>
            </w:r>
            <w:r>
              <w:rPr>
                <w:noProof/>
                <w:webHidden/>
              </w:rPr>
            </w:r>
            <w:r>
              <w:rPr>
                <w:noProof/>
                <w:webHidden/>
              </w:rPr>
              <w:fldChar w:fldCharType="separate"/>
            </w:r>
            <w:r w:rsidR="003E1029">
              <w:rPr>
                <w:noProof/>
                <w:webHidden/>
              </w:rPr>
              <w:t>98</w:t>
            </w:r>
            <w:r>
              <w:rPr>
                <w:noProof/>
                <w:webHidden/>
              </w:rPr>
              <w:fldChar w:fldCharType="end"/>
            </w:r>
          </w:hyperlink>
        </w:p>
        <w:p w:rsidR="004131AB" w:rsidRDefault="00F47251">
          <w:r>
            <w:rPr>
              <w:b/>
              <w:bCs/>
              <w:noProof/>
            </w:rPr>
            <w:fldChar w:fldCharType="end"/>
          </w:r>
        </w:p>
      </w:sdtContent>
    </w:sdt>
    <w:p w:rsidR="001A459F" w:rsidRDefault="001A459F" w:rsidP="00752046">
      <w:pPr>
        <w:tabs>
          <w:tab w:val="clear" w:pos="340"/>
          <w:tab w:val="left" w:pos="450"/>
        </w:tabs>
      </w:pPr>
    </w:p>
    <w:p w:rsidR="001E6FB5" w:rsidRDefault="001E6FB5" w:rsidP="00752046">
      <w:pPr>
        <w:pStyle w:val="Heading1"/>
        <w:tabs>
          <w:tab w:val="clear" w:pos="340"/>
          <w:tab w:val="left" w:pos="450"/>
        </w:tabs>
      </w:pPr>
      <w:r>
        <w:br w:type="page"/>
      </w:r>
      <w:bookmarkStart w:id="5" w:name="_Toc412730211"/>
      <w:bookmarkStart w:id="6" w:name="_Toc413408557"/>
      <w:bookmarkStart w:id="7" w:name="_Toc413422719"/>
      <w:bookmarkStart w:id="8" w:name="_Toc432077491"/>
      <w:bookmarkStart w:id="9" w:name="_Toc436741665"/>
      <w:r>
        <w:t>List of tables</w:t>
      </w:r>
      <w:bookmarkEnd w:id="5"/>
      <w:bookmarkEnd w:id="6"/>
      <w:bookmarkEnd w:id="7"/>
      <w:bookmarkEnd w:id="8"/>
      <w:bookmarkEnd w:id="9"/>
    </w:p>
    <w:p w:rsidR="00B4538E" w:rsidRDefault="00F47251">
      <w:pPr>
        <w:pStyle w:val="TableofFigures"/>
        <w:rPr>
          <w:rFonts w:asciiTheme="minorHAnsi" w:eastAsiaTheme="minorEastAsia" w:hAnsiTheme="minorHAnsi" w:cstheme="minorBidi"/>
          <w:noProof/>
          <w:szCs w:val="22"/>
          <w:lang w:eastAsia="en-AU"/>
        </w:rPr>
      </w:pPr>
      <w:r>
        <w:rPr>
          <w:highlight w:val="yellow"/>
        </w:rPr>
        <w:fldChar w:fldCharType="begin"/>
      </w:r>
      <w:r w:rsidR="00B4538E">
        <w:rPr>
          <w:highlight w:val="yellow"/>
        </w:rPr>
        <w:instrText xml:space="preserve"> TOC \h \z \c "Table" </w:instrText>
      </w:r>
      <w:r>
        <w:rPr>
          <w:highlight w:val="yellow"/>
        </w:rPr>
        <w:fldChar w:fldCharType="separate"/>
      </w:r>
      <w:hyperlink w:anchor="_Toc432459912" w:history="1">
        <w:r w:rsidR="00B4538E" w:rsidRPr="00C82B00">
          <w:rPr>
            <w:rStyle w:val="Hyperlink"/>
            <w:b/>
            <w:bCs/>
            <w:noProof/>
          </w:rPr>
          <w:t>Table 1.</w:t>
        </w:r>
        <w:r w:rsidR="00B4538E" w:rsidRPr="00C82B00">
          <w:rPr>
            <w:rStyle w:val="Hyperlink"/>
            <w:noProof/>
          </w:rPr>
          <w:t xml:space="preserve"> Total catch by sampling zone and round from standardised fishing (SRA protocol) over the three sampling events.</w:t>
        </w:r>
        <w:r w:rsidR="00B4538E">
          <w:rPr>
            <w:noProof/>
            <w:webHidden/>
          </w:rPr>
          <w:tab/>
        </w:r>
        <w:r>
          <w:rPr>
            <w:noProof/>
            <w:webHidden/>
          </w:rPr>
          <w:fldChar w:fldCharType="begin"/>
        </w:r>
        <w:r w:rsidR="00B4538E">
          <w:rPr>
            <w:noProof/>
            <w:webHidden/>
          </w:rPr>
          <w:instrText xml:space="preserve"> PAGEREF _Toc432459912 \h </w:instrText>
        </w:r>
        <w:r>
          <w:rPr>
            <w:noProof/>
            <w:webHidden/>
          </w:rPr>
        </w:r>
        <w:r>
          <w:rPr>
            <w:noProof/>
            <w:webHidden/>
          </w:rPr>
          <w:fldChar w:fldCharType="separate"/>
        </w:r>
        <w:r w:rsidR="003E1029">
          <w:rPr>
            <w:noProof/>
            <w:webHidden/>
          </w:rPr>
          <w:t>13</w:t>
        </w:r>
        <w:r>
          <w:rPr>
            <w:noProof/>
            <w:webHidden/>
          </w:rPr>
          <w:fldChar w:fldCharType="end"/>
        </w:r>
      </w:hyperlink>
    </w:p>
    <w:p w:rsidR="00B4538E" w:rsidRDefault="00F47251">
      <w:pPr>
        <w:pStyle w:val="TableofFigures"/>
        <w:rPr>
          <w:rFonts w:asciiTheme="minorHAnsi" w:eastAsiaTheme="minorEastAsia" w:hAnsiTheme="minorHAnsi" w:cstheme="minorBidi"/>
          <w:noProof/>
          <w:szCs w:val="22"/>
          <w:lang w:eastAsia="en-AU"/>
        </w:rPr>
      </w:pPr>
      <w:hyperlink w:anchor="_Toc432459913" w:history="1">
        <w:r w:rsidR="00B4538E" w:rsidRPr="00C82B00">
          <w:rPr>
            <w:rStyle w:val="Hyperlink"/>
            <w:b/>
            <w:bCs/>
            <w:noProof/>
          </w:rPr>
          <w:t>Table 2.</w:t>
        </w:r>
        <w:r w:rsidR="00B4538E" w:rsidRPr="00C82B00">
          <w:rPr>
            <w:rStyle w:val="Hyperlink"/>
            <w:noProof/>
          </w:rPr>
          <w:t xml:space="preserve"> Results of Tukey’s HSD pairwise comparisons of native species richness between: a) zones within each round of sampling; and b) between sampling rounds within each zone. </w:t>
        </w:r>
        <w:r w:rsidR="00B4538E">
          <w:rPr>
            <w:noProof/>
            <w:webHidden/>
          </w:rPr>
          <w:tab/>
        </w:r>
        <w:r>
          <w:rPr>
            <w:noProof/>
            <w:webHidden/>
          </w:rPr>
          <w:fldChar w:fldCharType="begin"/>
        </w:r>
        <w:r w:rsidR="00B4538E">
          <w:rPr>
            <w:noProof/>
            <w:webHidden/>
          </w:rPr>
          <w:instrText xml:space="preserve"> PAGEREF _Toc432459913 \h </w:instrText>
        </w:r>
        <w:r>
          <w:rPr>
            <w:noProof/>
            <w:webHidden/>
          </w:rPr>
        </w:r>
        <w:r>
          <w:rPr>
            <w:noProof/>
            <w:webHidden/>
          </w:rPr>
          <w:fldChar w:fldCharType="separate"/>
        </w:r>
        <w:r w:rsidR="003E1029">
          <w:rPr>
            <w:noProof/>
            <w:webHidden/>
          </w:rPr>
          <w:t>14</w:t>
        </w:r>
        <w:r>
          <w:rPr>
            <w:noProof/>
            <w:webHidden/>
          </w:rPr>
          <w:fldChar w:fldCharType="end"/>
        </w:r>
      </w:hyperlink>
    </w:p>
    <w:p w:rsidR="00B4538E" w:rsidRDefault="00F47251">
      <w:pPr>
        <w:pStyle w:val="TableofFigures"/>
        <w:rPr>
          <w:rFonts w:asciiTheme="minorHAnsi" w:eastAsiaTheme="minorEastAsia" w:hAnsiTheme="minorHAnsi" w:cstheme="minorBidi"/>
          <w:noProof/>
          <w:szCs w:val="22"/>
          <w:lang w:eastAsia="en-AU"/>
        </w:rPr>
      </w:pPr>
      <w:hyperlink w:anchor="_Toc432459914" w:history="1">
        <w:r w:rsidR="00B4538E" w:rsidRPr="00C82B00">
          <w:rPr>
            <w:rStyle w:val="Hyperlink"/>
            <w:b/>
            <w:bCs/>
            <w:noProof/>
          </w:rPr>
          <w:t>Table 3.</w:t>
        </w:r>
        <w:r w:rsidR="00B4538E" w:rsidRPr="00C82B00">
          <w:rPr>
            <w:rStyle w:val="Hyperlink"/>
            <w:noProof/>
          </w:rPr>
          <w:t xml:space="preserve"> Results of Tukey’s HSD pairwise comparisons of proportion of recruits between: a) zones within each round of sampling; and b) between sampling rounds within each zone.</w:t>
        </w:r>
        <w:r w:rsidR="00B4538E">
          <w:rPr>
            <w:noProof/>
            <w:webHidden/>
          </w:rPr>
          <w:tab/>
        </w:r>
        <w:r>
          <w:rPr>
            <w:noProof/>
            <w:webHidden/>
          </w:rPr>
          <w:fldChar w:fldCharType="begin"/>
        </w:r>
        <w:r w:rsidR="00B4538E">
          <w:rPr>
            <w:noProof/>
            <w:webHidden/>
          </w:rPr>
          <w:instrText xml:space="preserve"> PAGEREF _Toc432459914 \h </w:instrText>
        </w:r>
        <w:r>
          <w:rPr>
            <w:noProof/>
            <w:webHidden/>
          </w:rPr>
        </w:r>
        <w:r>
          <w:rPr>
            <w:noProof/>
            <w:webHidden/>
          </w:rPr>
          <w:fldChar w:fldCharType="separate"/>
        </w:r>
        <w:r w:rsidR="003E1029">
          <w:rPr>
            <w:noProof/>
            <w:webHidden/>
          </w:rPr>
          <w:t>16</w:t>
        </w:r>
        <w:r>
          <w:rPr>
            <w:noProof/>
            <w:webHidden/>
          </w:rPr>
          <w:fldChar w:fldCharType="end"/>
        </w:r>
      </w:hyperlink>
    </w:p>
    <w:p w:rsidR="00B4538E" w:rsidRDefault="00F47251">
      <w:pPr>
        <w:pStyle w:val="TableofFigures"/>
        <w:rPr>
          <w:rFonts w:asciiTheme="minorHAnsi" w:eastAsiaTheme="minorEastAsia" w:hAnsiTheme="minorHAnsi" w:cstheme="minorBidi"/>
          <w:noProof/>
          <w:szCs w:val="22"/>
          <w:lang w:eastAsia="en-AU"/>
        </w:rPr>
      </w:pPr>
      <w:hyperlink w:anchor="_Toc432459915" w:history="1">
        <w:r w:rsidR="00B4538E" w:rsidRPr="00C82B00">
          <w:rPr>
            <w:rStyle w:val="Hyperlink"/>
            <w:b/>
            <w:bCs/>
            <w:noProof/>
          </w:rPr>
          <w:t>Table 4.</w:t>
        </w:r>
        <w:r w:rsidR="00B4538E" w:rsidRPr="00C82B00">
          <w:rPr>
            <w:rStyle w:val="Hyperlink"/>
            <w:noProof/>
          </w:rPr>
          <w:t xml:space="preserve"> SRA indicators and overall Fish Condition Index (ndxFS) scores calculated from Round 3 of sampling within the Macquarie River for each sampling site.</w:t>
        </w:r>
        <w:r w:rsidR="00B4538E">
          <w:rPr>
            <w:noProof/>
            <w:webHidden/>
          </w:rPr>
          <w:tab/>
        </w:r>
        <w:r>
          <w:rPr>
            <w:noProof/>
            <w:webHidden/>
          </w:rPr>
          <w:fldChar w:fldCharType="begin"/>
        </w:r>
        <w:r w:rsidR="00B4538E">
          <w:rPr>
            <w:noProof/>
            <w:webHidden/>
          </w:rPr>
          <w:instrText xml:space="preserve"> PAGEREF _Toc432459915 \h </w:instrText>
        </w:r>
        <w:r>
          <w:rPr>
            <w:noProof/>
            <w:webHidden/>
          </w:rPr>
        </w:r>
        <w:r>
          <w:rPr>
            <w:noProof/>
            <w:webHidden/>
          </w:rPr>
          <w:fldChar w:fldCharType="separate"/>
        </w:r>
        <w:r w:rsidR="003E1029">
          <w:rPr>
            <w:noProof/>
            <w:webHidden/>
          </w:rPr>
          <w:t>21</w:t>
        </w:r>
        <w:r>
          <w:rPr>
            <w:noProof/>
            <w:webHidden/>
          </w:rPr>
          <w:fldChar w:fldCharType="end"/>
        </w:r>
      </w:hyperlink>
    </w:p>
    <w:p w:rsidR="00B4538E" w:rsidRDefault="00F47251">
      <w:pPr>
        <w:pStyle w:val="TableofFigures"/>
        <w:rPr>
          <w:rFonts w:asciiTheme="minorHAnsi" w:eastAsiaTheme="minorEastAsia" w:hAnsiTheme="minorHAnsi" w:cstheme="minorBidi"/>
          <w:noProof/>
          <w:szCs w:val="22"/>
          <w:lang w:eastAsia="en-AU"/>
        </w:rPr>
      </w:pPr>
      <w:hyperlink w:anchor="_Toc432459916" w:history="1">
        <w:r w:rsidR="00B4538E" w:rsidRPr="00C82B00">
          <w:rPr>
            <w:rStyle w:val="Hyperlink"/>
            <w:b/>
            <w:bCs/>
            <w:noProof/>
          </w:rPr>
          <w:t>Table 5.</w:t>
        </w:r>
        <w:r w:rsidR="00B4538E" w:rsidRPr="00C82B00">
          <w:rPr>
            <w:rStyle w:val="Hyperlink"/>
            <w:noProof/>
          </w:rPr>
          <w:t xml:space="preserve"> Summary table displaying SRA indicators and overall fish index scores calculated from Round 3 of sampling for each zone. </w:t>
        </w:r>
        <w:r w:rsidR="00B4538E">
          <w:rPr>
            <w:noProof/>
            <w:webHidden/>
          </w:rPr>
          <w:tab/>
        </w:r>
        <w:r>
          <w:rPr>
            <w:noProof/>
            <w:webHidden/>
          </w:rPr>
          <w:fldChar w:fldCharType="begin"/>
        </w:r>
        <w:r w:rsidR="00B4538E">
          <w:rPr>
            <w:noProof/>
            <w:webHidden/>
          </w:rPr>
          <w:instrText xml:space="preserve"> PAGEREF _Toc432459916 \h </w:instrText>
        </w:r>
        <w:r>
          <w:rPr>
            <w:noProof/>
            <w:webHidden/>
          </w:rPr>
        </w:r>
        <w:r>
          <w:rPr>
            <w:noProof/>
            <w:webHidden/>
          </w:rPr>
          <w:fldChar w:fldCharType="separate"/>
        </w:r>
        <w:r w:rsidR="003E1029">
          <w:rPr>
            <w:noProof/>
            <w:webHidden/>
          </w:rPr>
          <w:t>22</w:t>
        </w:r>
        <w:r>
          <w:rPr>
            <w:noProof/>
            <w:webHidden/>
          </w:rPr>
          <w:fldChar w:fldCharType="end"/>
        </w:r>
      </w:hyperlink>
    </w:p>
    <w:p w:rsidR="00B4538E" w:rsidRDefault="00F47251">
      <w:pPr>
        <w:pStyle w:val="TableofFigures"/>
        <w:rPr>
          <w:rFonts w:asciiTheme="minorHAnsi" w:eastAsiaTheme="minorEastAsia" w:hAnsiTheme="minorHAnsi" w:cstheme="minorBidi"/>
          <w:noProof/>
          <w:szCs w:val="22"/>
          <w:lang w:eastAsia="en-AU"/>
        </w:rPr>
      </w:pPr>
      <w:hyperlink w:anchor="_Toc432459917" w:history="1">
        <w:r w:rsidR="00B4538E" w:rsidRPr="00C82B00">
          <w:rPr>
            <w:rStyle w:val="Hyperlink"/>
            <w:b/>
            <w:bCs/>
            <w:noProof/>
          </w:rPr>
          <w:t>Table 6.</w:t>
        </w:r>
        <w:r w:rsidR="00711A80">
          <w:rPr>
            <w:rStyle w:val="Hyperlink"/>
            <w:noProof/>
          </w:rPr>
          <w:t xml:space="preserve"> Results of a) PERMANOVA test</w:t>
        </w:r>
        <w:r w:rsidR="00B4538E" w:rsidRPr="00C82B00">
          <w:rPr>
            <w:rStyle w:val="Hyperlink"/>
            <w:noProof/>
          </w:rPr>
          <w:t xml:space="preserve"> examining fish community composition; b) pairwise comparison of main effect ‘round’; and c) pairwise comparison of main effect ‘zone’.</w:t>
        </w:r>
        <w:r w:rsidR="00B4538E">
          <w:rPr>
            <w:noProof/>
            <w:webHidden/>
          </w:rPr>
          <w:tab/>
        </w:r>
        <w:r>
          <w:rPr>
            <w:noProof/>
            <w:webHidden/>
          </w:rPr>
          <w:fldChar w:fldCharType="begin"/>
        </w:r>
        <w:r w:rsidR="00B4538E">
          <w:rPr>
            <w:noProof/>
            <w:webHidden/>
          </w:rPr>
          <w:instrText xml:space="preserve"> PAGEREF _Toc432459917 \h </w:instrText>
        </w:r>
        <w:r>
          <w:rPr>
            <w:noProof/>
            <w:webHidden/>
          </w:rPr>
        </w:r>
        <w:r>
          <w:rPr>
            <w:noProof/>
            <w:webHidden/>
          </w:rPr>
          <w:fldChar w:fldCharType="separate"/>
        </w:r>
        <w:r w:rsidR="003E1029">
          <w:rPr>
            <w:noProof/>
            <w:webHidden/>
          </w:rPr>
          <w:t>23</w:t>
        </w:r>
        <w:r>
          <w:rPr>
            <w:noProof/>
            <w:webHidden/>
          </w:rPr>
          <w:fldChar w:fldCharType="end"/>
        </w:r>
      </w:hyperlink>
    </w:p>
    <w:p w:rsidR="00B4538E" w:rsidRDefault="00F47251">
      <w:pPr>
        <w:pStyle w:val="TableofFigures"/>
        <w:rPr>
          <w:rFonts w:asciiTheme="minorHAnsi" w:eastAsiaTheme="minorEastAsia" w:hAnsiTheme="minorHAnsi" w:cstheme="minorBidi"/>
          <w:noProof/>
          <w:szCs w:val="22"/>
          <w:lang w:eastAsia="en-AU"/>
        </w:rPr>
      </w:pPr>
      <w:hyperlink w:anchor="_Toc432459918" w:history="1">
        <w:r w:rsidR="00B4538E" w:rsidRPr="00C82B00">
          <w:rPr>
            <w:rStyle w:val="Hyperlink"/>
            <w:b/>
            <w:bCs/>
            <w:noProof/>
          </w:rPr>
          <w:t>Table 7.</w:t>
        </w:r>
        <w:r w:rsidR="00B4538E" w:rsidRPr="00C82B00">
          <w:rPr>
            <w:rStyle w:val="Hyperlink"/>
            <w:noProof/>
          </w:rPr>
          <w:t xml:space="preserve"> Fish condition indices for large-bodied species by sampling round and zone.</w:t>
        </w:r>
        <w:r w:rsidR="00B4538E">
          <w:rPr>
            <w:noProof/>
            <w:webHidden/>
          </w:rPr>
          <w:tab/>
        </w:r>
        <w:r>
          <w:rPr>
            <w:noProof/>
            <w:webHidden/>
          </w:rPr>
          <w:fldChar w:fldCharType="begin"/>
        </w:r>
        <w:r w:rsidR="00B4538E">
          <w:rPr>
            <w:noProof/>
            <w:webHidden/>
          </w:rPr>
          <w:instrText xml:space="preserve"> PAGEREF _Toc432459918 \h </w:instrText>
        </w:r>
        <w:r>
          <w:rPr>
            <w:noProof/>
            <w:webHidden/>
          </w:rPr>
        </w:r>
        <w:r>
          <w:rPr>
            <w:noProof/>
            <w:webHidden/>
          </w:rPr>
          <w:fldChar w:fldCharType="separate"/>
        </w:r>
        <w:r w:rsidR="003E1029">
          <w:rPr>
            <w:noProof/>
            <w:webHidden/>
          </w:rPr>
          <w:t>47</w:t>
        </w:r>
        <w:r>
          <w:rPr>
            <w:noProof/>
            <w:webHidden/>
          </w:rPr>
          <w:fldChar w:fldCharType="end"/>
        </w:r>
      </w:hyperlink>
    </w:p>
    <w:p w:rsidR="00B4538E" w:rsidRDefault="00F47251">
      <w:pPr>
        <w:pStyle w:val="TableofFigures"/>
        <w:rPr>
          <w:rFonts w:asciiTheme="minorHAnsi" w:eastAsiaTheme="minorEastAsia" w:hAnsiTheme="minorHAnsi" w:cstheme="minorBidi"/>
          <w:noProof/>
          <w:szCs w:val="22"/>
          <w:lang w:eastAsia="en-AU"/>
        </w:rPr>
      </w:pPr>
      <w:hyperlink w:anchor="_Toc432459919" w:history="1">
        <w:r w:rsidR="00B4538E" w:rsidRPr="00C82B00">
          <w:rPr>
            <w:rStyle w:val="Hyperlink"/>
            <w:b/>
            <w:bCs/>
            <w:noProof/>
          </w:rPr>
          <w:t>Table 8.</w:t>
        </w:r>
        <w:r w:rsidR="00B4538E" w:rsidRPr="00C82B00">
          <w:rPr>
            <w:rStyle w:val="Hyperlink"/>
            <w:noProof/>
          </w:rPr>
          <w:t xml:space="preserve"> Results of Tukey’s HSD pairwise comparisons of condition index for common carp and Murray cod between: a) zones within each round of sampling; and b) between sampling rounds within each zone.</w:t>
        </w:r>
        <w:r w:rsidR="00B4538E">
          <w:rPr>
            <w:noProof/>
            <w:webHidden/>
          </w:rPr>
          <w:tab/>
        </w:r>
        <w:r>
          <w:rPr>
            <w:noProof/>
            <w:webHidden/>
          </w:rPr>
          <w:fldChar w:fldCharType="begin"/>
        </w:r>
        <w:r w:rsidR="00B4538E">
          <w:rPr>
            <w:noProof/>
            <w:webHidden/>
          </w:rPr>
          <w:instrText xml:space="preserve"> PAGEREF _Toc432459919 \h </w:instrText>
        </w:r>
        <w:r>
          <w:rPr>
            <w:noProof/>
            <w:webHidden/>
          </w:rPr>
        </w:r>
        <w:r>
          <w:rPr>
            <w:noProof/>
            <w:webHidden/>
          </w:rPr>
          <w:fldChar w:fldCharType="separate"/>
        </w:r>
        <w:r w:rsidR="003E1029">
          <w:rPr>
            <w:noProof/>
            <w:webHidden/>
          </w:rPr>
          <w:t>48</w:t>
        </w:r>
        <w:r>
          <w:rPr>
            <w:noProof/>
            <w:webHidden/>
          </w:rPr>
          <w:fldChar w:fldCharType="end"/>
        </w:r>
      </w:hyperlink>
    </w:p>
    <w:p w:rsidR="00B4538E" w:rsidRDefault="00F47251">
      <w:pPr>
        <w:pStyle w:val="TableofFigures"/>
        <w:rPr>
          <w:rFonts w:asciiTheme="minorHAnsi" w:eastAsiaTheme="minorEastAsia" w:hAnsiTheme="minorHAnsi" w:cstheme="minorBidi"/>
          <w:noProof/>
          <w:szCs w:val="22"/>
          <w:lang w:eastAsia="en-AU"/>
        </w:rPr>
      </w:pPr>
      <w:hyperlink w:anchor="_Toc432459921" w:history="1">
        <w:r w:rsidR="00B4538E" w:rsidRPr="00C82B00">
          <w:rPr>
            <w:rStyle w:val="Hyperlink"/>
            <w:b/>
            <w:bCs/>
            <w:noProof/>
          </w:rPr>
          <w:t>Table 9.</w:t>
        </w:r>
        <w:r w:rsidR="00B4538E" w:rsidRPr="00C82B00">
          <w:rPr>
            <w:rStyle w:val="Hyperlink"/>
            <w:noProof/>
          </w:rPr>
          <w:t xml:space="preserve"> Average water quality measurement at 0.2m depth for each sampling site during each round of sampling.</w:t>
        </w:r>
        <w:r w:rsidR="00B4538E">
          <w:rPr>
            <w:noProof/>
            <w:webHidden/>
          </w:rPr>
          <w:tab/>
        </w:r>
        <w:r>
          <w:rPr>
            <w:noProof/>
            <w:webHidden/>
          </w:rPr>
          <w:fldChar w:fldCharType="begin"/>
        </w:r>
        <w:r w:rsidR="00B4538E">
          <w:rPr>
            <w:noProof/>
            <w:webHidden/>
          </w:rPr>
          <w:instrText xml:space="preserve"> PAGEREF _Toc432459921 \h </w:instrText>
        </w:r>
        <w:r>
          <w:rPr>
            <w:noProof/>
            <w:webHidden/>
          </w:rPr>
        </w:r>
        <w:r>
          <w:rPr>
            <w:noProof/>
            <w:webHidden/>
          </w:rPr>
          <w:fldChar w:fldCharType="separate"/>
        </w:r>
        <w:r w:rsidR="003E1029">
          <w:rPr>
            <w:noProof/>
            <w:webHidden/>
          </w:rPr>
          <w:t>52</w:t>
        </w:r>
        <w:r>
          <w:rPr>
            <w:noProof/>
            <w:webHidden/>
          </w:rPr>
          <w:fldChar w:fldCharType="end"/>
        </w:r>
      </w:hyperlink>
    </w:p>
    <w:p w:rsidR="00B4538E" w:rsidRDefault="00F47251">
      <w:pPr>
        <w:pStyle w:val="TableofFigures"/>
        <w:rPr>
          <w:rFonts w:asciiTheme="minorHAnsi" w:eastAsiaTheme="minorEastAsia" w:hAnsiTheme="minorHAnsi" w:cstheme="minorBidi"/>
          <w:noProof/>
          <w:szCs w:val="22"/>
          <w:lang w:eastAsia="en-AU"/>
        </w:rPr>
      </w:pPr>
      <w:hyperlink w:anchor="_Toc432459922" w:history="1">
        <w:r w:rsidR="00B4538E" w:rsidRPr="00C82B00">
          <w:rPr>
            <w:rStyle w:val="Hyperlink"/>
            <w:b/>
            <w:bCs/>
            <w:noProof/>
          </w:rPr>
          <w:t>Table 10.</w:t>
        </w:r>
        <w:r w:rsidR="00B4538E" w:rsidRPr="00C82B00">
          <w:rPr>
            <w:rStyle w:val="Hyperlink"/>
            <w:noProof/>
          </w:rPr>
          <w:t xml:space="preserve"> Species of the Macquarie River systems and details of the associated daily age validation studies.</w:t>
        </w:r>
        <w:r w:rsidR="00B4538E">
          <w:rPr>
            <w:noProof/>
            <w:webHidden/>
          </w:rPr>
          <w:tab/>
        </w:r>
        <w:r>
          <w:rPr>
            <w:noProof/>
            <w:webHidden/>
          </w:rPr>
          <w:fldChar w:fldCharType="begin"/>
        </w:r>
        <w:r w:rsidR="00B4538E">
          <w:rPr>
            <w:noProof/>
            <w:webHidden/>
          </w:rPr>
          <w:instrText xml:space="preserve"> PAGEREF _Toc432459922 \h </w:instrText>
        </w:r>
        <w:r>
          <w:rPr>
            <w:noProof/>
            <w:webHidden/>
          </w:rPr>
        </w:r>
        <w:r>
          <w:rPr>
            <w:noProof/>
            <w:webHidden/>
          </w:rPr>
          <w:fldChar w:fldCharType="separate"/>
        </w:r>
        <w:r w:rsidR="003E1029">
          <w:rPr>
            <w:noProof/>
            <w:webHidden/>
          </w:rPr>
          <w:t>64</w:t>
        </w:r>
        <w:r>
          <w:rPr>
            <w:noProof/>
            <w:webHidden/>
          </w:rPr>
          <w:fldChar w:fldCharType="end"/>
        </w:r>
      </w:hyperlink>
    </w:p>
    <w:p w:rsidR="00B4538E" w:rsidRDefault="00F47251">
      <w:pPr>
        <w:pStyle w:val="TableofFigures"/>
        <w:rPr>
          <w:rStyle w:val="Hyperlink"/>
          <w:noProof/>
        </w:rPr>
      </w:pPr>
      <w:hyperlink w:anchor="_Toc432459923" w:history="1">
        <w:r w:rsidR="00B4538E" w:rsidRPr="00C82B00">
          <w:rPr>
            <w:rStyle w:val="Hyperlink"/>
            <w:b/>
            <w:bCs/>
            <w:noProof/>
          </w:rPr>
          <w:t>Table 11.</w:t>
        </w:r>
        <w:r w:rsidR="00B4538E" w:rsidRPr="00C82B00">
          <w:rPr>
            <w:rStyle w:val="Hyperlink"/>
            <w:noProof/>
          </w:rPr>
          <w:t xml:space="preserve"> Egg incubation period for fish species sampled in the Macquarie River.</w:t>
        </w:r>
        <w:r w:rsidR="00B4538E">
          <w:rPr>
            <w:noProof/>
            <w:webHidden/>
          </w:rPr>
          <w:tab/>
        </w:r>
        <w:r>
          <w:rPr>
            <w:noProof/>
            <w:webHidden/>
          </w:rPr>
          <w:fldChar w:fldCharType="begin"/>
        </w:r>
        <w:r w:rsidR="00B4538E">
          <w:rPr>
            <w:noProof/>
            <w:webHidden/>
          </w:rPr>
          <w:instrText xml:space="preserve"> PAGEREF _Toc432459923 \h </w:instrText>
        </w:r>
        <w:r>
          <w:rPr>
            <w:noProof/>
            <w:webHidden/>
          </w:rPr>
        </w:r>
        <w:r>
          <w:rPr>
            <w:noProof/>
            <w:webHidden/>
          </w:rPr>
          <w:fldChar w:fldCharType="separate"/>
        </w:r>
        <w:r w:rsidR="003E1029">
          <w:rPr>
            <w:noProof/>
            <w:webHidden/>
          </w:rPr>
          <w:t>66</w:t>
        </w:r>
        <w:r>
          <w:rPr>
            <w:noProof/>
            <w:webHidden/>
          </w:rPr>
          <w:fldChar w:fldCharType="end"/>
        </w:r>
      </w:hyperlink>
    </w:p>
    <w:p w:rsidR="001E6FB5" w:rsidRPr="00351B00" w:rsidRDefault="00F47251" w:rsidP="00752046">
      <w:pPr>
        <w:tabs>
          <w:tab w:val="clear" w:pos="340"/>
          <w:tab w:val="left" w:pos="450"/>
        </w:tabs>
        <w:rPr>
          <w:highlight w:val="yellow"/>
        </w:rPr>
      </w:pPr>
      <w:r>
        <w:rPr>
          <w:highlight w:val="yellow"/>
        </w:rPr>
        <w:fldChar w:fldCharType="end"/>
      </w:r>
    </w:p>
    <w:p w:rsidR="002A1F57" w:rsidRDefault="002A1F57">
      <w:pPr>
        <w:tabs>
          <w:tab w:val="clear" w:pos="340"/>
        </w:tabs>
        <w:spacing w:before="0" w:after="0" w:line="240" w:lineRule="auto"/>
        <w:rPr>
          <w:rFonts w:eastAsia="Arial" w:cs="Arial"/>
          <w:b/>
          <w:color w:val="0091CC"/>
          <w:sz w:val="28"/>
          <w:szCs w:val="28"/>
        </w:rPr>
      </w:pPr>
      <w:bookmarkStart w:id="10" w:name="_Toc412730212"/>
      <w:bookmarkStart w:id="11" w:name="_Toc413408558"/>
      <w:bookmarkStart w:id="12" w:name="_Toc413422720"/>
      <w:bookmarkStart w:id="13" w:name="_Toc432077492"/>
      <w:r>
        <w:br w:type="page"/>
      </w:r>
    </w:p>
    <w:p w:rsidR="001E6FB5" w:rsidRDefault="001E6FB5" w:rsidP="00752046">
      <w:pPr>
        <w:pStyle w:val="Heading1"/>
        <w:tabs>
          <w:tab w:val="clear" w:pos="340"/>
          <w:tab w:val="left" w:pos="450"/>
        </w:tabs>
      </w:pPr>
      <w:bookmarkStart w:id="14" w:name="_Toc436741666"/>
      <w:r>
        <w:t>List of figures</w:t>
      </w:r>
      <w:bookmarkEnd w:id="10"/>
      <w:bookmarkEnd w:id="11"/>
      <w:bookmarkEnd w:id="12"/>
      <w:bookmarkEnd w:id="13"/>
      <w:bookmarkEnd w:id="14"/>
    </w:p>
    <w:p w:rsidR="00EF3402" w:rsidRDefault="00F47251">
      <w:pPr>
        <w:pStyle w:val="TableofFigures"/>
        <w:rPr>
          <w:rFonts w:asciiTheme="minorHAnsi" w:eastAsiaTheme="minorEastAsia" w:hAnsiTheme="minorHAnsi" w:cstheme="minorBidi"/>
          <w:noProof/>
          <w:szCs w:val="22"/>
          <w:lang w:eastAsia="en-AU"/>
        </w:rPr>
      </w:pPr>
      <w:r>
        <w:fldChar w:fldCharType="begin"/>
      </w:r>
      <w:r w:rsidR="00EF3402">
        <w:instrText xml:space="preserve"> TOC \h \z \c "Figure" </w:instrText>
      </w:r>
      <w:r>
        <w:fldChar w:fldCharType="separate"/>
      </w:r>
      <w:hyperlink w:anchor="_Toc432459721" w:history="1">
        <w:r w:rsidR="00EF3402" w:rsidRPr="002F29FF">
          <w:rPr>
            <w:rStyle w:val="Hyperlink"/>
            <w:b/>
            <w:bCs/>
            <w:noProof/>
          </w:rPr>
          <w:t>Figure 1.</w:t>
        </w:r>
        <w:r w:rsidR="00EF3402" w:rsidRPr="002F29FF">
          <w:rPr>
            <w:rStyle w:val="Hyperlink"/>
            <w:noProof/>
          </w:rPr>
          <w:t xml:space="preserve"> Environmental Outcomes Framework (CEWO, 2013).</w:t>
        </w:r>
        <w:r w:rsidR="00EF3402">
          <w:rPr>
            <w:noProof/>
            <w:webHidden/>
          </w:rPr>
          <w:tab/>
        </w:r>
        <w:r>
          <w:rPr>
            <w:noProof/>
            <w:webHidden/>
          </w:rPr>
          <w:fldChar w:fldCharType="begin"/>
        </w:r>
        <w:r w:rsidR="00EF3402">
          <w:rPr>
            <w:noProof/>
            <w:webHidden/>
          </w:rPr>
          <w:instrText xml:space="preserve"> PAGEREF _Toc432459721 \h </w:instrText>
        </w:r>
        <w:r>
          <w:rPr>
            <w:noProof/>
            <w:webHidden/>
          </w:rPr>
        </w:r>
        <w:r>
          <w:rPr>
            <w:noProof/>
            <w:webHidden/>
          </w:rPr>
          <w:fldChar w:fldCharType="separate"/>
        </w:r>
        <w:r w:rsidR="003E1029">
          <w:rPr>
            <w:noProof/>
            <w:webHidden/>
          </w:rPr>
          <w:t>3</w:t>
        </w:r>
        <w:r>
          <w:rPr>
            <w:noProof/>
            <w:webHidden/>
          </w:rPr>
          <w:fldChar w:fldCharType="end"/>
        </w:r>
      </w:hyperlink>
    </w:p>
    <w:p w:rsidR="00EF3402" w:rsidRDefault="00F47251">
      <w:pPr>
        <w:pStyle w:val="TableofFigures"/>
        <w:rPr>
          <w:rFonts w:asciiTheme="minorHAnsi" w:eastAsiaTheme="minorEastAsia" w:hAnsiTheme="minorHAnsi" w:cstheme="minorBidi"/>
          <w:noProof/>
          <w:szCs w:val="22"/>
          <w:lang w:eastAsia="en-AU"/>
        </w:rPr>
      </w:pPr>
      <w:hyperlink w:anchor="_Toc432459722" w:history="1">
        <w:r w:rsidR="00EF3402" w:rsidRPr="002F29FF">
          <w:rPr>
            <w:rStyle w:val="Hyperlink"/>
            <w:b/>
            <w:bCs/>
            <w:noProof/>
          </w:rPr>
          <w:t>Figure 2.</w:t>
        </w:r>
        <w:r w:rsidR="00EF3402" w:rsidRPr="002F29FF">
          <w:rPr>
            <w:rStyle w:val="Hyperlink"/>
            <w:noProof/>
          </w:rPr>
          <w:t xml:space="preserve"> Location of sample sites within each of the four sampling zones on the Macquarie River.</w:t>
        </w:r>
        <w:r w:rsidR="00EF3402">
          <w:rPr>
            <w:noProof/>
            <w:webHidden/>
          </w:rPr>
          <w:tab/>
        </w:r>
        <w:r>
          <w:rPr>
            <w:noProof/>
            <w:webHidden/>
          </w:rPr>
          <w:fldChar w:fldCharType="begin"/>
        </w:r>
        <w:r w:rsidR="00EF3402">
          <w:rPr>
            <w:noProof/>
            <w:webHidden/>
          </w:rPr>
          <w:instrText xml:space="preserve"> PAGEREF _Toc432459722 \h </w:instrText>
        </w:r>
        <w:r>
          <w:rPr>
            <w:noProof/>
            <w:webHidden/>
          </w:rPr>
        </w:r>
        <w:r>
          <w:rPr>
            <w:noProof/>
            <w:webHidden/>
          </w:rPr>
          <w:fldChar w:fldCharType="separate"/>
        </w:r>
        <w:r w:rsidR="003E1029">
          <w:rPr>
            <w:noProof/>
            <w:webHidden/>
          </w:rPr>
          <w:t>6</w:t>
        </w:r>
        <w:r>
          <w:rPr>
            <w:noProof/>
            <w:webHidden/>
          </w:rPr>
          <w:fldChar w:fldCharType="end"/>
        </w:r>
      </w:hyperlink>
    </w:p>
    <w:p w:rsidR="00EF3402" w:rsidRDefault="00F47251">
      <w:pPr>
        <w:pStyle w:val="TableofFigures"/>
        <w:rPr>
          <w:rFonts w:asciiTheme="minorHAnsi" w:eastAsiaTheme="minorEastAsia" w:hAnsiTheme="minorHAnsi" w:cstheme="minorBidi"/>
          <w:noProof/>
          <w:szCs w:val="22"/>
          <w:lang w:eastAsia="en-AU"/>
        </w:rPr>
      </w:pPr>
      <w:hyperlink w:anchor="_Toc432459723" w:history="1">
        <w:r w:rsidR="00EF3402" w:rsidRPr="002F29FF">
          <w:rPr>
            <w:rStyle w:val="Hyperlink"/>
            <w:b/>
            <w:bCs/>
            <w:noProof/>
          </w:rPr>
          <w:t>Figure 3.</w:t>
        </w:r>
        <w:r w:rsidR="00EF3402" w:rsidRPr="002F29FF">
          <w:rPr>
            <w:rStyle w:val="Hyperlink"/>
            <w:noProof/>
          </w:rPr>
          <w:t xml:space="preserve"> Flows past Marebone Weir from 1 June 2014 to 28 May 2015 by water source. </w:t>
        </w:r>
        <w:r w:rsidR="00EF3402">
          <w:rPr>
            <w:noProof/>
            <w:webHidden/>
          </w:rPr>
          <w:tab/>
        </w:r>
        <w:r>
          <w:rPr>
            <w:noProof/>
            <w:webHidden/>
          </w:rPr>
          <w:fldChar w:fldCharType="begin"/>
        </w:r>
        <w:r w:rsidR="00EF3402">
          <w:rPr>
            <w:noProof/>
            <w:webHidden/>
          </w:rPr>
          <w:instrText xml:space="preserve"> PAGEREF _Toc432459723 \h </w:instrText>
        </w:r>
        <w:r>
          <w:rPr>
            <w:noProof/>
            <w:webHidden/>
          </w:rPr>
        </w:r>
        <w:r>
          <w:rPr>
            <w:noProof/>
            <w:webHidden/>
          </w:rPr>
          <w:fldChar w:fldCharType="separate"/>
        </w:r>
        <w:r w:rsidR="003E1029">
          <w:rPr>
            <w:noProof/>
            <w:webHidden/>
          </w:rPr>
          <w:t>7</w:t>
        </w:r>
        <w:r>
          <w:rPr>
            <w:noProof/>
            <w:webHidden/>
          </w:rPr>
          <w:fldChar w:fldCharType="end"/>
        </w:r>
      </w:hyperlink>
    </w:p>
    <w:p w:rsidR="00EF3402" w:rsidRDefault="00F47251">
      <w:pPr>
        <w:pStyle w:val="TableofFigures"/>
        <w:rPr>
          <w:rFonts w:asciiTheme="minorHAnsi" w:eastAsiaTheme="minorEastAsia" w:hAnsiTheme="minorHAnsi" w:cstheme="minorBidi"/>
          <w:noProof/>
          <w:szCs w:val="22"/>
          <w:lang w:eastAsia="en-AU"/>
        </w:rPr>
      </w:pPr>
      <w:hyperlink w:anchor="_Toc432459724" w:history="1">
        <w:r w:rsidR="00EF3402" w:rsidRPr="002F29FF">
          <w:rPr>
            <w:rStyle w:val="Hyperlink"/>
            <w:b/>
            <w:bCs/>
            <w:noProof/>
          </w:rPr>
          <w:t>Figure 4.</w:t>
        </w:r>
        <w:r w:rsidR="00EF3402" w:rsidRPr="002F29FF">
          <w:rPr>
            <w:rStyle w:val="Hyperlink"/>
            <w:noProof/>
          </w:rPr>
          <w:t xml:space="preserve"> Box-and-whisker plot illustrating proportion of juvenile recruits captured from standardised fishing (SRA protocol) during each sampling round. </w:t>
        </w:r>
        <w:r w:rsidR="00EF3402">
          <w:rPr>
            <w:noProof/>
            <w:webHidden/>
          </w:rPr>
          <w:tab/>
        </w:r>
        <w:r>
          <w:rPr>
            <w:noProof/>
            <w:webHidden/>
          </w:rPr>
          <w:fldChar w:fldCharType="begin"/>
        </w:r>
        <w:r w:rsidR="00EF3402">
          <w:rPr>
            <w:noProof/>
            <w:webHidden/>
          </w:rPr>
          <w:instrText xml:space="preserve"> PAGEREF _Toc432459724 \h </w:instrText>
        </w:r>
        <w:r>
          <w:rPr>
            <w:noProof/>
            <w:webHidden/>
          </w:rPr>
        </w:r>
        <w:r>
          <w:rPr>
            <w:noProof/>
            <w:webHidden/>
          </w:rPr>
          <w:fldChar w:fldCharType="separate"/>
        </w:r>
        <w:r w:rsidR="003E1029">
          <w:rPr>
            <w:noProof/>
            <w:webHidden/>
          </w:rPr>
          <w:t>15</w:t>
        </w:r>
        <w:r>
          <w:rPr>
            <w:noProof/>
            <w:webHidden/>
          </w:rPr>
          <w:fldChar w:fldCharType="end"/>
        </w:r>
      </w:hyperlink>
    </w:p>
    <w:p w:rsidR="00EF3402" w:rsidRDefault="00F47251">
      <w:pPr>
        <w:pStyle w:val="TableofFigures"/>
        <w:rPr>
          <w:rFonts w:asciiTheme="minorHAnsi" w:eastAsiaTheme="minorEastAsia" w:hAnsiTheme="minorHAnsi" w:cstheme="minorBidi"/>
          <w:noProof/>
          <w:szCs w:val="22"/>
          <w:lang w:eastAsia="en-AU"/>
        </w:rPr>
      </w:pPr>
      <w:hyperlink w:anchor="_Toc432459725" w:history="1">
        <w:r w:rsidR="00EF3402" w:rsidRPr="002F29FF">
          <w:rPr>
            <w:rStyle w:val="Hyperlink"/>
            <w:b/>
            <w:bCs/>
            <w:noProof/>
          </w:rPr>
          <w:t xml:space="preserve">Figure </w:t>
        </w:r>
        <w:r w:rsidR="00EF3402" w:rsidRPr="002F29FF">
          <w:rPr>
            <w:rStyle w:val="Hyperlink"/>
            <w:rFonts w:eastAsia="Arial"/>
            <w:b/>
            <w:bCs/>
            <w:noProof/>
          </w:rPr>
          <w:t>5</w:t>
        </w:r>
        <w:r w:rsidR="00EF3402" w:rsidRPr="002F29FF">
          <w:rPr>
            <w:rStyle w:val="Hyperlink"/>
            <w:b/>
            <w:bCs/>
            <w:noProof/>
          </w:rPr>
          <w:t>.</w:t>
        </w:r>
        <w:r w:rsidR="00EF3402" w:rsidRPr="002F29FF">
          <w:rPr>
            <w:rStyle w:val="Hyperlink"/>
            <w:noProof/>
          </w:rPr>
          <w:t xml:space="preserve"> Length frequency composition from standardised fishing (SRA protocol) of each species within four sampling zones over three sampling rounds. Lengths are fork length for forked tailed fish and total length for all other species.</w:t>
        </w:r>
        <w:r w:rsidR="00EF3402">
          <w:rPr>
            <w:noProof/>
            <w:webHidden/>
          </w:rPr>
          <w:tab/>
        </w:r>
        <w:r>
          <w:rPr>
            <w:noProof/>
            <w:webHidden/>
          </w:rPr>
          <w:fldChar w:fldCharType="begin"/>
        </w:r>
        <w:r w:rsidR="00EF3402">
          <w:rPr>
            <w:noProof/>
            <w:webHidden/>
          </w:rPr>
          <w:instrText xml:space="preserve"> PAGEREF _Toc432459725 \h </w:instrText>
        </w:r>
        <w:r>
          <w:rPr>
            <w:noProof/>
            <w:webHidden/>
          </w:rPr>
        </w:r>
        <w:r>
          <w:rPr>
            <w:noProof/>
            <w:webHidden/>
          </w:rPr>
          <w:fldChar w:fldCharType="separate"/>
        </w:r>
        <w:r w:rsidR="003E1029">
          <w:rPr>
            <w:noProof/>
            <w:webHidden/>
          </w:rPr>
          <w:t>17</w:t>
        </w:r>
        <w:r>
          <w:rPr>
            <w:noProof/>
            <w:webHidden/>
          </w:rPr>
          <w:fldChar w:fldCharType="end"/>
        </w:r>
      </w:hyperlink>
    </w:p>
    <w:p w:rsidR="00EF3402" w:rsidRDefault="00F47251">
      <w:pPr>
        <w:pStyle w:val="TableofFigures"/>
        <w:rPr>
          <w:rFonts w:asciiTheme="minorHAnsi" w:eastAsiaTheme="minorEastAsia" w:hAnsiTheme="minorHAnsi" w:cstheme="minorBidi"/>
          <w:noProof/>
          <w:szCs w:val="22"/>
          <w:lang w:eastAsia="en-AU"/>
        </w:rPr>
      </w:pPr>
      <w:hyperlink w:anchor="_Toc432459729" w:history="1">
        <w:r w:rsidR="00EF3402" w:rsidRPr="002F29FF">
          <w:rPr>
            <w:rStyle w:val="Hyperlink"/>
            <w:b/>
            <w:bCs/>
            <w:noProof/>
          </w:rPr>
          <w:t>Figure 6.</w:t>
        </w:r>
        <w:r w:rsidR="00EF3402" w:rsidRPr="002F29FF">
          <w:rPr>
            <w:rStyle w:val="Hyperlink"/>
            <w:noProof/>
          </w:rPr>
          <w:t xml:space="preserve"> Non-metric multi-dimensional scaling (nMDS) plot illustrating dissimilarity in community composition between sampling rounds.</w:t>
        </w:r>
        <w:r w:rsidR="00EF3402">
          <w:rPr>
            <w:noProof/>
            <w:webHidden/>
          </w:rPr>
          <w:tab/>
        </w:r>
        <w:r>
          <w:rPr>
            <w:noProof/>
            <w:webHidden/>
          </w:rPr>
          <w:fldChar w:fldCharType="begin"/>
        </w:r>
        <w:r w:rsidR="00EF3402">
          <w:rPr>
            <w:noProof/>
            <w:webHidden/>
          </w:rPr>
          <w:instrText xml:space="preserve"> PAGEREF _Toc432459729 \h </w:instrText>
        </w:r>
        <w:r>
          <w:rPr>
            <w:noProof/>
            <w:webHidden/>
          </w:rPr>
        </w:r>
        <w:r>
          <w:rPr>
            <w:noProof/>
            <w:webHidden/>
          </w:rPr>
          <w:fldChar w:fldCharType="separate"/>
        </w:r>
        <w:r w:rsidR="003E1029">
          <w:rPr>
            <w:noProof/>
            <w:webHidden/>
          </w:rPr>
          <w:t>24</w:t>
        </w:r>
        <w:r>
          <w:rPr>
            <w:noProof/>
            <w:webHidden/>
          </w:rPr>
          <w:fldChar w:fldCharType="end"/>
        </w:r>
      </w:hyperlink>
    </w:p>
    <w:p w:rsidR="00EF3402" w:rsidRDefault="00F47251">
      <w:pPr>
        <w:pStyle w:val="TableofFigures"/>
        <w:rPr>
          <w:rFonts w:asciiTheme="minorHAnsi" w:eastAsiaTheme="minorEastAsia" w:hAnsiTheme="minorHAnsi" w:cstheme="minorBidi"/>
          <w:noProof/>
          <w:szCs w:val="22"/>
          <w:lang w:eastAsia="en-AU"/>
        </w:rPr>
      </w:pPr>
      <w:hyperlink w:anchor="_Toc432459730" w:history="1">
        <w:r w:rsidR="00EF3402" w:rsidRPr="002F29FF">
          <w:rPr>
            <w:rStyle w:val="Hyperlink"/>
            <w:b/>
            <w:bCs/>
            <w:noProof/>
          </w:rPr>
          <w:t>Figure 7.</w:t>
        </w:r>
        <w:r w:rsidR="00EF3402" w:rsidRPr="002F29FF">
          <w:rPr>
            <w:rStyle w:val="Hyperlink"/>
            <w:noProof/>
          </w:rPr>
          <w:t xml:space="preserve"> Non-metric multi-dimensional scaling (nMDS) plot illustrating dissimilarity in community composition between sampling zones.</w:t>
        </w:r>
        <w:r w:rsidR="00EF3402">
          <w:rPr>
            <w:noProof/>
            <w:webHidden/>
          </w:rPr>
          <w:tab/>
        </w:r>
        <w:r>
          <w:rPr>
            <w:noProof/>
            <w:webHidden/>
          </w:rPr>
          <w:fldChar w:fldCharType="begin"/>
        </w:r>
        <w:r w:rsidR="00EF3402">
          <w:rPr>
            <w:noProof/>
            <w:webHidden/>
          </w:rPr>
          <w:instrText xml:space="preserve"> PAGEREF _Toc432459730 \h </w:instrText>
        </w:r>
        <w:r>
          <w:rPr>
            <w:noProof/>
            <w:webHidden/>
          </w:rPr>
        </w:r>
        <w:r>
          <w:rPr>
            <w:noProof/>
            <w:webHidden/>
          </w:rPr>
          <w:fldChar w:fldCharType="separate"/>
        </w:r>
        <w:r w:rsidR="003E1029">
          <w:rPr>
            <w:noProof/>
            <w:webHidden/>
          </w:rPr>
          <w:t>24</w:t>
        </w:r>
        <w:r>
          <w:rPr>
            <w:noProof/>
            <w:webHidden/>
          </w:rPr>
          <w:fldChar w:fldCharType="end"/>
        </w:r>
      </w:hyperlink>
    </w:p>
    <w:p w:rsidR="00EF3402" w:rsidRDefault="00F47251">
      <w:pPr>
        <w:pStyle w:val="TableofFigures"/>
        <w:rPr>
          <w:rFonts w:asciiTheme="minorHAnsi" w:eastAsiaTheme="minorEastAsia" w:hAnsiTheme="minorHAnsi" w:cstheme="minorBidi"/>
          <w:noProof/>
          <w:szCs w:val="22"/>
          <w:lang w:eastAsia="en-AU"/>
        </w:rPr>
      </w:pPr>
      <w:hyperlink w:anchor="_Toc432459731" w:history="1">
        <w:r w:rsidR="00EF3402" w:rsidRPr="002F29FF">
          <w:rPr>
            <w:rStyle w:val="Hyperlink"/>
            <w:b/>
            <w:bCs/>
            <w:noProof/>
          </w:rPr>
          <w:t>Figure 8.</w:t>
        </w:r>
        <w:r w:rsidR="00EF3402" w:rsidRPr="002F29FF">
          <w:rPr>
            <w:rStyle w:val="Hyperlink"/>
            <w:noProof/>
          </w:rPr>
          <w:t xml:space="preserve"> Coherence plots grouping species that exhibited similar patterns in presence and abundance between samples.</w:t>
        </w:r>
        <w:r w:rsidR="00EF3402">
          <w:rPr>
            <w:noProof/>
            <w:webHidden/>
          </w:rPr>
          <w:tab/>
        </w:r>
        <w:r>
          <w:rPr>
            <w:noProof/>
            <w:webHidden/>
          </w:rPr>
          <w:fldChar w:fldCharType="begin"/>
        </w:r>
        <w:r w:rsidR="00EF3402">
          <w:rPr>
            <w:noProof/>
            <w:webHidden/>
          </w:rPr>
          <w:instrText xml:space="preserve"> PAGEREF _Toc432459731 \h </w:instrText>
        </w:r>
        <w:r>
          <w:rPr>
            <w:noProof/>
            <w:webHidden/>
          </w:rPr>
        </w:r>
        <w:r>
          <w:rPr>
            <w:noProof/>
            <w:webHidden/>
          </w:rPr>
          <w:fldChar w:fldCharType="separate"/>
        </w:r>
        <w:r w:rsidR="003E1029">
          <w:rPr>
            <w:noProof/>
            <w:webHidden/>
          </w:rPr>
          <w:t>25</w:t>
        </w:r>
        <w:r>
          <w:rPr>
            <w:noProof/>
            <w:webHidden/>
          </w:rPr>
          <w:fldChar w:fldCharType="end"/>
        </w:r>
      </w:hyperlink>
    </w:p>
    <w:p w:rsidR="00EF3402" w:rsidRDefault="00F47251">
      <w:pPr>
        <w:pStyle w:val="TableofFigures"/>
        <w:rPr>
          <w:rFonts w:asciiTheme="minorHAnsi" w:eastAsiaTheme="minorEastAsia" w:hAnsiTheme="minorHAnsi" w:cstheme="minorBidi"/>
          <w:noProof/>
          <w:szCs w:val="22"/>
          <w:lang w:eastAsia="en-AU"/>
        </w:rPr>
      </w:pPr>
      <w:hyperlink w:anchor="_Toc432459734" w:history="1">
        <w:r w:rsidR="00EF3402" w:rsidRPr="002F29FF">
          <w:rPr>
            <w:rStyle w:val="Hyperlink"/>
            <w:b/>
            <w:bCs/>
            <w:noProof/>
          </w:rPr>
          <w:t>Figure 9.</w:t>
        </w:r>
        <w:r w:rsidR="00EF3402" w:rsidRPr="002F29FF">
          <w:rPr>
            <w:rStyle w:val="Hyperlink"/>
            <w:noProof/>
          </w:rPr>
          <w:t xml:space="preserve"> Daily aged otolith of a 55 mm total length (TL) Murray cod. </w:t>
        </w:r>
        <w:r w:rsidR="00EF3402">
          <w:rPr>
            <w:noProof/>
            <w:webHidden/>
          </w:rPr>
          <w:tab/>
        </w:r>
        <w:r>
          <w:rPr>
            <w:noProof/>
            <w:webHidden/>
          </w:rPr>
          <w:fldChar w:fldCharType="begin"/>
        </w:r>
        <w:r w:rsidR="00EF3402">
          <w:rPr>
            <w:noProof/>
            <w:webHidden/>
          </w:rPr>
          <w:instrText xml:space="preserve"> PAGEREF _Toc432459734 \h </w:instrText>
        </w:r>
        <w:r>
          <w:rPr>
            <w:noProof/>
            <w:webHidden/>
          </w:rPr>
        </w:r>
        <w:r>
          <w:rPr>
            <w:noProof/>
            <w:webHidden/>
          </w:rPr>
          <w:fldChar w:fldCharType="separate"/>
        </w:r>
        <w:r w:rsidR="003E1029">
          <w:rPr>
            <w:noProof/>
            <w:webHidden/>
          </w:rPr>
          <w:t>28</w:t>
        </w:r>
        <w:r>
          <w:rPr>
            <w:noProof/>
            <w:webHidden/>
          </w:rPr>
          <w:fldChar w:fldCharType="end"/>
        </w:r>
      </w:hyperlink>
    </w:p>
    <w:p w:rsidR="00EF3402" w:rsidRDefault="00F47251">
      <w:pPr>
        <w:pStyle w:val="TableofFigures"/>
        <w:rPr>
          <w:rFonts w:asciiTheme="minorHAnsi" w:eastAsiaTheme="minorEastAsia" w:hAnsiTheme="minorHAnsi" w:cstheme="minorBidi"/>
          <w:noProof/>
          <w:szCs w:val="22"/>
          <w:lang w:eastAsia="en-AU"/>
        </w:rPr>
      </w:pPr>
      <w:hyperlink w:anchor="_Toc432459735" w:history="1">
        <w:r w:rsidR="00EF3402" w:rsidRPr="002F29FF">
          <w:rPr>
            <w:rStyle w:val="Hyperlink"/>
            <w:b/>
            <w:bCs/>
            <w:noProof/>
          </w:rPr>
          <w:t>Figure 10.</w:t>
        </w:r>
        <w:r w:rsidR="00EF3402" w:rsidRPr="002F29FF">
          <w:rPr>
            <w:rStyle w:val="Hyperlink"/>
            <w:noProof/>
          </w:rPr>
          <w:t xml:space="preserve"> Length-at-age data for Murray cod with growth function fitted.</w:t>
        </w:r>
        <w:r w:rsidR="00EF3402">
          <w:rPr>
            <w:noProof/>
            <w:webHidden/>
          </w:rPr>
          <w:tab/>
        </w:r>
        <w:r>
          <w:rPr>
            <w:noProof/>
            <w:webHidden/>
          </w:rPr>
          <w:fldChar w:fldCharType="begin"/>
        </w:r>
        <w:r w:rsidR="00EF3402">
          <w:rPr>
            <w:noProof/>
            <w:webHidden/>
          </w:rPr>
          <w:instrText xml:space="preserve"> PAGEREF _Toc432459735 \h </w:instrText>
        </w:r>
        <w:r>
          <w:rPr>
            <w:noProof/>
            <w:webHidden/>
          </w:rPr>
        </w:r>
        <w:r>
          <w:rPr>
            <w:noProof/>
            <w:webHidden/>
          </w:rPr>
          <w:fldChar w:fldCharType="separate"/>
        </w:r>
        <w:r w:rsidR="003E1029">
          <w:rPr>
            <w:noProof/>
            <w:webHidden/>
          </w:rPr>
          <w:t>28</w:t>
        </w:r>
        <w:r>
          <w:rPr>
            <w:noProof/>
            <w:webHidden/>
          </w:rPr>
          <w:fldChar w:fldCharType="end"/>
        </w:r>
      </w:hyperlink>
    </w:p>
    <w:p w:rsidR="00EF3402" w:rsidRDefault="00F47251">
      <w:pPr>
        <w:pStyle w:val="TableofFigures"/>
        <w:rPr>
          <w:rFonts w:asciiTheme="minorHAnsi" w:eastAsiaTheme="minorEastAsia" w:hAnsiTheme="minorHAnsi" w:cstheme="minorBidi"/>
          <w:noProof/>
          <w:szCs w:val="22"/>
          <w:lang w:eastAsia="en-AU"/>
        </w:rPr>
      </w:pPr>
      <w:hyperlink w:anchor="_Toc432459736" w:history="1">
        <w:r w:rsidR="00EF3402" w:rsidRPr="002F29FF">
          <w:rPr>
            <w:rStyle w:val="Hyperlink"/>
            <w:b/>
            <w:bCs/>
            <w:noProof/>
          </w:rPr>
          <w:t>Figure 11.</w:t>
        </w:r>
        <w:r w:rsidR="00EF3402" w:rsidRPr="002F29FF">
          <w:rPr>
            <w:rStyle w:val="Hyperlink"/>
            <w:noProof/>
          </w:rPr>
          <w:t xml:space="preserve"> Frequency of back-calculated hatch dates for daily aged juvenile Murray cod sampled from Zone 2 of the Macquarie River over three sampling events.</w:t>
        </w:r>
        <w:r w:rsidR="00EF3402">
          <w:rPr>
            <w:noProof/>
            <w:webHidden/>
          </w:rPr>
          <w:tab/>
        </w:r>
        <w:r>
          <w:rPr>
            <w:noProof/>
            <w:webHidden/>
          </w:rPr>
          <w:fldChar w:fldCharType="begin"/>
        </w:r>
        <w:r w:rsidR="00EF3402">
          <w:rPr>
            <w:noProof/>
            <w:webHidden/>
          </w:rPr>
          <w:instrText xml:space="preserve"> PAGEREF _Toc432459736 \h </w:instrText>
        </w:r>
        <w:r>
          <w:rPr>
            <w:noProof/>
            <w:webHidden/>
          </w:rPr>
        </w:r>
        <w:r>
          <w:rPr>
            <w:noProof/>
            <w:webHidden/>
          </w:rPr>
          <w:fldChar w:fldCharType="separate"/>
        </w:r>
        <w:r w:rsidR="003E1029">
          <w:rPr>
            <w:noProof/>
            <w:webHidden/>
          </w:rPr>
          <w:t>29</w:t>
        </w:r>
        <w:r>
          <w:rPr>
            <w:noProof/>
            <w:webHidden/>
          </w:rPr>
          <w:fldChar w:fldCharType="end"/>
        </w:r>
      </w:hyperlink>
    </w:p>
    <w:p w:rsidR="00EF3402" w:rsidRDefault="00F47251">
      <w:pPr>
        <w:pStyle w:val="TableofFigures"/>
        <w:rPr>
          <w:rFonts w:asciiTheme="minorHAnsi" w:eastAsiaTheme="minorEastAsia" w:hAnsiTheme="minorHAnsi" w:cstheme="minorBidi"/>
          <w:noProof/>
          <w:szCs w:val="22"/>
          <w:lang w:eastAsia="en-AU"/>
        </w:rPr>
      </w:pPr>
      <w:hyperlink w:anchor="_Toc432459737" w:history="1">
        <w:r w:rsidR="00EF3402" w:rsidRPr="002F29FF">
          <w:rPr>
            <w:rStyle w:val="Hyperlink"/>
            <w:b/>
            <w:bCs/>
            <w:noProof/>
          </w:rPr>
          <w:t>Figure 12.</w:t>
        </w:r>
        <w:r w:rsidR="00EF3402" w:rsidRPr="002F29FF">
          <w:rPr>
            <w:rStyle w:val="Hyperlink"/>
            <w:noProof/>
          </w:rPr>
          <w:t xml:space="preserve"> Daily aged otolith of a 74 mm total length (TL) eel-tailed catfish.</w:t>
        </w:r>
        <w:r w:rsidR="00EF3402">
          <w:rPr>
            <w:noProof/>
            <w:webHidden/>
          </w:rPr>
          <w:tab/>
        </w:r>
        <w:r>
          <w:rPr>
            <w:noProof/>
            <w:webHidden/>
          </w:rPr>
          <w:fldChar w:fldCharType="begin"/>
        </w:r>
        <w:r w:rsidR="00EF3402">
          <w:rPr>
            <w:noProof/>
            <w:webHidden/>
          </w:rPr>
          <w:instrText xml:space="preserve"> PAGEREF _Toc432459737 \h </w:instrText>
        </w:r>
        <w:r>
          <w:rPr>
            <w:noProof/>
            <w:webHidden/>
          </w:rPr>
        </w:r>
        <w:r>
          <w:rPr>
            <w:noProof/>
            <w:webHidden/>
          </w:rPr>
          <w:fldChar w:fldCharType="separate"/>
        </w:r>
        <w:r w:rsidR="003E1029">
          <w:rPr>
            <w:noProof/>
            <w:webHidden/>
          </w:rPr>
          <w:t>30</w:t>
        </w:r>
        <w:r>
          <w:rPr>
            <w:noProof/>
            <w:webHidden/>
          </w:rPr>
          <w:fldChar w:fldCharType="end"/>
        </w:r>
      </w:hyperlink>
    </w:p>
    <w:p w:rsidR="00EF3402" w:rsidRDefault="00F47251">
      <w:pPr>
        <w:pStyle w:val="TableofFigures"/>
        <w:rPr>
          <w:rFonts w:asciiTheme="minorHAnsi" w:eastAsiaTheme="minorEastAsia" w:hAnsiTheme="minorHAnsi" w:cstheme="minorBidi"/>
          <w:noProof/>
          <w:szCs w:val="22"/>
          <w:lang w:eastAsia="en-AU"/>
        </w:rPr>
      </w:pPr>
      <w:hyperlink w:anchor="_Toc432459738" w:history="1">
        <w:r w:rsidR="00EF3402" w:rsidRPr="002F29FF">
          <w:rPr>
            <w:rStyle w:val="Hyperlink"/>
            <w:b/>
            <w:bCs/>
            <w:noProof/>
          </w:rPr>
          <w:t>Figure 13.</w:t>
        </w:r>
        <w:r w:rsidR="00EF3402" w:rsidRPr="002F29FF">
          <w:rPr>
            <w:rStyle w:val="Hyperlink"/>
            <w:noProof/>
          </w:rPr>
          <w:t xml:space="preserve"> Length-at-age data for eel-tailed catfish with growth function fitted.</w:t>
        </w:r>
        <w:r w:rsidR="00EF3402">
          <w:rPr>
            <w:noProof/>
            <w:webHidden/>
          </w:rPr>
          <w:tab/>
        </w:r>
        <w:r>
          <w:rPr>
            <w:noProof/>
            <w:webHidden/>
          </w:rPr>
          <w:fldChar w:fldCharType="begin"/>
        </w:r>
        <w:r w:rsidR="00EF3402">
          <w:rPr>
            <w:noProof/>
            <w:webHidden/>
          </w:rPr>
          <w:instrText xml:space="preserve"> PAGEREF _Toc432459738 \h </w:instrText>
        </w:r>
        <w:r>
          <w:rPr>
            <w:noProof/>
            <w:webHidden/>
          </w:rPr>
        </w:r>
        <w:r>
          <w:rPr>
            <w:noProof/>
            <w:webHidden/>
          </w:rPr>
          <w:fldChar w:fldCharType="separate"/>
        </w:r>
        <w:r w:rsidR="003E1029">
          <w:rPr>
            <w:noProof/>
            <w:webHidden/>
          </w:rPr>
          <w:t>31</w:t>
        </w:r>
        <w:r>
          <w:rPr>
            <w:noProof/>
            <w:webHidden/>
          </w:rPr>
          <w:fldChar w:fldCharType="end"/>
        </w:r>
      </w:hyperlink>
    </w:p>
    <w:p w:rsidR="00EF3402" w:rsidRDefault="00F47251">
      <w:pPr>
        <w:pStyle w:val="TableofFigures"/>
        <w:rPr>
          <w:rFonts w:asciiTheme="minorHAnsi" w:eastAsiaTheme="minorEastAsia" w:hAnsiTheme="minorHAnsi" w:cstheme="minorBidi"/>
          <w:noProof/>
          <w:szCs w:val="22"/>
          <w:lang w:eastAsia="en-AU"/>
        </w:rPr>
      </w:pPr>
      <w:hyperlink w:anchor="_Toc432459739" w:history="1">
        <w:r w:rsidR="00EF3402" w:rsidRPr="002F29FF">
          <w:rPr>
            <w:rStyle w:val="Hyperlink"/>
            <w:b/>
            <w:bCs/>
            <w:noProof/>
          </w:rPr>
          <w:t>Figure 14.</w:t>
        </w:r>
        <w:r w:rsidR="00EF3402" w:rsidRPr="002F29FF">
          <w:rPr>
            <w:rStyle w:val="Hyperlink"/>
            <w:noProof/>
          </w:rPr>
          <w:t xml:space="preserve"> Frequency of back-calculated hatch dates for daily aged juvenile eel-tailed catfish sampled from Zone 1 of the Macquarie River over three sampling events.</w:t>
        </w:r>
        <w:r w:rsidR="00EF3402">
          <w:rPr>
            <w:noProof/>
            <w:webHidden/>
          </w:rPr>
          <w:tab/>
        </w:r>
        <w:r>
          <w:rPr>
            <w:noProof/>
            <w:webHidden/>
          </w:rPr>
          <w:fldChar w:fldCharType="begin"/>
        </w:r>
        <w:r w:rsidR="00EF3402">
          <w:rPr>
            <w:noProof/>
            <w:webHidden/>
          </w:rPr>
          <w:instrText xml:space="preserve"> PAGEREF _Toc432459739 \h </w:instrText>
        </w:r>
        <w:r>
          <w:rPr>
            <w:noProof/>
            <w:webHidden/>
          </w:rPr>
        </w:r>
        <w:r>
          <w:rPr>
            <w:noProof/>
            <w:webHidden/>
          </w:rPr>
          <w:fldChar w:fldCharType="separate"/>
        </w:r>
        <w:r w:rsidR="003E1029">
          <w:rPr>
            <w:noProof/>
            <w:webHidden/>
          </w:rPr>
          <w:t>31</w:t>
        </w:r>
        <w:r>
          <w:rPr>
            <w:noProof/>
            <w:webHidden/>
          </w:rPr>
          <w:fldChar w:fldCharType="end"/>
        </w:r>
      </w:hyperlink>
    </w:p>
    <w:p w:rsidR="00EF3402" w:rsidRDefault="00F47251">
      <w:pPr>
        <w:pStyle w:val="TableofFigures"/>
        <w:rPr>
          <w:rFonts w:asciiTheme="minorHAnsi" w:eastAsiaTheme="minorEastAsia" w:hAnsiTheme="minorHAnsi" w:cstheme="minorBidi"/>
          <w:noProof/>
          <w:szCs w:val="22"/>
          <w:lang w:eastAsia="en-AU"/>
        </w:rPr>
      </w:pPr>
      <w:hyperlink w:anchor="_Toc432459740" w:history="1">
        <w:r w:rsidR="00EF3402" w:rsidRPr="002F29FF">
          <w:rPr>
            <w:rStyle w:val="Hyperlink"/>
            <w:b/>
            <w:bCs/>
            <w:noProof/>
          </w:rPr>
          <w:t>Figure 15.</w:t>
        </w:r>
        <w:r w:rsidR="00EF3402" w:rsidRPr="002F29FF">
          <w:rPr>
            <w:rStyle w:val="Hyperlink"/>
            <w:noProof/>
          </w:rPr>
          <w:t xml:space="preserve"> Daily aged otolith of a 56 mm fork length (FL) bony bream.</w:t>
        </w:r>
        <w:r w:rsidR="00EF3402">
          <w:rPr>
            <w:noProof/>
            <w:webHidden/>
          </w:rPr>
          <w:tab/>
        </w:r>
        <w:r>
          <w:rPr>
            <w:noProof/>
            <w:webHidden/>
          </w:rPr>
          <w:fldChar w:fldCharType="begin"/>
        </w:r>
        <w:r w:rsidR="00EF3402">
          <w:rPr>
            <w:noProof/>
            <w:webHidden/>
          </w:rPr>
          <w:instrText xml:space="preserve"> PAGEREF _Toc432459740 \h </w:instrText>
        </w:r>
        <w:r>
          <w:rPr>
            <w:noProof/>
            <w:webHidden/>
          </w:rPr>
        </w:r>
        <w:r>
          <w:rPr>
            <w:noProof/>
            <w:webHidden/>
          </w:rPr>
          <w:fldChar w:fldCharType="separate"/>
        </w:r>
        <w:r w:rsidR="003E1029">
          <w:rPr>
            <w:noProof/>
            <w:webHidden/>
          </w:rPr>
          <w:t>32</w:t>
        </w:r>
        <w:r>
          <w:rPr>
            <w:noProof/>
            <w:webHidden/>
          </w:rPr>
          <w:fldChar w:fldCharType="end"/>
        </w:r>
      </w:hyperlink>
    </w:p>
    <w:p w:rsidR="00EF3402" w:rsidRDefault="00F47251">
      <w:pPr>
        <w:pStyle w:val="TableofFigures"/>
        <w:rPr>
          <w:rFonts w:asciiTheme="minorHAnsi" w:eastAsiaTheme="minorEastAsia" w:hAnsiTheme="minorHAnsi" w:cstheme="minorBidi"/>
          <w:noProof/>
          <w:szCs w:val="22"/>
          <w:lang w:eastAsia="en-AU"/>
        </w:rPr>
      </w:pPr>
      <w:hyperlink w:anchor="_Toc432459741" w:history="1">
        <w:r w:rsidR="00EF3402" w:rsidRPr="002F29FF">
          <w:rPr>
            <w:rStyle w:val="Hyperlink"/>
            <w:b/>
            <w:bCs/>
            <w:noProof/>
          </w:rPr>
          <w:t>Figure 16.</w:t>
        </w:r>
        <w:r w:rsidR="00EF3402" w:rsidRPr="002F29FF">
          <w:rPr>
            <w:rStyle w:val="Hyperlink"/>
            <w:noProof/>
          </w:rPr>
          <w:t xml:space="preserve"> Length-at-age data for bony bream with growth function fitted.</w:t>
        </w:r>
        <w:r w:rsidR="00EF3402">
          <w:rPr>
            <w:noProof/>
            <w:webHidden/>
          </w:rPr>
          <w:tab/>
        </w:r>
        <w:r>
          <w:rPr>
            <w:noProof/>
            <w:webHidden/>
          </w:rPr>
          <w:fldChar w:fldCharType="begin"/>
        </w:r>
        <w:r w:rsidR="00EF3402">
          <w:rPr>
            <w:noProof/>
            <w:webHidden/>
          </w:rPr>
          <w:instrText xml:space="preserve"> PAGEREF _Toc432459741 \h </w:instrText>
        </w:r>
        <w:r>
          <w:rPr>
            <w:noProof/>
            <w:webHidden/>
          </w:rPr>
        </w:r>
        <w:r>
          <w:rPr>
            <w:noProof/>
            <w:webHidden/>
          </w:rPr>
          <w:fldChar w:fldCharType="separate"/>
        </w:r>
        <w:r w:rsidR="003E1029">
          <w:rPr>
            <w:noProof/>
            <w:webHidden/>
          </w:rPr>
          <w:t>33</w:t>
        </w:r>
        <w:r>
          <w:rPr>
            <w:noProof/>
            <w:webHidden/>
          </w:rPr>
          <w:fldChar w:fldCharType="end"/>
        </w:r>
      </w:hyperlink>
    </w:p>
    <w:p w:rsidR="00EF3402" w:rsidRDefault="00F47251">
      <w:pPr>
        <w:pStyle w:val="TableofFigures"/>
        <w:rPr>
          <w:rFonts w:asciiTheme="minorHAnsi" w:eastAsiaTheme="minorEastAsia" w:hAnsiTheme="minorHAnsi" w:cstheme="minorBidi"/>
          <w:noProof/>
          <w:szCs w:val="22"/>
          <w:lang w:eastAsia="en-AU"/>
        </w:rPr>
      </w:pPr>
      <w:hyperlink w:anchor="_Toc432459742" w:history="1">
        <w:r w:rsidR="00EF3402" w:rsidRPr="002F29FF">
          <w:rPr>
            <w:rStyle w:val="Hyperlink"/>
            <w:b/>
            <w:bCs/>
            <w:noProof/>
          </w:rPr>
          <w:t>Figure 17.</w:t>
        </w:r>
        <w:r w:rsidR="00EF3402" w:rsidRPr="002F29FF">
          <w:rPr>
            <w:rStyle w:val="Hyperlink"/>
            <w:noProof/>
          </w:rPr>
          <w:t xml:space="preserve"> Frequency of back-calculated hatch dates for daily aged juvenile bony bream sampled during standardised fish community sampling (SRA protocol) within Zone 4 of the Macquarie River over three sampling events.</w:t>
        </w:r>
        <w:r w:rsidR="00EF3402">
          <w:rPr>
            <w:noProof/>
            <w:webHidden/>
          </w:rPr>
          <w:tab/>
        </w:r>
        <w:r>
          <w:rPr>
            <w:noProof/>
            <w:webHidden/>
          </w:rPr>
          <w:fldChar w:fldCharType="begin"/>
        </w:r>
        <w:r w:rsidR="00EF3402">
          <w:rPr>
            <w:noProof/>
            <w:webHidden/>
          </w:rPr>
          <w:instrText xml:space="preserve"> PAGEREF _Toc432459742 \h </w:instrText>
        </w:r>
        <w:r>
          <w:rPr>
            <w:noProof/>
            <w:webHidden/>
          </w:rPr>
        </w:r>
        <w:r>
          <w:rPr>
            <w:noProof/>
            <w:webHidden/>
          </w:rPr>
          <w:fldChar w:fldCharType="separate"/>
        </w:r>
        <w:r w:rsidR="003E1029">
          <w:rPr>
            <w:noProof/>
            <w:webHidden/>
          </w:rPr>
          <w:t>33</w:t>
        </w:r>
        <w:r>
          <w:rPr>
            <w:noProof/>
            <w:webHidden/>
          </w:rPr>
          <w:fldChar w:fldCharType="end"/>
        </w:r>
      </w:hyperlink>
    </w:p>
    <w:p w:rsidR="00EF3402" w:rsidRDefault="00F47251">
      <w:pPr>
        <w:pStyle w:val="TableofFigures"/>
        <w:rPr>
          <w:rFonts w:asciiTheme="minorHAnsi" w:eastAsiaTheme="minorEastAsia" w:hAnsiTheme="minorHAnsi" w:cstheme="minorBidi"/>
          <w:noProof/>
          <w:szCs w:val="22"/>
          <w:lang w:eastAsia="en-AU"/>
        </w:rPr>
      </w:pPr>
      <w:hyperlink w:anchor="_Toc432459743" w:history="1">
        <w:r w:rsidR="00EF3402" w:rsidRPr="002F29FF">
          <w:rPr>
            <w:rStyle w:val="Hyperlink"/>
            <w:b/>
            <w:bCs/>
            <w:noProof/>
          </w:rPr>
          <w:t>Figure 18.</w:t>
        </w:r>
        <w:r w:rsidR="00EF3402" w:rsidRPr="002F29FF">
          <w:rPr>
            <w:rStyle w:val="Hyperlink"/>
            <w:noProof/>
          </w:rPr>
          <w:t xml:space="preserve"> Daily aged otolith of a 27 mm fork length (FL) Australian smelt.</w:t>
        </w:r>
        <w:r w:rsidR="00EF3402">
          <w:rPr>
            <w:noProof/>
            <w:webHidden/>
          </w:rPr>
          <w:tab/>
        </w:r>
        <w:r>
          <w:rPr>
            <w:noProof/>
            <w:webHidden/>
          </w:rPr>
          <w:fldChar w:fldCharType="begin"/>
        </w:r>
        <w:r w:rsidR="00EF3402">
          <w:rPr>
            <w:noProof/>
            <w:webHidden/>
          </w:rPr>
          <w:instrText xml:space="preserve"> PAGEREF _Toc432459743 \h </w:instrText>
        </w:r>
        <w:r>
          <w:rPr>
            <w:noProof/>
            <w:webHidden/>
          </w:rPr>
        </w:r>
        <w:r>
          <w:rPr>
            <w:noProof/>
            <w:webHidden/>
          </w:rPr>
          <w:fldChar w:fldCharType="separate"/>
        </w:r>
        <w:r w:rsidR="003E1029">
          <w:rPr>
            <w:noProof/>
            <w:webHidden/>
          </w:rPr>
          <w:t>34</w:t>
        </w:r>
        <w:r>
          <w:rPr>
            <w:noProof/>
            <w:webHidden/>
          </w:rPr>
          <w:fldChar w:fldCharType="end"/>
        </w:r>
      </w:hyperlink>
    </w:p>
    <w:p w:rsidR="00EF3402" w:rsidRDefault="00F47251">
      <w:pPr>
        <w:pStyle w:val="TableofFigures"/>
        <w:rPr>
          <w:rFonts w:asciiTheme="minorHAnsi" w:eastAsiaTheme="minorEastAsia" w:hAnsiTheme="minorHAnsi" w:cstheme="minorBidi"/>
          <w:noProof/>
          <w:szCs w:val="22"/>
          <w:lang w:eastAsia="en-AU"/>
        </w:rPr>
      </w:pPr>
      <w:hyperlink w:anchor="_Toc432459744" w:history="1">
        <w:r w:rsidR="00EF3402" w:rsidRPr="002F29FF">
          <w:rPr>
            <w:rStyle w:val="Hyperlink"/>
            <w:b/>
            <w:bCs/>
            <w:noProof/>
          </w:rPr>
          <w:t>Figure 19.</w:t>
        </w:r>
        <w:r w:rsidR="00EF3402" w:rsidRPr="002F29FF">
          <w:rPr>
            <w:rStyle w:val="Hyperlink"/>
            <w:noProof/>
          </w:rPr>
          <w:t xml:space="preserve"> Length-at-age data for Australian smelt with von Bertalanffy growth function fitted.</w:t>
        </w:r>
        <w:r w:rsidR="00EF3402">
          <w:rPr>
            <w:noProof/>
            <w:webHidden/>
          </w:rPr>
          <w:tab/>
        </w:r>
        <w:r>
          <w:rPr>
            <w:noProof/>
            <w:webHidden/>
          </w:rPr>
          <w:fldChar w:fldCharType="begin"/>
        </w:r>
        <w:r w:rsidR="00EF3402">
          <w:rPr>
            <w:noProof/>
            <w:webHidden/>
          </w:rPr>
          <w:instrText xml:space="preserve"> PAGEREF _Toc432459744 \h </w:instrText>
        </w:r>
        <w:r>
          <w:rPr>
            <w:noProof/>
            <w:webHidden/>
          </w:rPr>
        </w:r>
        <w:r>
          <w:rPr>
            <w:noProof/>
            <w:webHidden/>
          </w:rPr>
          <w:fldChar w:fldCharType="separate"/>
        </w:r>
        <w:r w:rsidR="003E1029">
          <w:rPr>
            <w:noProof/>
            <w:webHidden/>
          </w:rPr>
          <w:t>35</w:t>
        </w:r>
        <w:r>
          <w:rPr>
            <w:noProof/>
            <w:webHidden/>
          </w:rPr>
          <w:fldChar w:fldCharType="end"/>
        </w:r>
      </w:hyperlink>
    </w:p>
    <w:p w:rsidR="00EF3402" w:rsidRDefault="00F47251">
      <w:pPr>
        <w:pStyle w:val="TableofFigures"/>
        <w:rPr>
          <w:rFonts w:asciiTheme="minorHAnsi" w:eastAsiaTheme="minorEastAsia" w:hAnsiTheme="minorHAnsi" w:cstheme="minorBidi"/>
          <w:noProof/>
          <w:szCs w:val="22"/>
          <w:lang w:eastAsia="en-AU"/>
        </w:rPr>
      </w:pPr>
      <w:hyperlink w:anchor="_Toc432459745" w:history="1">
        <w:r w:rsidR="00EF3402" w:rsidRPr="002F29FF">
          <w:rPr>
            <w:rStyle w:val="Hyperlink"/>
            <w:b/>
            <w:bCs/>
            <w:noProof/>
          </w:rPr>
          <w:t>Figure 20.</w:t>
        </w:r>
        <w:r w:rsidR="00EF3402" w:rsidRPr="002F29FF">
          <w:rPr>
            <w:rStyle w:val="Hyperlink"/>
            <w:noProof/>
          </w:rPr>
          <w:t xml:space="preserve"> Frequency of back-calculated hatch dates for daily aged juvenile Australian smelt sampled during standardised fish community sampling (SRA protocol) from: a) Zone 1; and b) Zone 2 of the Macquarie River over three sampling events.</w:t>
        </w:r>
        <w:r w:rsidR="00EF3402">
          <w:rPr>
            <w:noProof/>
            <w:webHidden/>
          </w:rPr>
          <w:tab/>
        </w:r>
        <w:r>
          <w:rPr>
            <w:noProof/>
            <w:webHidden/>
          </w:rPr>
          <w:fldChar w:fldCharType="begin"/>
        </w:r>
        <w:r w:rsidR="00EF3402">
          <w:rPr>
            <w:noProof/>
            <w:webHidden/>
          </w:rPr>
          <w:instrText xml:space="preserve"> PAGEREF _Toc432459745 \h </w:instrText>
        </w:r>
        <w:r>
          <w:rPr>
            <w:noProof/>
            <w:webHidden/>
          </w:rPr>
        </w:r>
        <w:r>
          <w:rPr>
            <w:noProof/>
            <w:webHidden/>
          </w:rPr>
          <w:fldChar w:fldCharType="separate"/>
        </w:r>
        <w:r w:rsidR="003E1029">
          <w:rPr>
            <w:noProof/>
            <w:webHidden/>
          </w:rPr>
          <w:t>36</w:t>
        </w:r>
        <w:r>
          <w:rPr>
            <w:noProof/>
            <w:webHidden/>
          </w:rPr>
          <w:fldChar w:fldCharType="end"/>
        </w:r>
      </w:hyperlink>
    </w:p>
    <w:p w:rsidR="00EF3402" w:rsidRDefault="00F47251">
      <w:pPr>
        <w:pStyle w:val="TableofFigures"/>
        <w:rPr>
          <w:rFonts w:asciiTheme="minorHAnsi" w:eastAsiaTheme="minorEastAsia" w:hAnsiTheme="minorHAnsi" w:cstheme="minorBidi"/>
          <w:noProof/>
          <w:szCs w:val="22"/>
          <w:lang w:eastAsia="en-AU"/>
        </w:rPr>
      </w:pPr>
      <w:hyperlink w:anchor="_Toc432459747" w:history="1">
        <w:r w:rsidR="00EF3402" w:rsidRPr="002F29FF">
          <w:rPr>
            <w:rStyle w:val="Hyperlink"/>
            <w:b/>
            <w:bCs/>
            <w:noProof/>
          </w:rPr>
          <w:t>Figure 21.</w:t>
        </w:r>
        <w:r w:rsidR="00EF3402" w:rsidRPr="002F29FF">
          <w:rPr>
            <w:rStyle w:val="Hyperlink"/>
            <w:noProof/>
          </w:rPr>
          <w:t xml:space="preserve"> Daily aged otolith of a 19 mm fork length (FL) un-specked hardyhead.</w:t>
        </w:r>
        <w:r w:rsidR="00EF3402">
          <w:rPr>
            <w:noProof/>
            <w:webHidden/>
          </w:rPr>
          <w:tab/>
        </w:r>
        <w:r>
          <w:rPr>
            <w:noProof/>
            <w:webHidden/>
          </w:rPr>
          <w:fldChar w:fldCharType="begin"/>
        </w:r>
        <w:r w:rsidR="00EF3402">
          <w:rPr>
            <w:noProof/>
            <w:webHidden/>
          </w:rPr>
          <w:instrText xml:space="preserve"> PAGEREF _Toc432459747 \h </w:instrText>
        </w:r>
        <w:r>
          <w:rPr>
            <w:noProof/>
            <w:webHidden/>
          </w:rPr>
        </w:r>
        <w:r>
          <w:rPr>
            <w:noProof/>
            <w:webHidden/>
          </w:rPr>
          <w:fldChar w:fldCharType="separate"/>
        </w:r>
        <w:r w:rsidR="003E1029">
          <w:rPr>
            <w:noProof/>
            <w:webHidden/>
          </w:rPr>
          <w:t>38</w:t>
        </w:r>
        <w:r>
          <w:rPr>
            <w:noProof/>
            <w:webHidden/>
          </w:rPr>
          <w:fldChar w:fldCharType="end"/>
        </w:r>
      </w:hyperlink>
    </w:p>
    <w:p w:rsidR="00EF3402" w:rsidRDefault="00F47251">
      <w:pPr>
        <w:pStyle w:val="TableofFigures"/>
        <w:rPr>
          <w:rFonts w:asciiTheme="minorHAnsi" w:eastAsiaTheme="minorEastAsia" w:hAnsiTheme="minorHAnsi" w:cstheme="minorBidi"/>
          <w:noProof/>
          <w:szCs w:val="22"/>
          <w:lang w:eastAsia="en-AU"/>
        </w:rPr>
      </w:pPr>
      <w:hyperlink w:anchor="_Toc432459748" w:history="1">
        <w:r w:rsidR="00EF3402" w:rsidRPr="002F29FF">
          <w:rPr>
            <w:rStyle w:val="Hyperlink"/>
            <w:b/>
            <w:bCs/>
            <w:noProof/>
          </w:rPr>
          <w:t>Figure 22.</w:t>
        </w:r>
        <w:r w:rsidR="00EF3402" w:rsidRPr="002F29FF">
          <w:rPr>
            <w:rStyle w:val="Hyperlink"/>
            <w:noProof/>
          </w:rPr>
          <w:t xml:space="preserve"> Length-at-age data for un-specked hardyhead with von Bertalanffy growth function fitted.</w:t>
        </w:r>
        <w:r w:rsidR="00EF3402">
          <w:rPr>
            <w:noProof/>
            <w:webHidden/>
          </w:rPr>
          <w:tab/>
        </w:r>
        <w:r>
          <w:rPr>
            <w:noProof/>
            <w:webHidden/>
          </w:rPr>
          <w:fldChar w:fldCharType="begin"/>
        </w:r>
        <w:r w:rsidR="00EF3402">
          <w:rPr>
            <w:noProof/>
            <w:webHidden/>
          </w:rPr>
          <w:instrText xml:space="preserve"> PAGEREF _Toc432459748 \h </w:instrText>
        </w:r>
        <w:r>
          <w:rPr>
            <w:noProof/>
            <w:webHidden/>
          </w:rPr>
        </w:r>
        <w:r>
          <w:rPr>
            <w:noProof/>
            <w:webHidden/>
          </w:rPr>
          <w:fldChar w:fldCharType="separate"/>
        </w:r>
        <w:r w:rsidR="003E1029">
          <w:rPr>
            <w:noProof/>
            <w:webHidden/>
          </w:rPr>
          <w:t>38</w:t>
        </w:r>
        <w:r>
          <w:rPr>
            <w:noProof/>
            <w:webHidden/>
          </w:rPr>
          <w:fldChar w:fldCharType="end"/>
        </w:r>
      </w:hyperlink>
    </w:p>
    <w:p w:rsidR="00EF3402" w:rsidRDefault="00F47251">
      <w:pPr>
        <w:pStyle w:val="TableofFigures"/>
        <w:rPr>
          <w:rFonts w:asciiTheme="minorHAnsi" w:eastAsiaTheme="minorEastAsia" w:hAnsiTheme="minorHAnsi" w:cstheme="minorBidi"/>
          <w:noProof/>
          <w:szCs w:val="22"/>
          <w:lang w:eastAsia="en-AU"/>
        </w:rPr>
      </w:pPr>
      <w:hyperlink w:anchor="_Toc432459749" w:history="1">
        <w:r w:rsidR="00EF3402" w:rsidRPr="002F29FF">
          <w:rPr>
            <w:rStyle w:val="Hyperlink"/>
            <w:b/>
            <w:bCs/>
            <w:noProof/>
          </w:rPr>
          <w:t>Figure 23.</w:t>
        </w:r>
        <w:r w:rsidR="00EF3402" w:rsidRPr="002F29FF">
          <w:rPr>
            <w:rStyle w:val="Hyperlink"/>
            <w:noProof/>
          </w:rPr>
          <w:t xml:space="preserve"> Frequency of back-calculated hatch dates for daily aged juvenile un-specked hardyhead sampled during standardised fish community sampling (SRA protocol) from: a) Zone 1; and b) Zone 2 of the Macquarie River over three sampling events.</w:t>
        </w:r>
        <w:r w:rsidR="00EF3402">
          <w:rPr>
            <w:noProof/>
            <w:webHidden/>
          </w:rPr>
          <w:tab/>
        </w:r>
        <w:r>
          <w:rPr>
            <w:noProof/>
            <w:webHidden/>
          </w:rPr>
          <w:fldChar w:fldCharType="begin"/>
        </w:r>
        <w:r w:rsidR="00EF3402">
          <w:rPr>
            <w:noProof/>
            <w:webHidden/>
          </w:rPr>
          <w:instrText xml:space="preserve"> PAGEREF _Toc432459749 \h </w:instrText>
        </w:r>
        <w:r>
          <w:rPr>
            <w:noProof/>
            <w:webHidden/>
          </w:rPr>
        </w:r>
        <w:r>
          <w:rPr>
            <w:noProof/>
            <w:webHidden/>
          </w:rPr>
          <w:fldChar w:fldCharType="separate"/>
        </w:r>
        <w:r w:rsidR="003E1029">
          <w:rPr>
            <w:noProof/>
            <w:webHidden/>
          </w:rPr>
          <w:t>39</w:t>
        </w:r>
        <w:r>
          <w:rPr>
            <w:noProof/>
            <w:webHidden/>
          </w:rPr>
          <w:fldChar w:fldCharType="end"/>
        </w:r>
      </w:hyperlink>
    </w:p>
    <w:p w:rsidR="00EF3402" w:rsidRDefault="00F47251">
      <w:pPr>
        <w:pStyle w:val="TableofFigures"/>
        <w:rPr>
          <w:rFonts w:asciiTheme="minorHAnsi" w:eastAsiaTheme="minorEastAsia" w:hAnsiTheme="minorHAnsi" w:cstheme="minorBidi"/>
          <w:noProof/>
          <w:szCs w:val="22"/>
          <w:lang w:eastAsia="en-AU"/>
        </w:rPr>
      </w:pPr>
      <w:hyperlink w:anchor="_Toc432459751" w:history="1">
        <w:r w:rsidR="00EF3402" w:rsidRPr="002F29FF">
          <w:rPr>
            <w:rStyle w:val="Hyperlink"/>
            <w:b/>
            <w:bCs/>
            <w:noProof/>
          </w:rPr>
          <w:t>Figure 24.</w:t>
        </w:r>
        <w:r w:rsidR="00EF3402" w:rsidRPr="002F29FF">
          <w:rPr>
            <w:rStyle w:val="Hyperlink"/>
            <w:noProof/>
          </w:rPr>
          <w:t xml:space="preserve"> Daily aged otolith of a 52 mm fork length (FL) common carp.</w:t>
        </w:r>
        <w:r w:rsidR="00EF3402">
          <w:rPr>
            <w:noProof/>
            <w:webHidden/>
          </w:rPr>
          <w:tab/>
        </w:r>
        <w:r>
          <w:rPr>
            <w:noProof/>
            <w:webHidden/>
          </w:rPr>
          <w:fldChar w:fldCharType="begin"/>
        </w:r>
        <w:r w:rsidR="00EF3402">
          <w:rPr>
            <w:noProof/>
            <w:webHidden/>
          </w:rPr>
          <w:instrText xml:space="preserve"> PAGEREF _Toc432459751 \h </w:instrText>
        </w:r>
        <w:r>
          <w:rPr>
            <w:noProof/>
            <w:webHidden/>
          </w:rPr>
        </w:r>
        <w:r>
          <w:rPr>
            <w:noProof/>
            <w:webHidden/>
          </w:rPr>
          <w:fldChar w:fldCharType="separate"/>
        </w:r>
        <w:r w:rsidR="003E1029">
          <w:rPr>
            <w:noProof/>
            <w:webHidden/>
          </w:rPr>
          <w:t>41</w:t>
        </w:r>
        <w:r>
          <w:rPr>
            <w:noProof/>
            <w:webHidden/>
          </w:rPr>
          <w:fldChar w:fldCharType="end"/>
        </w:r>
      </w:hyperlink>
    </w:p>
    <w:p w:rsidR="00EF3402" w:rsidRDefault="00F47251">
      <w:pPr>
        <w:pStyle w:val="TableofFigures"/>
        <w:rPr>
          <w:rFonts w:asciiTheme="minorHAnsi" w:eastAsiaTheme="minorEastAsia" w:hAnsiTheme="minorHAnsi" w:cstheme="minorBidi"/>
          <w:noProof/>
          <w:szCs w:val="22"/>
          <w:lang w:eastAsia="en-AU"/>
        </w:rPr>
      </w:pPr>
      <w:hyperlink w:anchor="_Toc432459752" w:history="1">
        <w:r w:rsidR="00EF3402" w:rsidRPr="002F29FF">
          <w:rPr>
            <w:rStyle w:val="Hyperlink"/>
            <w:b/>
            <w:bCs/>
            <w:noProof/>
          </w:rPr>
          <w:t>Figure 25.</w:t>
        </w:r>
        <w:r w:rsidR="00EF3402" w:rsidRPr="002F29FF">
          <w:rPr>
            <w:rStyle w:val="Hyperlink"/>
            <w:noProof/>
          </w:rPr>
          <w:t xml:space="preserve"> Length-at-age data for common carp with growth function fitted.</w:t>
        </w:r>
        <w:r w:rsidR="00EF3402">
          <w:rPr>
            <w:noProof/>
            <w:webHidden/>
          </w:rPr>
          <w:tab/>
        </w:r>
        <w:r>
          <w:rPr>
            <w:noProof/>
            <w:webHidden/>
          </w:rPr>
          <w:fldChar w:fldCharType="begin"/>
        </w:r>
        <w:r w:rsidR="00EF3402">
          <w:rPr>
            <w:noProof/>
            <w:webHidden/>
          </w:rPr>
          <w:instrText xml:space="preserve"> PAGEREF _Toc432459752 \h </w:instrText>
        </w:r>
        <w:r>
          <w:rPr>
            <w:noProof/>
            <w:webHidden/>
          </w:rPr>
        </w:r>
        <w:r>
          <w:rPr>
            <w:noProof/>
            <w:webHidden/>
          </w:rPr>
          <w:fldChar w:fldCharType="separate"/>
        </w:r>
        <w:r w:rsidR="003E1029">
          <w:rPr>
            <w:noProof/>
            <w:webHidden/>
          </w:rPr>
          <w:t>41</w:t>
        </w:r>
        <w:r>
          <w:rPr>
            <w:noProof/>
            <w:webHidden/>
          </w:rPr>
          <w:fldChar w:fldCharType="end"/>
        </w:r>
      </w:hyperlink>
    </w:p>
    <w:p w:rsidR="00EF3402" w:rsidRDefault="00F47251">
      <w:pPr>
        <w:pStyle w:val="TableofFigures"/>
        <w:rPr>
          <w:rFonts w:asciiTheme="minorHAnsi" w:eastAsiaTheme="minorEastAsia" w:hAnsiTheme="minorHAnsi" w:cstheme="minorBidi"/>
          <w:noProof/>
          <w:szCs w:val="22"/>
          <w:lang w:eastAsia="en-AU"/>
        </w:rPr>
      </w:pPr>
      <w:hyperlink w:anchor="_Toc432459753" w:history="1">
        <w:r w:rsidR="00EF3402" w:rsidRPr="002F29FF">
          <w:rPr>
            <w:rStyle w:val="Hyperlink"/>
            <w:b/>
            <w:bCs/>
            <w:noProof/>
          </w:rPr>
          <w:t>Figure 26.</w:t>
        </w:r>
        <w:r w:rsidR="00EF3402" w:rsidRPr="002F29FF">
          <w:rPr>
            <w:rStyle w:val="Hyperlink"/>
            <w:noProof/>
          </w:rPr>
          <w:t xml:space="preserve"> Frequency of back-calculated hatch dates for daily aged juvenile common carp sampled during standardised fish community sampling (SRA protocol) from: a) Zone 3; and b) Zone 4 of the Macquarie River over three sampling events.</w:t>
        </w:r>
        <w:r w:rsidR="00EF3402">
          <w:rPr>
            <w:noProof/>
            <w:webHidden/>
          </w:rPr>
          <w:tab/>
        </w:r>
        <w:r>
          <w:rPr>
            <w:noProof/>
            <w:webHidden/>
          </w:rPr>
          <w:fldChar w:fldCharType="begin"/>
        </w:r>
        <w:r w:rsidR="00EF3402">
          <w:rPr>
            <w:noProof/>
            <w:webHidden/>
          </w:rPr>
          <w:instrText xml:space="preserve"> PAGEREF _Toc432459753 \h </w:instrText>
        </w:r>
        <w:r>
          <w:rPr>
            <w:noProof/>
            <w:webHidden/>
          </w:rPr>
        </w:r>
        <w:r>
          <w:rPr>
            <w:noProof/>
            <w:webHidden/>
          </w:rPr>
          <w:fldChar w:fldCharType="separate"/>
        </w:r>
        <w:r w:rsidR="003E1029">
          <w:rPr>
            <w:noProof/>
            <w:webHidden/>
          </w:rPr>
          <w:t>42</w:t>
        </w:r>
        <w:r>
          <w:rPr>
            <w:noProof/>
            <w:webHidden/>
          </w:rPr>
          <w:fldChar w:fldCharType="end"/>
        </w:r>
      </w:hyperlink>
    </w:p>
    <w:p w:rsidR="00EF3402" w:rsidRDefault="00F47251">
      <w:pPr>
        <w:pStyle w:val="TableofFigures"/>
        <w:rPr>
          <w:rFonts w:asciiTheme="minorHAnsi" w:eastAsiaTheme="minorEastAsia" w:hAnsiTheme="minorHAnsi" w:cstheme="minorBidi"/>
          <w:noProof/>
          <w:szCs w:val="22"/>
          <w:lang w:eastAsia="en-AU"/>
        </w:rPr>
      </w:pPr>
      <w:hyperlink w:anchor="_Toc432459755" w:history="1">
        <w:r w:rsidR="00EF3402" w:rsidRPr="002F29FF">
          <w:rPr>
            <w:rStyle w:val="Hyperlink"/>
            <w:b/>
            <w:bCs/>
            <w:noProof/>
          </w:rPr>
          <w:t>Figure 27.</w:t>
        </w:r>
        <w:r w:rsidR="00EF3402" w:rsidRPr="002F29FF">
          <w:rPr>
            <w:rStyle w:val="Hyperlink"/>
            <w:noProof/>
          </w:rPr>
          <w:t xml:space="preserve"> Daily aged otolith of a 14 mm fork length (FL) Murray–Darling rainbowfish.</w:t>
        </w:r>
        <w:r w:rsidR="00EF3402">
          <w:rPr>
            <w:noProof/>
            <w:webHidden/>
          </w:rPr>
          <w:tab/>
        </w:r>
        <w:r>
          <w:rPr>
            <w:noProof/>
            <w:webHidden/>
          </w:rPr>
          <w:fldChar w:fldCharType="begin"/>
        </w:r>
        <w:r w:rsidR="00EF3402">
          <w:rPr>
            <w:noProof/>
            <w:webHidden/>
          </w:rPr>
          <w:instrText xml:space="preserve"> PAGEREF _Toc432459755 \h </w:instrText>
        </w:r>
        <w:r>
          <w:rPr>
            <w:noProof/>
            <w:webHidden/>
          </w:rPr>
        </w:r>
        <w:r>
          <w:rPr>
            <w:noProof/>
            <w:webHidden/>
          </w:rPr>
          <w:fldChar w:fldCharType="separate"/>
        </w:r>
        <w:r w:rsidR="003E1029">
          <w:rPr>
            <w:noProof/>
            <w:webHidden/>
          </w:rPr>
          <w:t>44</w:t>
        </w:r>
        <w:r>
          <w:rPr>
            <w:noProof/>
            <w:webHidden/>
          </w:rPr>
          <w:fldChar w:fldCharType="end"/>
        </w:r>
      </w:hyperlink>
    </w:p>
    <w:p w:rsidR="00EF3402" w:rsidRDefault="00F47251">
      <w:pPr>
        <w:pStyle w:val="TableofFigures"/>
        <w:rPr>
          <w:rFonts w:asciiTheme="minorHAnsi" w:eastAsiaTheme="minorEastAsia" w:hAnsiTheme="minorHAnsi" w:cstheme="minorBidi"/>
          <w:noProof/>
          <w:szCs w:val="22"/>
          <w:lang w:eastAsia="en-AU"/>
        </w:rPr>
      </w:pPr>
      <w:hyperlink w:anchor="_Toc432459756" w:history="1">
        <w:r w:rsidR="00EF3402" w:rsidRPr="002F29FF">
          <w:rPr>
            <w:rStyle w:val="Hyperlink"/>
            <w:b/>
            <w:bCs/>
            <w:noProof/>
          </w:rPr>
          <w:t>Figure 28.</w:t>
        </w:r>
        <w:r w:rsidR="00EF3402" w:rsidRPr="002F29FF">
          <w:rPr>
            <w:rStyle w:val="Hyperlink"/>
            <w:noProof/>
          </w:rPr>
          <w:t xml:space="preserve"> Length-at-age data for Murray–Darling rainbowfish with von Bertalanffy growth function fitted.</w:t>
        </w:r>
        <w:r w:rsidR="00EF3402">
          <w:rPr>
            <w:noProof/>
            <w:webHidden/>
          </w:rPr>
          <w:tab/>
        </w:r>
        <w:r>
          <w:rPr>
            <w:noProof/>
            <w:webHidden/>
          </w:rPr>
          <w:fldChar w:fldCharType="begin"/>
        </w:r>
        <w:r w:rsidR="00EF3402">
          <w:rPr>
            <w:noProof/>
            <w:webHidden/>
          </w:rPr>
          <w:instrText xml:space="preserve"> PAGEREF _Toc432459756 \h </w:instrText>
        </w:r>
        <w:r>
          <w:rPr>
            <w:noProof/>
            <w:webHidden/>
          </w:rPr>
        </w:r>
        <w:r>
          <w:rPr>
            <w:noProof/>
            <w:webHidden/>
          </w:rPr>
          <w:fldChar w:fldCharType="separate"/>
        </w:r>
        <w:r w:rsidR="003E1029">
          <w:rPr>
            <w:noProof/>
            <w:webHidden/>
          </w:rPr>
          <w:t>44</w:t>
        </w:r>
        <w:r>
          <w:rPr>
            <w:noProof/>
            <w:webHidden/>
          </w:rPr>
          <w:fldChar w:fldCharType="end"/>
        </w:r>
      </w:hyperlink>
    </w:p>
    <w:p w:rsidR="00EF3402" w:rsidRDefault="00F47251">
      <w:pPr>
        <w:pStyle w:val="TableofFigures"/>
        <w:rPr>
          <w:rFonts w:asciiTheme="minorHAnsi" w:eastAsiaTheme="minorEastAsia" w:hAnsiTheme="minorHAnsi" w:cstheme="minorBidi"/>
          <w:noProof/>
          <w:szCs w:val="22"/>
          <w:lang w:eastAsia="en-AU"/>
        </w:rPr>
      </w:pPr>
      <w:hyperlink w:anchor="_Toc432459757" w:history="1">
        <w:r w:rsidR="00EF3402" w:rsidRPr="002F29FF">
          <w:rPr>
            <w:rStyle w:val="Hyperlink"/>
            <w:b/>
            <w:bCs/>
            <w:noProof/>
          </w:rPr>
          <w:t>Figure 29.</w:t>
        </w:r>
        <w:r w:rsidR="00EF3402" w:rsidRPr="002F29FF">
          <w:rPr>
            <w:rStyle w:val="Hyperlink"/>
            <w:noProof/>
          </w:rPr>
          <w:t xml:space="preserve"> Frequency of back-calculated hatch dates for daily aged juvenile Murray–Darling rainbowfish sampled during standardised fish community sampling (SRA protocol) from: a) Zone 1; and b) Zone 2 of the Macquarie River over three sampling events.</w:t>
        </w:r>
        <w:r w:rsidR="00EF3402">
          <w:rPr>
            <w:noProof/>
            <w:webHidden/>
          </w:rPr>
          <w:tab/>
        </w:r>
        <w:r>
          <w:rPr>
            <w:noProof/>
            <w:webHidden/>
          </w:rPr>
          <w:fldChar w:fldCharType="begin"/>
        </w:r>
        <w:r w:rsidR="00EF3402">
          <w:rPr>
            <w:noProof/>
            <w:webHidden/>
          </w:rPr>
          <w:instrText xml:space="preserve"> PAGEREF _Toc432459757 \h </w:instrText>
        </w:r>
        <w:r>
          <w:rPr>
            <w:noProof/>
            <w:webHidden/>
          </w:rPr>
        </w:r>
        <w:r>
          <w:rPr>
            <w:noProof/>
            <w:webHidden/>
          </w:rPr>
          <w:fldChar w:fldCharType="separate"/>
        </w:r>
        <w:r w:rsidR="003E1029">
          <w:rPr>
            <w:noProof/>
            <w:webHidden/>
          </w:rPr>
          <w:t>45</w:t>
        </w:r>
        <w:r>
          <w:rPr>
            <w:noProof/>
            <w:webHidden/>
          </w:rPr>
          <w:fldChar w:fldCharType="end"/>
        </w:r>
      </w:hyperlink>
    </w:p>
    <w:p w:rsidR="00EF3402" w:rsidRDefault="00F47251">
      <w:pPr>
        <w:pStyle w:val="TableofFigures"/>
        <w:rPr>
          <w:rFonts w:asciiTheme="minorHAnsi" w:eastAsiaTheme="minorEastAsia" w:hAnsiTheme="minorHAnsi" w:cstheme="minorBidi"/>
          <w:noProof/>
          <w:szCs w:val="22"/>
          <w:lang w:eastAsia="en-AU"/>
        </w:rPr>
      </w:pPr>
      <w:hyperlink w:anchor="_Toc432459759" w:history="1">
        <w:r w:rsidR="00EF3402" w:rsidRPr="002F29FF">
          <w:rPr>
            <w:rStyle w:val="Hyperlink"/>
            <w:b/>
            <w:bCs/>
            <w:noProof/>
          </w:rPr>
          <w:t>Figure 30.</w:t>
        </w:r>
        <w:r w:rsidR="00EF3402" w:rsidRPr="002F29FF">
          <w:rPr>
            <w:rStyle w:val="Hyperlink"/>
            <w:noProof/>
          </w:rPr>
          <w:t xml:space="preserve"> The percentage of individuals affected by a range of symptoms of disease or parasites for each round of sampling throughout the Macquarie River during the 2014/2015 watering year.</w:t>
        </w:r>
        <w:r w:rsidR="00EF3402">
          <w:rPr>
            <w:noProof/>
            <w:webHidden/>
          </w:rPr>
          <w:tab/>
        </w:r>
        <w:r>
          <w:rPr>
            <w:noProof/>
            <w:webHidden/>
          </w:rPr>
          <w:fldChar w:fldCharType="begin"/>
        </w:r>
        <w:r w:rsidR="00EF3402">
          <w:rPr>
            <w:noProof/>
            <w:webHidden/>
          </w:rPr>
          <w:instrText xml:space="preserve"> PAGEREF _Toc432459759 \h </w:instrText>
        </w:r>
        <w:r>
          <w:rPr>
            <w:noProof/>
            <w:webHidden/>
          </w:rPr>
        </w:r>
        <w:r>
          <w:rPr>
            <w:noProof/>
            <w:webHidden/>
          </w:rPr>
          <w:fldChar w:fldCharType="separate"/>
        </w:r>
        <w:r w:rsidR="003E1029">
          <w:rPr>
            <w:noProof/>
            <w:webHidden/>
          </w:rPr>
          <w:t>50</w:t>
        </w:r>
        <w:r>
          <w:rPr>
            <w:noProof/>
            <w:webHidden/>
          </w:rPr>
          <w:fldChar w:fldCharType="end"/>
        </w:r>
      </w:hyperlink>
    </w:p>
    <w:p w:rsidR="00EF3402" w:rsidRDefault="00F47251">
      <w:pPr>
        <w:pStyle w:val="TableofFigures"/>
        <w:rPr>
          <w:rFonts w:asciiTheme="minorHAnsi" w:eastAsiaTheme="minorEastAsia" w:hAnsiTheme="minorHAnsi" w:cstheme="minorBidi"/>
          <w:noProof/>
          <w:szCs w:val="22"/>
          <w:lang w:eastAsia="en-AU"/>
        </w:rPr>
      </w:pPr>
      <w:hyperlink w:anchor="_Toc432459760" w:history="1">
        <w:r w:rsidR="00EF3402" w:rsidRPr="002F29FF">
          <w:rPr>
            <w:rStyle w:val="Hyperlink"/>
            <w:b/>
            <w:bCs/>
            <w:noProof/>
          </w:rPr>
          <w:t>Figure 31.</w:t>
        </w:r>
        <w:r w:rsidR="00EF3402" w:rsidRPr="002F29FF">
          <w:rPr>
            <w:rStyle w:val="Hyperlink"/>
            <w:noProof/>
          </w:rPr>
          <w:t xml:space="preserve"> The percentage of individuals of each species affected by symptoms of disease or parasites for each round of sampling throughout the Macquarie River during the 2014/2015 watering year.</w:t>
        </w:r>
        <w:r w:rsidR="00EF3402">
          <w:rPr>
            <w:noProof/>
            <w:webHidden/>
          </w:rPr>
          <w:tab/>
        </w:r>
        <w:r>
          <w:rPr>
            <w:noProof/>
            <w:webHidden/>
          </w:rPr>
          <w:fldChar w:fldCharType="begin"/>
        </w:r>
        <w:r w:rsidR="00EF3402">
          <w:rPr>
            <w:noProof/>
            <w:webHidden/>
          </w:rPr>
          <w:instrText xml:space="preserve"> PAGEREF _Toc432459760 \h </w:instrText>
        </w:r>
        <w:r>
          <w:rPr>
            <w:noProof/>
            <w:webHidden/>
          </w:rPr>
        </w:r>
        <w:r>
          <w:rPr>
            <w:noProof/>
            <w:webHidden/>
          </w:rPr>
          <w:fldChar w:fldCharType="separate"/>
        </w:r>
        <w:r w:rsidR="003E1029">
          <w:rPr>
            <w:noProof/>
            <w:webHidden/>
          </w:rPr>
          <w:t>50</w:t>
        </w:r>
        <w:r>
          <w:rPr>
            <w:noProof/>
            <w:webHidden/>
          </w:rPr>
          <w:fldChar w:fldCharType="end"/>
        </w:r>
      </w:hyperlink>
    </w:p>
    <w:p w:rsidR="00EF3402" w:rsidRDefault="00F47251">
      <w:pPr>
        <w:pStyle w:val="TableofFigures"/>
        <w:rPr>
          <w:rFonts w:asciiTheme="minorHAnsi" w:eastAsiaTheme="minorEastAsia" w:hAnsiTheme="minorHAnsi" w:cstheme="minorBidi"/>
          <w:noProof/>
          <w:szCs w:val="22"/>
          <w:lang w:eastAsia="en-AU"/>
        </w:rPr>
      </w:pPr>
      <w:hyperlink w:anchor="_Toc432459761" w:history="1">
        <w:r w:rsidR="00EF3402" w:rsidRPr="002F29FF">
          <w:rPr>
            <w:rStyle w:val="Hyperlink"/>
            <w:b/>
            <w:bCs/>
            <w:noProof/>
          </w:rPr>
          <w:t>Figure 32.</w:t>
        </w:r>
        <w:r w:rsidR="00EF3402" w:rsidRPr="002F29FF">
          <w:rPr>
            <w:rStyle w:val="Hyperlink"/>
            <w:noProof/>
          </w:rPr>
          <w:t xml:space="preserve"> Non-metric multi-dimensional scaling (nMDS) plot illustrating dissimilarity of water quality variables between sampling rounds.</w:t>
        </w:r>
        <w:r w:rsidR="00EF3402">
          <w:rPr>
            <w:noProof/>
            <w:webHidden/>
          </w:rPr>
          <w:tab/>
        </w:r>
        <w:r>
          <w:rPr>
            <w:noProof/>
            <w:webHidden/>
          </w:rPr>
          <w:fldChar w:fldCharType="begin"/>
        </w:r>
        <w:r w:rsidR="00EF3402">
          <w:rPr>
            <w:noProof/>
            <w:webHidden/>
          </w:rPr>
          <w:instrText xml:space="preserve"> PAGEREF _Toc432459761 \h </w:instrText>
        </w:r>
        <w:r>
          <w:rPr>
            <w:noProof/>
            <w:webHidden/>
          </w:rPr>
        </w:r>
        <w:r>
          <w:rPr>
            <w:noProof/>
            <w:webHidden/>
          </w:rPr>
          <w:fldChar w:fldCharType="separate"/>
        </w:r>
        <w:r w:rsidR="003E1029">
          <w:rPr>
            <w:noProof/>
            <w:webHidden/>
          </w:rPr>
          <w:t>54</w:t>
        </w:r>
        <w:r>
          <w:rPr>
            <w:noProof/>
            <w:webHidden/>
          </w:rPr>
          <w:fldChar w:fldCharType="end"/>
        </w:r>
      </w:hyperlink>
    </w:p>
    <w:p w:rsidR="00EF3402" w:rsidRDefault="00F47251">
      <w:pPr>
        <w:pStyle w:val="TableofFigures"/>
        <w:rPr>
          <w:rFonts w:asciiTheme="minorHAnsi" w:eastAsiaTheme="minorEastAsia" w:hAnsiTheme="minorHAnsi" w:cstheme="minorBidi"/>
          <w:noProof/>
          <w:szCs w:val="22"/>
          <w:lang w:eastAsia="en-AU"/>
        </w:rPr>
      </w:pPr>
      <w:hyperlink w:anchor="_Toc432459762" w:history="1">
        <w:r w:rsidR="00EF3402" w:rsidRPr="002F29FF">
          <w:rPr>
            <w:rStyle w:val="Hyperlink"/>
            <w:b/>
            <w:bCs/>
            <w:noProof/>
          </w:rPr>
          <w:t>Figure 33.</w:t>
        </w:r>
        <w:r w:rsidR="00EF3402" w:rsidRPr="002F29FF">
          <w:rPr>
            <w:rStyle w:val="Hyperlink"/>
            <w:noProof/>
          </w:rPr>
          <w:t xml:space="preserve"> Non-metric multi-dimensional scaling (nMDS) plot illustrating dissimilarity of water quality variables between sampling zones.</w:t>
        </w:r>
        <w:r w:rsidR="00EF3402">
          <w:rPr>
            <w:noProof/>
            <w:webHidden/>
          </w:rPr>
          <w:tab/>
        </w:r>
        <w:r>
          <w:rPr>
            <w:noProof/>
            <w:webHidden/>
          </w:rPr>
          <w:fldChar w:fldCharType="begin"/>
        </w:r>
        <w:r w:rsidR="00EF3402">
          <w:rPr>
            <w:noProof/>
            <w:webHidden/>
          </w:rPr>
          <w:instrText xml:space="preserve"> PAGEREF _Toc432459762 \h </w:instrText>
        </w:r>
        <w:r>
          <w:rPr>
            <w:noProof/>
            <w:webHidden/>
          </w:rPr>
        </w:r>
        <w:r>
          <w:rPr>
            <w:noProof/>
            <w:webHidden/>
          </w:rPr>
          <w:fldChar w:fldCharType="separate"/>
        </w:r>
        <w:r w:rsidR="003E1029">
          <w:rPr>
            <w:noProof/>
            <w:webHidden/>
          </w:rPr>
          <w:t>54</w:t>
        </w:r>
        <w:r>
          <w:rPr>
            <w:noProof/>
            <w:webHidden/>
          </w:rPr>
          <w:fldChar w:fldCharType="end"/>
        </w:r>
      </w:hyperlink>
    </w:p>
    <w:p w:rsidR="001E6FB5" w:rsidRDefault="00F47251" w:rsidP="00752046">
      <w:pPr>
        <w:numPr>
          <w:ilvl w:val="12"/>
          <w:numId w:val="0"/>
        </w:numPr>
        <w:tabs>
          <w:tab w:val="clear" w:pos="340"/>
          <w:tab w:val="left" w:pos="450"/>
        </w:tabs>
      </w:pPr>
      <w:r>
        <w:fldChar w:fldCharType="end"/>
      </w:r>
    </w:p>
    <w:p w:rsidR="001E6FB5" w:rsidRDefault="001E6FB5" w:rsidP="00752046">
      <w:pPr>
        <w:tabs>
          <w:tab w:val="clear" w:pos="340"/>
          <w:tab w:val="left" w:pos="450"/>
        </w:tabs>
        <w:sectPr w:rsidR="001E6FB5" w:rsidSect="003A53E2">
          <w:headerReference w:type="even" r:id="rId27"/>
          <w:headerReference w:type="default" r:id="rId28"/>
          <w:footerReference w:type="even" r:id="rId29"/>
          <w:footerReference w:type="default" r:id="rId30"/>
          <w:headerReference w:type="first" r:id="rId31"/>
          <w:pgSz w:w="11907" w:h="16840" w:code="9"/>
          <w:pgMar w:top="1247" w:right="1247" w:bottom="1361" w:left="1247" w:header="454" w:footer="680" w:gutter="0"/>
          <w:pgNumType w:fmt="lowerRoman" w:start="1"/>
          <w:cols w:space="720"/>
        </w:sectPr>
      </w:pPr>
    </w:p>
    <w:p w:rsidR="001E6FB5" w:rsidRDefault="001E6FB5" w:rsidP="00752046">
      <w:pPr>
        <w:pStyle w:val="Heading1"/>
        <w:tabs>
          <w:tab w:val="clear" w:pos="340"/>
          <w:tab w:val="left" w:pos="450"/>
        </w:tabs>
      </w:pPr>
      <w:bookmarkStart w:id="20" w:name="_Toc412730213"/>
      <w:bookmarkStart w:id="21" w:name="_Toc413408559"/>
      <w:bookmarkStart w:id="22" w:name="_Toc413422721"/>
      <w:bookmarkStart w:id="23" w:name="_Toc432077493"/>
      <w:bookmarkStart w:id="24" w:name="_Toc436741667"/>
      <w:r>
        <w:t>Acknowled</w:t>
      </w:r>
      <w:r w:rsidR="003A53E2">
        <w:t>g</w:t>
      </w:r>
      <w:r>
        <w:t>ments</w:t>
      </w:r>
      <w:bookmarkEnd w:id="20"/>
      <w:bookmarkEnd w:id="21"/>
      <w:bookmarkEnd w:id="22"/>
      <w:bookmarkEnd w:id="23"/>
      <w:bookmarkEnd w:id="24"/>
    </w:p>
    <w:p w:rsidR="001E6FB5" w:rsidRDefault="00E2326D" w:rsidP="00752046">
      <w:pPr>
        <w:tabs>
          <w:tab w:val="clear" w:pos="340"/>
          <w:tab w:val="left" w:pos="450"/>
        </w:tabs>
      </w:pPr>
      <w:r w:rsidRPr="002A7197">
        <w:rPr>
          <w:lang w:eastAsia="en-AU"/>
        </w:rPr>
        <w:t xml:space="preserve">We thank </w:t>
      </w:r>
      <w:r w:rsidR="00955A4D">
        <w:rPr>
          <w:lang w:eastAsia="en-AU"/>
        </w:rPr>
        <w:t xml:space="preserve">New South Wales </w:t>
      </w:r>
      <w:r w:rsidRPr="002A7197">
        <w:rPr>
          <w:lang w:eastAsia="en-AU"/>
        </w:rPr>
        <w:t>Fisheries personnel who provided technical advice and assistance. Gratitude is greatly expressed to</w:t>
      </w:r>
      <w:r>
        <w:rPr>
          <w:lang w:eastAsia="en-AU"/>
        </w:rPr>
        <w:t xml:space="preserve"> Sam Davis for assistance in the project design and fund sourcing.</w:t>
      </w:r>
      <w:r w:rsidRPr="002A7197">
        <w:rPr>
          <w:lang w:eastAsia="en-AU"/>
        </w:rPr>
        <w:t xml:space="preserve"> </w:t>
      </w:r>
      <w:r>
        <w:rPr>
          <w:lang w:eastAsia="en-AU"/>
        </w:rPr>
        <w:t xml:space="preserve">We must also thank property owners who allowed access to the sampling sites. </w:t>
      </w:r>
      <w:r w:rsidRPr="002A7197">
        <w:rPr>
          <w:lang w:eastAsia="en-AU"/>
        </w:rPr>
        <w:t>This study was funded by</w:t>
      </w:r>
      <w:r>
        <w:rPr>
          <w:lang w:eastAsia="en-AU"/>
        </w:rPr>
        <w:t xml:space="preserve"> the Commonwealth Environmental Water Office</w:t>
      </w:r>
      <w:r w:rsidRPr="002A7197">
        <w:rPr>
          <w:lang w:eastAsia="en-AU"/>
        </w:rPr>
        <w:t xml:space="preserve">. Specimens were collected under animal </w:t>
      </w:r>
      <w:r>
        <w:rPr>
          <w:lang w:eastAsia="en-AU"/>
        </w:rPr>
        <w:t>research authority</w:t>
      </w:r>
      <w:r w:rsidRPr="002A7197">
        <w:rPr>
          <w:lang w:eastAsia="en-AU"/>
        </w:rPr>
        <w:t xml:space="preserve"> </w:t>
      </w:r>
      <w:r>
        <w:rPr>
          <w:lang w:eastAsia="en-AU"/>
        </w:rPr>
        <w:t>No. 14/13 granted by the Primary Industries (Fisheries Animal Care &amp; Ethics Committee</w:t>
      </w:r>
      <w:r w:rsidR="00B42ECF">
        <w:rPr>
          <w:lang w:eastAsia="en-AU"/>
        </w:rPr>
        <w:t>)</w:t>
      </w:r>
      <w:r w:rsidR="00F15681">
        <w:rPr>
          <w:lang w:eastAsia="en-AU"/>
        </w:rPr>
        <w:t xml:space="preserve"> </w:t>
      </w:r>
      <w:r w:rsidRPr="002A7197">
        <w:rPr>
          <w:lang w:eastAsia="en-AU"/>
        </w:rPr>
        <w:t>and scientific collection</w:t>
      </w:r>
      <w:r>
        <w:rPr>
          <w:lang w:eastAsia="en-AU"/>
        </w:rPr>
        <w:t xml:space="preserve"> </w:t>
      </w:r>
      <w:r w:rsidRPr="002A7197">
        <w:rPr>
          <w:lang w:eastAsia="en-AU"/>
        </w:rPr>
        <w:t>permit P01/0059</w:t>
      </w:r>
      <w:r>
        <w:rPr>
          <w:lang w:eastAsia="en-AU"/>
        </w:rPr>
        <w:t>(A).</w:t>
      </w:r>
    </w:p>
    <w:p w:rsidR="00E70808" w:rsidRDefault="00E70808" w:rsidP="00752046">
      <w:pPr>
        <w:tabs>
          <w:tab w:val="clear" w:pos="340"/>
          <w:tab w:val="left" w:pos="450"/>
        </w:tabs>
      </w:pPr>
    </w:p>
    <w:p w:rsidR="001E6FB5" w:rsidRDefault="001E6FB5" w:rsidP="00752046">
      <w:pPr>
        <w:tabs>
          <w:tab w:val="clear" w:pos="340"/>
          <w:tab w:val="left" w:pos="450"/>
        </w:tabs>
        <w:sectPr w:rsidR="001E6FB5" w:rsidSect="005F7835">
          <w:headerReference w:type="even" r:id="rId32"/>
          <w:footerReference w:type="even" r:id="rId33"/>
          <w:headerReference w:type="first" r:id="rId34"/>
          <w:pgSz w:w="11907" w:h="16840" w:code="9"/>
          <w:pgMar w:top="1247" w:right="1247" w:bottom="1361" w:left="1247" w:header="454" w:footer="680" w:gutter="0"/>
          <w:pgNumType w:fmt="lowerRoman"/>
          <w:cols w:space="720"/>
        </w:sectPr>
      </w:pPr>
    </w:p>
    <w:p w:rsidR="001E6FB5" w:rsidRDefault="00617C52" w:rsidP="00752046">
      <w:pPr>
        <w:pStyle w:val="Heading1"/>
        <w:tabs>
          <w:tab w:val="clear" w:pos="340"/>
          <w:tab w:val="left" w:pos="450"/>
        </w:tabs>
        <w:rPr>
          <w:highlight w:val="yellow"/>
        </w:rPr>
      </w:pPr>
      <w:bookmarkStart w:id="25" w:name="_Toc412730214"/>
      <w:bookmarkStart w:id="26" w:name="_Toc413408560"/>
      <w:bookmarkStart w:id="27" w:name="_Toc413422722"/>
      <w:bookmarkStart w:id="28" w:name="_Toc432077494"/>
      <w:bookmarkStart w:id="29" w:name="_Toc436741668"/>
      <w:r>
        <w:t>Non</w:t>
      </w:r>
      <w:r w:rsidR="001E6FB5">
        <w:t>-technical summary</w:t>
      </w:r>
      <w:bookmarkEnd w:id="25"/>
      <w:bookmarkEnd w:id="26"/>
      <w:bookmarkEnd w:id="27"/>
      <w:bookmarkEnd w:id="28"/>
      <w:bookmarkEnd w:id="29"/>
    </w:p>
    <w:p w:rsidR="001E6FB5" w:rsidRDefault="001E6FB5" w:rsidP="00752046">
      <w:pPr>
        <w:tabs>
          <w:tab w:val="clear" w:pos="340"/>
          <w:tab w:val="left" w:pos="450"/>
        </w:tabs>
      </w:pPr>
    </w:p>
    <w:p w:rsidR="001E6FB5" w:rsidRPr="00F04780" w:rsidRDefault="00E2326D" w:rsidP="00752046">
      <w:pPr>
        <w:pBdr>
          <w:top w:val="single" w:sz="6" w:space="1" w:color="auto"/>
          <w:left w:val="single" w:sz="6" w:space="4" w:color="auto"/>
          <w:bottom w:val="single" w:sz="6" w:space="1" w:color="auto"/>
          <w:right w:val="single" w:sz="6" w:space="4" w:color="auto"/>
        </w:pBdr>
        <w:tabs>
          <w:tab w:val="clear" w:pos="340"/>
          <w:tab w:val="left" w:pos="450"/>
          <w:tab w:val="left" w:pos="1701"/>
        </w:tabs>
        <w:ind w:left="1701" w:hanging="1701"/>
        <w:rPr>
          <w:i/>
        </w:rPr>
      </w:pPr>
      <w:r>
        <w:rPr>
          <w:i/>
        </w:rPr>
        <w:t>Short-term monitoring of a fish communit</w:t>
      </w:r>
      <w:r w:rsidR="00847813">
        <w:rPr>
          <w:i/>
        </w:rPr>
        <w:t>y</w:t>
      </w:r>
      <w:r>
        <w:rPr>
          <w:i/>
        </w:rPr>
        <w:t xml:space="preserve"> response to an environmental flow in the mid and lower Macquarie River: 2014/2015 watering year</w:t>
      </w:r>
    </w:p>
    <w:p w:rsidR="001E6FB5" w:rsidRDefault="001E6FB5" w:rsidP="00752046">
      <w:pPr>
        <w:tabs>
          <w:tab w:val="clear" w:pos="340"/>
          <w:tab w:val="left" w:pos="450"/>
        </w:tabs>
      </w:pPr>
    </w:p>
    <w:tbl>
      <w:tblPr>
        <w:tblW w:w="9412" w:type="dxa"/>
        <w:tblLayout w:type="fixed"/>
        <w:tblLook w:val="0000"/>
      </w:tblPr>
      <w:tblGrid>
        <w:gridCol w:w="2909"/>
        <w:gridCol w:w="6503"/>
      </w:tblGrid>
      <w:tr w:rsidR="001E6FB5" w:rsidTr="002C71A3">
        <w:tc>
          <w:tcPr>
            <w:tcW w:w="2783" w:type="dxa"/>
          </w:tcPr>
          <w:p w:rsidR="001E6FB5" w:rsidRPr="002C71A3" w:rsidRDefault="001E6FB5" w:rsidP="00752046">
            <w:pPr>
              <w:tabs>
                <w:tab w:val="clear" w:pos="340"/>
                <w:tab w:val="left" w:pos="450"/>
              </w:tabs>
              <w:rPr>
                <w:b/>
              </w:rPr>
            </w:pPr>
            <w:r w:rsidRPr="002C71A3">
              <w:rPr>
                <w:b/>
              </w:rPr>
              <w:t>P</w:t>
            </w:r>
            <w:r w:rsidR="00617C52" w:rsidRPr="002C71A3">
              <w:rPr>
                <w:b/>
              </w:rPr>
              <w:t>rincipal investigators</w:t>
            </w:r>
            <w:r w:rsidRPr="002C71A3">
              <w:rPr>
                <w:b/>
              </w:rPr>
              <w:t>:</w:t>
            </w:r>
          </w:p>
        </w:tc>
        <w:tc>
          <w:tcPr>
            <w:tcW w:w="6221" w:type="dxa"/>
          </w:tcPr>
          <w:p w:rsidR="001E6FB5" w:rsidRDefault="00E2326D" w:rsidP="00752046">
            <w:pPr>
              <w:tabs>
                <w:tab w:val="clear" w:pos="340"/>
                <w:tab w:val="left" w:pos="450"/>
              </w:tabs>
            </w:pPr>
            <w:proofErr w:type="spellStart"/>
            <w:r w:rsidRPr="00E2326D">
              <w:t>Jerom</w:t>
            </w:r>
            <w:proofErr w:type="spellEnd"/>
            <w:r w:rsidRPr="00E2326D">
              <w:t xml:space="preserve"> Stocks, Karen Scott, Michael Rodgers, Dylan van </w:t>
            </w:r>
            <w:proofErr w:type="spellStart"/>
            <w:r w:rsidRPr="00E2326D">
              <w:t>der</w:t>
            </w:r>
            <w:proofErr w:type="spellEnd"/>
            <w:r w:rsidRPr="00E2326D">
              <w:t xml:space="preserve"> </w:t>
            </w:r>
            <w:proofErr w:type="spellStart"/>
            <w:r w:rsidRPr="00E2326D">
              <w:t>Meulen</w:t>
            </w:r>
            <w:proofErr w:type="spellEnd"/>
            <w:r w:rsidRPr="00E2326D">
              <w:t>, Chris Walsh and Dean Gilligan</w:t>
            </w:r>
          </w:p>
        </w:tc>
      </w:tr>
    </w:tbl>
    <w:p w:rsidR="001E6FB5" w:rsidRDefault="001E6FB5" w:rsidP="00752046">
      <w:pPr>
        <w:tabs>
          <w:tab w:val="clear" w:pos="340"/>
          <w:tab w:val="left" w:pos="450"/>
          <w:tab w:val="left" w:pos="3686"/>
        </w:tabs>
      </w:pPr>
    </w:p>
    <w:tbl>
      <w:tblPr>
        <w:tblW w:w="9412" w:type="dxa"/>
        <w:tblLayout w:type="fixed"/>
        <w:tblLook w:val="0000"/>
      </w:tblPr>
      <w:tblGrid>
        <w:gridCol w:w="2909"/>
        <w:gridCol w:w="6503"/>
      </w:tblGrid>
      <w:tr w:rsidR="001E6FB5" w:rsidTr="002C71A3">
        <w:tc>
          <w:tcPr>
            <w:tcW w:w="2783" w:type="dxa"/>
          </w:tcPr>
          <w:p w:rsidR="001E6FB5" w:rsidRPr="002C71A3" w:rsidRDefault="00617C52" w:rsidP="00752046">
            <w:pPr>
              <w:tabs>
                <w:tab w:val="clear" w:pos="340"/>
                <w:tab w:val="left" w:pos="450"/>
              </w:tabs>
              <w:rPr>
                <w:b/>
              </w:rPr>
            </w:pPr>
            <w:r w:rsidRPr="002C71A3">
              <w:rPr>
                <w:b/>
              </w:rPr>
              <w:t>Address</w:t>
            </w:r>
            <w:r w:rsidR="001E6FB5" w:rsidRPr="002C71A3">
              <w:rPr>
                <w:b/>
              </w:rPr>
              <w:t>:</w:t>
            </w:r>
          </w:p>
        </w:tc>
        <w:tc>
          <w:tcPr>
            <w:tcW w:w="6221" w:type="dxa"/>
          </w:tcPr>
          <w:p w:rsidR="001E6FB5" w:rsidRPr="00E2326D" w:rsidRDefault="001E6FB5" w:rsidP="00752046">
            <w:pPr>
              <w:tabs>
                <w:tab w:val="clear" w:pos="340"/>
                <w:tab w:val="left" w:pos="450"/>
              </w:tabs>
            </w:pPr>
            <w:r w:rsidRPr="00E2326D">
              <w:t>NSW Department of Primary Industries</w:t>
            </w:r>
          </w:p>
          <w:p w:rsidR="001E6FB5" w:rsidRPr="00E2326D" w:rsidRDefault="00E2326D" w:rsidP="00752046">
            <w:pPr>
              <w:tabs>
                <w:tab w:val="clear" w:pos="340"/>
                <w:tab w:val="left" w:pos="450"/>
              </w:tabs>
            </w:pPr>
            <w:r w:rsidRPr="00E2326D">
              <w:t>Batemans Ba</w:t>
            </w:r>
            <w:r w:rsidR="001A71B9">
              <w:t>y</w:t>
            </w:r>
            <w:r w:rsidRPr="00E2326D">
              <w:t xml:space="preserve"> Fisheries Office</w:t>
            </w:r>
          </w:p>
          <w:p w:rsidR="001E6FB5" w:rsidRPr="00E2326D" w:rsidRDefault="00E2326D" w:rsidP="00752046">
            <w:pPr>
              <w:tabs>
                <w:tab w:val="clear" w:pos="340"/>
                <w:tab w:val="left" w:pos="450"/>
              </w:tabs>
            </w:pPr>
            <w:r w:rsidRPr="00E2326D">
              <w:t>P</w:t>
            </w:r>
            <w:r w:rsidR="00B80CAC">
              <w:t>O</w:t>
            </w:r>
            <w:r w:rsidRPr="00E2326D">
              <w:t xml:space="preserve"> Box</w:t>
            </w:r>
            <w:r w:rsidR="003825A2" w:rsidRPr="00E2326D">
              <w:t xml:space="preserve"> 1</w:t>
            </w:r>
            <w:r w:rsidRPr="00E2326D">
              <w:t>7</w:t>
            </w:r>
          </w:p>
          <w:p w:rsidR="001E6FB5" w:rsidRPr="00E2326D" w:rsidRDefault="00E2326D" w:rsidP="00752046">
            <w:pPr>
              <w:tabs>
                <w:tab w:val="clear" w:pos="340"/>
                <w:tab w:val="left" w:pos="450"/>
              </w:tabs>
            </w:pPr>
            <w:r w:rsidRPr="00E2326D">
              <w:t>Batemans Bay</w:t>
            </w:r>
            <w:r w:rsidR="00617C52" w:rsidRPr="00E2326D">
              <w:t>,</w:t>
            </w:r>
            <w:r w:rsidR="004E7265" w:rsidRPr="00E2326D">
              <w:t xml:space="preserve"> </w:t>
            </w:r>
            <w:r w:rsidR="001E6FB5" w:rsidRPr="00E2326D">
              <w:t>NSW</w:t>
            </w:r>
            <w:r w:rsidR="004E7265" w:rsidRPr="00E2326D">
              <w:t xml:space="preserve"> </w:t>
            </w:r>
            <w:r w:rsidR="001E6FB5" w:rsidRPr="00E2326D">
              <w:t>2</w:t>
            </w:r>
            <w:r w:rsidRPr="00E2326D">
              <w:t>536</w:t>
            </w:r>
          </w:p>
          <w:p w:rsidR="001E6FB5" w:rsidRDefault="003825A2" w:rsidP="00752046">
            <w:pPr>
              <w:tabs>
                <w:tab w:val="clear" w:pos="340"/>
                <w:tab w:val="left" w:pos="450"/>
              </w:tabs>
            </w:pPr>
            <w:r w:rsidRPr="00E2326D">
              <w:t>Tel:</w:t>
            </w:r>
            <w:r w:rsidR="004E7265" w:rsidRPr="00E2326D">
              <w:t xml:space="preserve"> </w:t>
            </w:r>
            <w:r w:rsidRPr="00E2326D">
              <w:t xml:space="preserve">02 </w:t>
            </w:r>
            <w:r w:rsidR="00E2326D" w:rsidRPr="00E2326D">
              <w:t>4478 9105</w:t>
            </w:r>
            <w:r w:rsidR="00617C52" w:rsidRPr="00E2326D">
              <w:t>.</w:t>
            </w:r>
            <w:r w:rsidR="004E7265" w:rsidRPr="00E2326D">
              <w:t xml:space="preserve"> </w:t>
            </w:r>
            <w:r w:rsidR="001E6FB5" w:rsidRPr="00E2326D">
              <w:t>Fax:</w:t>
            </w:r>
            <w:r w:rsidR="004E7265" w:rsidRPr="00E2326D">
              <w:t xml:space="preserve"> </w:t>
            </w:r>
            <w:r w:rsidR="001E6FB5" w:rsidRPr="00E2326D">
              <w:t>02</w:t>
            </w:r>
            <w:r w:rsidRPr="00E2326D">
              <w:t xml:space="preserve"> 4</w:t>
            </w:r>
            <w:r w:rsidR="00E2326D" w:rsidRPr="00E2326D">
              <w:t>47</w:t>
            </w:r>
            <w:r w:rsidRPr="00E2326D">
              <w:t xml:space="preserve">2 </w:t>
            </w:r>
            <w:r w:rsidR="00E2326D" w:rsidRPr="00E2326D">
              <w:t>7542</w:t>
            </w:r>
          </w:p>
        </w:tc>
      </w:tr>
    </w:tbl>
    <w:p w:rsidR="001E6FB5" w:rsidRDefault="001E6FB5" w:rsidP="00752046">
      <w:pPr>
        <w:tabs>
          <w:tab w:val="clear" w:pos="340"/>
          <w:tab w:val="left" w:pos="450"/>
          <w:tab w:val="left" w:pos="3686"/>
        </w:tabs>
      </w:pPr>
    </w:p>
    <w:p w:rsidR="00776969" w:rsidRDefault="00F04780" w:rsidP="00752046">
      <w:pPr>
        <w:pStyle w:val="Heading2"/>
        <w:tabs>
          <w:tab w:val="clear" w:pos="340"/>
          <w:tab w:val="left" w:pos="450"/>
        </w:tabs>
      </w:pPr>
      <w:bookmarkStart w:id="30" w:name="_Toc413408561"/>
      <w:bookmarkStart w:id="31" w:name="_Toc413422723"/>
      <w:bookmarkStart w:id="32" w:name="_Toc432077495"/>
      <w:bookmarkStart w:id="33" w:name="_Toc436741669"/>
      <w:r>
        <w:t>Objectives</w:t>
      </w:r>
      <w:bookmarkEnd w:id="30"/>
      <w:bookmarkEnd w:id="31"/>
      <w:bookmarkEnd w:id="32"/>
      <w:bookmarkEnd w:id="33"/>
    </w:p>
    <w:p w:rsidR="00DD0083" w:rsidRDefault="00DD0083" w:rsidP="00752046">
      <w:pPr>
        <w:tabs>
          <w:tab w:val="clear" w:pos="340"/>
          <w:tab w:val="left" w:pos="450"/>
        </w:tabs>
      </w:pPr>
      <w:r>
        <w:t xml:space="preserve">There are obligations under the Basin Plan to report on the contribution of Commonwealth </w:t>
      </w:r>
      <w:r w:rsidR="00B80CAC">
        <w:t>e</w:t>
      </w:r>
      <w:r>
        <w:t xml:space="preserve">nvironmental </w:t>
      </w:r>
      <w:r w:rsidR="00B80CAC">
        <w:t>w</w:t>
      </w:r>
      <w:r>
        <w:t xml:space="preserve">ater to environmental objectives. This study was developed </w:t>
      </w:r>
      <w:r w:rsidR="003C2295">
        <w:t xml:space="preserve">to </w:t>
      </w:r>
      <w:r>
        <w:t xml:space="preserve">follow guiding principles of the </w:t>
      </w:r>
      <w:r w:rsidR="00DB30C4">
        <w:t xml:space="preserve">Environmental </w:t>
      </w:r>
      <w:r>
        <w:t xml:space="preserve">Outcomes Framework </w:t>
      </w:r>
      <w:r w:rsidR="00B005AA">
        <w:t>underpinning</w:t>
      </w:r>
      <w:r>
        <w:t xml:space="preserve"> the management of Commonwealth </w:t>
      </w:r>
      <w:r w:rsidR="00B80CAC">
        <w:t>e</w:t>
      </w:r>
      <w:r>
        <w:t xml:space="preserve">nvironmental </w:t>
      </w:r>
      <w:r w:rsidR="00B80CAC">
        <w:t>w</w:t>
      </w:r>
      <w:r w:rsidR="00B42ECF">
        <w:t>ater</w:t>
      </w:r>
      <w:r>
        <w:t xml:space="preserve">. The sampling regime adopted provides an opportunity to examine </w:t>
      </w:r>
      <w:r w:rsidR="00DB30C4">
        <w:t xml:space="preserve">both </w:t>
      </w:r>
      <w:r>
        <w:t>short-term responses</w:t>
      </w:r>
      <w:r w:rsidR="00DB30C4">
        <w:t>, as reported here, and</w:t>
      </w:r>
      <w:r>
        <w:t xml:space="preserve"> long-term outcomes of environmental water delivery. Short-term monitoring of fish communities in association with a single watering season provides information to assess the response of native fish reproduction, recruitment and condition to the delivery of environmental water under the specific antecedent and natural flow conditions.</w:t>
      </w:r>
    </w:p>
    <w:p w:rsidR="00776969" w:rsidRDefault="00DD0083" w:rsidP="00752046">
      <w:pPr>
        <w:tabs>
          <w:tab w:val="clear" w:pos="340"/>
          <w:tab w:val="left" w:pos="450"/>
        </w:tabs>
      </w:pPr>
      <w:r>
        <w:t xml:space="preserve">Although short-term changes in diversity and abundance may be apparent due to immigration and juvenile recruitment of fish, it is more likely that significant changes will manifest in the longer term. Continued long-term monitoring of fish communities in the mid and lower Macquarie River </w:t>
      </w:r>
      <w:r w:rsidR="00EE6102">
        <w:t xml:space="preserve">would </w:t>
      </w:r>
      <w:r>
        <w:t xml:space="preserve">provide information to assess additional long-term outcomes which align with the </w:t>
      </w:r>
      <w:r w:rsidR="00DB30C4">
        <w:t>E</w:t>
      </w:r>
      <w:r>
        <w:t xml:space="preserve">nvironmental </w:t>
      </w:r>
      <w:r w:rsidR="00DB30C4">
        <w:t>O</w:t>
      </w:r>
      <w:r>
        <w:t xml:space="preserve">utcomes </w:t>
      </w:r>
      <w:r w:rsidR="00DB30C4">
        <w:t>F</w:t>
      </w:r>
      <w:r>
        <w:t>ramework</w:t>
      </w:r>
      <w:r w:rsidR="00B81ACD">
        <w:t>, including</w:t>
      </w:r>
      <w:r>
        <w:t xml:space="preserve"> </w:t>
      </w:r>
      <w:r w:rsidR="00B81ACD">
        <w:t>changes in</w:t>
      </w:r>
      <w:r>
        <w:t xml:space="preserve"> native fish diversity, abundance and population structure.</w:t>
      </w:r>
    </w:p>
    <w:p w:rsidR="001E6FB5" w:rsidRDefault="00F04780" w:rsidP="00752046">
      <w:pPr>
        <w:pStyle w:val="Heading2"/>
        <w:tabs>
          <w:tab w:val="clear" w:pos="340"/>
          <w:tab w:val="left" w:pos="450"/>
        </w:tabs>
      </w:pPr>
      <w:bookmarkStart w:id="34" w:name="_Toc413408562"/>
      <w:bookmarkStart w:id="35" w:name="_Toc413422724"/>
      <w:bookmarkStart w:id="36" w:name="_Toc432077496"/>
      <w:bookmarkStart w:id="37" w:name="_Toc436741670"/>
      <w:r>
        <w:t>Key words</w:t>
      </w:r>
      <w:bookmarkEnd w:id="34"/>
      <w:bookmarkEnd w:id="35"/>
      <w:bookmarkEnd w:id="36"/>
      <w:bookmarkEnd w:id="37"/>
    </w:p>
    <w:p w:rsidR="001E6FB5" w:rsidRDefault="005E7019" w:rsidP="00752046">
      <w:pPr>
        <w:tabs>
          <w:tab w:val="clear" w:pos="340"/>
          <w:tab w:val="left" w:pos="450"/>
        </w:tabs>
      </w:pPr>
      <w:r w:rsidRPr="005E7019">
        <w:t>Abundance; Diversity; Environmental flows; Fish condition; Fish recruitment; Macquarie River</w:t>
      </w:r>
      <w:r w:rsidR="00104625">
        <w:t>;</w:t>
      </w:r>
      <w:r w:rsidRPr="005E7019">
        <w:t xml:space="preserve"> Fish community health; Daily aging</w:t>
      </w:r>
    </w:p>
    <w:p w:rsidR="00F04780" w:rsidRDefault="00F04780" w:rsidP="00752046">
      <w:pPr>
        <w:pStyle w:val="Heading2"/>
        <w:tabs>
          <w:tab w:val="clear" w:pos="340"/>
          <w:tab w:val="left" w:pos="450"/>
        </w:tabs>
      </w:pPr>
      <w:bookmarkStart w:id="38" w:name="_Toc413408563"/>
      <w:bookmarkStart w:id="39" w:name="_Toc413422725"/>
      <w:bookmarkStart w:id="40" w:name="_Toc432077497"/>
      <w:bookmarkStart w:id="41" w:name="_Toc436741671"/>
      <w:r>
        <w:t>Summary</w:t>
      </w:r>
      <w:bookmarkEnd w:id="38"/>
      <w:bookmarkEnd w:id="39"/>
      <w:bookmarkEnd w:id="40"/>
      <w:bookmarkEnd w:id="41"/>
    </w:p>
    <w:p w:rsidR="00D0074A" w:rsidRPr="0039579E" w:rsidRDefault="00C42FA7" w:rsidP="0039579E">
      <w:pPr>
        <w:tabs>
          <w:tab w:val="clear" w:pos="340"/>
        </w:tabs>
        <w:autoSpaceDE w:val="0"/>
        <w:autoSpaceDN w:val="0"/>
        <w:adjustRightInd w:val="0"/>
        <w:spacing w:before="0" w:after="0" w:line="240" w:lineRule="auto"/>
        <w:rPr>
          <w:rFonts w:cs="Arial"/>
          <w:szCs w:val="22"/>
        </w:rPr>
      </w:pPr>
      <w:r>
        <w:rPr>
          <w:rFonts w:cs="Arial"/>
          <w:szCs w:val="22"/>
        </w:rPr>
        <w:t>During the</w:t>
      </w:r>
      <w:r w:rsidR="00917B23" w:rsidRPr="003C0354">
        <w:rPr>
          <w:rFonts w:cs="Arial"/>
          <w:szCs w:val="22"/>
        </w:rPr>
        <w:t xml:space="preserve"> 2014</w:t>
      </w:r>
      <w:r w:rsidR="00B82050">
        <w:rPr>
          <w:rFonts w:cs="Arial"/>
          <w:szCs w:val="22"/>
        </w:rPr>
        <w:t>/</w:t>
      </w:r>
      <w:r w:rsidR="005E3BB8">
        <w:rPr>
          <w:rFonts w:cs="Arial"/>
          <w:szCs w:val="22"/>
        </w:rPr>
        <w:softHyphen/>
      </w:r>
      <w:r w:rsidR="00917B23" w:rsidRPr="003C0354">
        <w:rPr>
          <w:rFonts w:cs="Arial"/>
          <w:szCs w:val="22"/>
        </w:rPr>
        <w:t xml:space="preserve">2015 watering year </w:t>
      </w:r>
      <w:r w:rsidR="002251C6">
        <w:rPr>
          <w:rFonts w:cs="Arial"/>
          <w:szCs w:val="22"/>
        </w:rPr>
        <w:t>28,483</w:t>
      </w:r>
      <w:r w:rsidR="007F21F7" w:rsidRPr="0039579E">
        <w:rPr>
          <w:rFonts w:cs="Arial"/>
          <w:szCs w:val="22"/>
        </w:rPr>
        <w:t xml:space="preserve"> ML </w:t>
      </w:r>
      <w:r w:rsidR="005E3BB8">
        <w:rPr>
          <w:rFonts w:cs="Arial"/>
          <w:szCs w:val="22"/>
        </w:rPr>
        <w:t xml:space="preserve">of </w:t>
      </w:r>
      <w:r w:rsidR="007F21F7" w:rsidRPr="0039579E">
        <w:rPr>
          <w:rFonts w:cs="Arial"/>
          <w:szCs w:val="22"/>
        </w:rPr>
        <w:t xml:space="preserve">Commonwealth and NSW environmental water was delivered to the Macquarie River and core areas of the northern and southern marshes from </w:t>
      </w:r>
      <w:proofErr w:type="spellStart"/>
      <w:r w:rsidR="007F21F7" w:rsidRPr="0039579E">
        <w:rPr>
          <w:rFonts w:cs="Arial"/>
          <w:szCs w:val="22"/>
        </w:rPr>
        <w:t>Burrendong</w:t>
      </w:r>
      <w:proofErr w:type="spellEnd"/>
      <w:r w:rsidR="007F21F7" w:rsidRPr="0039579E">
        <w:rPr>
          <w:rFonts w:cs="Arial"/>
          <w:szCs w:val="22"/>
        </w:rPr>
        <w:t xml:space="preserve"> Dam from 5</w:t>
      </w:r>
      <w:r w:rsidR="007F21F7" w:rsidRPr="0039579E">
        <w:rPr>
          <w:rFonts w:cs="Arial"/>
          <w:szCs w:val="22"/>
          <w:vertAlign w:val="superscript"/>
        </w:rPr>
        <w:t xml:space="preserve"> </w:t>
      </w:r>
      <w:r w:rsidR="007F21F7" w:rsidRPr="0039579E">
        <w:rPr>
          <w:rFonts w:cs="Arial"/>
          <w:szCs w:val="22"/>
        </w:rPr>
        <w:t>October 2014 until 12 December 2014</w:t>
      </w:r>
      <w:r w:rsidR="00917B23" w:rsidRPr="003C0354">
        <w:rPr>
          <w:rFonts w:cs="Arial"/>
          <w:szCs w:val="22"/>
        </w:rPr>
        <w:t xml:space="preserve">. The water was delivered to meet the water requirements of the inner floodplain vegetation of the Macquarie Marshes and support native fish in the Macquarie River. </w:t>
      </w:r>
      <w:r w:rsidR="00EE6102">
        <w:rPr>
          <w:rFonts w:cs="Arial"/>
          <w:szCs w:val="22"/>
        </w:rPr>
        <w:t>E</w:t>
      </w:r>
      <w:r w:rsidR="007F21F7" w:rsidRPr="0039579E">
        <w:rPr>
          <w:rFonts w:cs="Arial"/>
          <w:szCs w:val="22"/>
        </w:rPr>
        <w:t xml:space="preserve">xpected </w:t>
      </w:r>
      <w:r w:rsidR="00EE6102">
        <w:rPr>
          <w:rFonts w:cs="Arial"/>
          <w:szCs w:val="22"/>
        </w:rPr>
        <w:t xml:space="preserve">short-term </w:t>
      </w:r>
      <w:r w:rsidR="007F21F7" w:rsidRPr="0039579E">
        <w:rPr>
          <w:rFonts w:cs="Arial"/>
          <w:szCs w:val="22"/>
        </w:rPr>
        <w:t xml:space="preserve">responses to the environmental water delivery included increased reproduction and subsequent recruitment of native fish species and an increase in native fish condition. </w:t>
      </w:r>
    </w:p>
    <w:p w:rsidR="00D0074A" w:rsidRDefault="00EE6102" w:rsidP="0039579E">
      <w:pPr>
        <w:tabs>
          <w:tab w:val="clear" w:pos="340"/>
        </w:tabs>
        <w:autoSpaceDE w:val="0"/>
        <w:autoSpaceDN w:val="0"/>
        <w:adjustRightInd w:val="0"/>
        <w:spacing w:before="0" w:after="0" w:line="240" w:lineRule="auto"/>
        <w:rPr>
          <w:rFonts w:cs="Arial"/>
          <w:szCs w:val="22"/>
        </w:rPr>
      </w:pPr>
      <w:r>
        <w:rPr>
          <w:rFonts w:cs="Arial"/>
          <w:szCs w:val="22"/>
        </w:rPr>
        <w:t>R</w:t>
      </w:r>
      <w:r w:rsidRPr="00062DF4">
        <w:rPr>
          <w:rFonts w:cs="Arial"/>
          <w:szCs w:val="22"/>
        </w:rPr>
        <w:t xml:space="preserve">ecruitment data </w:t>
      </w:r>
      <w:r>
        <w:rPr>
          <w:rFonts w:cs="Arial"/>
          <w:szCs w:val="22"/>
        </w:rPr>
        <w:t xml:space="preserve">collected over a single watering year </w:t>
      </w:r>
      <w:r w:rsidRPr="00062DF4">
        <w:rPr>
          <w:rFonts w:cs="Arial"/>
          <w:szCs w:val="22"/>
        </w:rPr>
        <w:t>suggests native fish species</w:t>
      </w:r>
      <w:r>
        <w:rPr>
          <w:rFonts w:cs="Arial"/>
          <w:szCs w:val="22"/>
        </w:rPr>
        <w:t xml:space="preserve"> of the mid-lower Macquarie River,</w:t>
      </w:r>
      <w:r w:rsidRPr="00062DF4">
        <w:rPr>
          <w:rFonts w:cs="Arial"/>
          <w:szCs w:val="22"/>
        </w:rPr>
        <w:t xml:space="preserve"> from opportunistic and equilibrium life-history guilds</w:t>
      </w:r>
      <w:r>
        <w:rPr>
          <w:rFonts w:cs="Arial"/>
          <w:szCs w:val="22"/>
        </w:rPr>
        <w:t>,</w:t>
      </w:r>
      <w:r w:rsidRPr="00062DF4">
        <w:rPr>
          <w:rFonts w:cs="Arial"/>
          <w:szCs w:val="22"/>
        </w:rPr>
        <w:t xml:space="preserve"> benefitted from the provision of</w:t>
      </w:r>
      <w:r w:rsidRPr="003C0354">
        <w:rPr>
          <w:rFonts w:cs="Arial"/>
          <w:szCs w:val="22"/>
        </w:rPr>
        <w:t xml:space="preserve"> environmental water</w:t>
      </w:r>
      <w:r w:rsidRPr="00062DF4">
        <w:rPr>
          <w:rFonts w:cs="Arial"/>
          <w:szCs w:val="22"/>
        </w:rPr>
        <w:t xml:space="preserve"> during the </w:t>
      </w:r>
      <w:r>
        <w:rPr>
          <w:rFonts w:cs="Arial"/>
          <w:szCs w:val="22"/>
        </w:rPr>
        <w:t>spring and e</w:t>
      </w:r>
      <w:r w:rsidRPr="00062DF4">
        <w:rPr>
          <w:rFonts w:cs="Arial"/>
          <w:szCs w:val="22"/>
        </w:rPr>
        <w:t xml:space="preserve">arly summer of </w:t>
      </w:r>
      <w:r w:rsidRPr="00B82050">
        <w:rPr>
          <w:rFonts w:cs="Arial"/>
          <w:szCs w:val="22"/>
        </w:rPr>
        <w:t>2014</w:t>
      </w:r>
      <w:r w:rsidR="005E3BB8" w:rsidRPr="00B82050">
        <w:rPr>
          <w:rFonts w:cs="Arial"/>
          <w:szCs w:val="22"/>
        </w:rPr>
        <w:softHyphen/>
      </w:r>
      <w:r w:rsidR="00B82050">
        <w:rPr>
          <w:rFonts w:cs="Arial"/>
          <w:szCs w:val="22"/>
        </w:rPr>
        <w:t>/</w:t>
      </w:r>
      <w:r w:rsidRPr="00B82050">
        <w:rPr>
          <w:rFonts w:cs="Arial"/>
          <w:szCs w:val="22"/>
        </w:rPr>
        <w:t>2015</w:t>
      </w:r>
      <w:r>
        <w:rPr>
          <w:rFonts w:cs="Arial"/>
          <w:szCs w:val="22"/>
        </w:rPr>
        <w:t>.</w:t>
      </w:r>
      <w:r w:rsidR="007F21F7" w:rsidRPr="0039579E">
        <w:rPr>
          <w:rFonts w:cs="Arial"/>
          <w:szCs w:val="22"/>
        </w:rPr>
        <w:t xml:space="preserve"> </w:t>
      </w:r>
    </w:p>
    <w:p w:rsidR="00DD0083" w:rsidRDefault="00DD0083" w:rsidP="00752046">
      <w:pPr>
        <w:tabs>
          <w:tab w:val="clear" w:pos="340"/>
          <w:tab w:val="left" w:pos="450"/>
        </w:tabs>
      </w:pPr>
      <w:r w:rsidRPr="003C0354">
        <w:rPr>
          <w:rFonts w:cs="Arial"/>
          <w:szCs w:val="22"/>
        </w:rPr>
        <w:t>The broad aims of this study were to: 1) assess the current health status of the fish community throughout the mid and</w:t>
      </w:r>
      <w:r>
        <w:t xml:space="preserve"> lower Macquarie River</w:t>
      </w:r>
      <w:r w:rsidR="008A5126">
        <w:t>;</w:t>
      </w:r>
      <w:r>
        <w:t xml:space="preserve"> and 2) examine the fish community response to an environmental water delivery through the mid and lower Macquarie River during the 2014/2015 watering year. These broad aims were addressed more specifically by examining fish species diversity and abundance, juvenile recruitment and fish condition indices over a </w:t>
      </w:r>
      <w:proofErr w:type="spellStart"/>
      <w:r>
        <w:t>lotic</w:t>
      </w:r>
      <w:proofErr w:type="spellEnd"/>
      <w:r>
        <w:t xml:space="preserve"> gradient throughout the Macquarie River system.</w:t>
      </w:r>
    </w:p>
    <w:p w:rsidR="00DD0083" w:rsidRDefault="00DD0083" w:rsidP="00752046">
      <w:pPr>
        <w:tabs>
          <w:tab w:val="clear" w:pos="340"/>
          <w:tab w:val="left" w:pos="450"/>
        </w:tabs>
      </w:pPr>
      <w:r>
        <w:t xml:space="preserve">Three rounds of standardised fish community sampling captured 5,307 individual fish and </w:t>
      </w:r>
      <w:proofErr w:type="spellStart"/>
      <w:r>
        <w:t>decapod</w:t>
      </w:r>
      <w:proofErr w:type="spellEnd"/>
      <w:r>
        <w:t xml:space="preserve"> crustaceans from 20 sites partitioned into </w:t>
      </w:r>
      <w:r w:rsidR="00A2641E">
        <w:t>4</w:t>
      </w:r>
      <w:r>
        <w:t xml:space="preserve"> spatially distinct zones throughout the mid and lower Macquarie River. Eighteen species were captured</w:t>
      </w:r>
      <w:r w:rsidR="008A5126">
        <w:t>,</w:t>
      </w:r>
      <w:r>
        <w:t xml:space="preserve"> including 12 native fish species, 4 exotic fish species (plus a hybrid) and </w:t>
      </w:r>
      <w:r w:rsidR="00A2641E">
        <w:t>2</w:t>
      </w:r>
      <w:r>
        <w:t xml:space="preserve"> native </w:t>
      </w:r>
      <w:proofErr w:type="spellStart"/>
      <w:r>
        <w:t>decapod</w:t>
      </w:r>
      <w:proofErr w:type="spellEnd"/>
      <w:r>
        <w:t xml:space="preserve"> species. In general</w:t>
      </w:r>
      <w:r w:rsidR="008A5126">
        <w:t>,</w:t>
      </w:r>
      <w:r>
        <w:t xml:space="preserve"> native fish species richness was significantly lower within, and downstream of</w:t>
      </w:r>
      <w:r w:rsidR="00A2641E">
        <w:t>,</w:t>
      </w:r>
      <w:r>
        <w:t xml:space="preserve"> the Macquarie Marshes compared </w:t>
      </w:r>
      <w:r w:rsidR="008A5126">
        <w:t>with</w:t>
      </w:r>
      <w:r>
        <w:t xml:space="preserve"> sites sampled upstream. The overall condition of the fish community within the Macquarie River declined along a downstream gradient from ‘</w:t>
      </w:r>
      <w:r w:rsidR="00A2641E">
        <w:t>p</w:t>
      </w:r>
      <w:r>
        <w:t xml:space="preserve">oor’ below </w:t>
      </w:r>
      <w:proofErr w:type="spellStart"/>
      <w:r>
        <w:t>Burrendong</w:t>
      </w:r>
      <w:proofErr w:type="spellEnd"/>
      <w:r>
        <w:t xml:space="preserve"> Dam to ‘</w:t>
      </w:r>
      <w:r w:rsidR="00A2641E">
        <w:t>e</w:t>
      </w:r>
      <w:r>
        <w:t xml:space="preserve">xtremely </w:t>
      </w:r>
      <w:r w:rsidR="00A2641E">
        <w:t>p</w:t>
      </w:r>
      <w:r>
        <w:t>oor’ in the Macquarie Marshes and downstream to the Barwon River confluence. State and nationally listed threatened species were present, including the eel-tailed catfish (</w:t>
      </w:r>
      <w:proofErr w:type="spellStart"/>
      <w:r w:rsidRPr="00CC4D67">
        <w:rPr>
          <w:i/>
        </w:rPr>
        <w:t>Tandanus</w:t>
      </w:r>
      <w:proofErr w:type="spellEnd"/>
      <w:r w:rsidRPr="00CC4D67">
        <w:rPr>
          <w:i/>
        </w:rPr>
        <w:t xml:space="preserve"> </w:t>
      </w:r>
      <w:proofErr w:type="spellStart"/>
      <w:r w:rsidRPr="00CC4D67">
        <w:rPr>
          <w:i/>
        </w:rPr>
        <w:t>tandanus</w:t>
      </w:r>
      <w:proofErr w:type="spellEnd"/>
      <w:r>
        <w:t>), silver perch (</w:t>
      </w:r>
      <w:proofErr w:type="spellStart"/>
      <w:r w:rsidRPr="00CC4D67">
        <w:rPr>
          <w:i/>
        </w:rPr>
        <w:t>Bidyanus</w:t>
      </w:r>
      <w:proofErr w:type="spellEnd"/>
      <w:r w:rsidRPr="00CC4D67">
        <w:rPr>
          <w:i/>
        </w:rPr>
        <w:t xml:space="preserve"> </w:t>
      </w:r>
      <w:proofErr w:type="spellStart"/>
      <w:r w:rsidRPr="00CC4D67">
        <w:rPr>
          <w:i/>
        </w:rPr>
        <w:t>bidyanus</w:t>
      </w:r>
      <w:proofErr w:type="spellEnd"/>
      <w:r>
        <w:t>), trout cod (</w:t>
      </w:r>
      <w:proofErr w:type="spellStart"/>
      <w:r w:rsidRPr="00CC4D67">
        <w:rPr>
          <w:i/>
        </w:rPr>
        <w:t>Maccullochella</w:t>
      </w:r>
      <w:proofErr w:type="spellEnd"/>
      <w:r w:rsidRPr="00CC4D67">
        <w:rPr>
          <w:i/>
        </w:rPr>
        <w:t xml:space="preserve"> </w:t>
      </w:r>
      <w:proofErr w:type="spellStart"/>
      <w:r w:rsidRPr="00CC4D67">
        <w:rPr>
          <w:i/>
        </w:rPr>
        <w:t>macquariensis</w:t>
      </w:r>
      <w:proofErr w:type="spellEnd"/>
      <w:r>
        <w:t>) and Murray cod (</w:t>
      </w:r>
      <w:proofErr w:type="spellStart"/>
      <w:r w:rsidRPr="00CC4D67">
        <w:rPr>
          <w:i/>
        </w:rPr>
        <w:t>Maccullochella</w:t>
      </w:r>
      <w:proofErr w:type="spellEnd"/>
      <w:r w:rsidRPr="00CC4D67">
        <w:rPr>
          <w:i/>
        </w:rPr>
        <w:t xml:space="preserve"> </w:t>
      </w:r>
      <w:proofErr w:type="spellStart"/>
      <w:r w:rsidRPr="00CC4D67">
        <w:rPr>
          <w:i/>
        </w:rPr>
        <w:t>peelii</w:t>
      </w:r>
      <w:proofErr w:type="spellEnd"/>
      <w:r>
        <w:t>); however</w:t>
      </w:r>
      <w:r w:rsidR="008A5126">
        <w:t>,</w:t>
      </w:r>
      <w:r>
        <w:t xml:space="preserve"> these species were collected in patchy, low abundances.</w:t>
      </w:r>
    </w:p>
    <w:p w:rsidR="00DD0083" w:rsidRDefault="00DD0083" w:rsidP="00752046">
      <w:pPr>
        <w:tabs>
          <w:tab w:val="clear" w:pos="340"/>
          <w:tab w:val="left" w:pos="450"/>
        </w:tabs>
      </w:pPr>
      <w:r>
        <w:t>Evidence of newly recruited juvenile cohorts following the environmental water release</w:t>
      </w:r>
      <w:r w:rsidR="003C2295">
        <w:t xml:space="preserve"> </w:t>
      </w:r>
      <w:r w:rsidR="00C57C68">
        <w:t>during</w:t>
      </w:r>
      <w:r w:rsidR="003C2295">
        <w:t xml:space="preserve"> October </w:t>
      </w:r>
      <w:r w:rsidR="00C57C68">
        <w:t xml:space="preserve">to December </w:t>
      </w:r>
      <w:r w:rsidR="003C2295">
        <w:t>2014</w:t>
      </w:r>
      <w:r>
        <w:t xml:space="preserve"> (Rounds 2 and 3 of sampling) was apparent for a number of species, including Australian smelt, carp-</w:t>
      </w:r>
      <w:proofErr w:type="spellStart"/>
      <w:r>
        <w:t>gudgeon</w:t>
      </w:r>
      <w:proofErr w:type="spellEnd"/>
      <w:r>
        <w:t xml:space="preserve">, Murray cod, un-specked </w:t>
      </w:r>
      <w:proofErr w:type="spellStart"/>
      <w:r>
        <w:t>hardyhead</w:t>
      </w:r>
      <w:proofErr w:type="spellEnd"/>
      <w:r>
        <w:t xml:space="preserve">, </w:t>
      </w:r>
      <w:proofErr w:type="spellStart"/>
      <w:r>
        <w:t>flatheaded</w:t>
      </w:r>
      <w:proofErr w:type="spellEnd"/>
      <w:r>
        <w:t xml:space="preserve"> </w:t>
      </w:r>
      <w:proofErr w:type="spellStart"/>
      <w:r>
        <w:t>gudgeon</w:t>
      </w:r>
      <w:proofErr w:type="spellEnd"/>
      <w:r>
        <w:t>, eel-tailed catfish, Murray</w:t>
      </w:r>
      <w:r w:rsidR="00F15681">
        <w:t>–</w:t>
      </w:r>
      <w:r>
        <w:t xml:space="preserve">Darling </w:t>
      </w:r>
      <w:proofErr w:type="spellStart"/>
      <w:r>
        <w:t>rainbowfish</w:t>
      </w:r>
      <w:proofErr w:type="spellEnd"/>
      <w:r>
        <w:t xml:space="preserve"> and common carp. To examine recruitment in more detail, </w:t>
      </w:r>
      <w:r w:rsidR="00847813">
        <w:t>seven</w:t>
      </w:r>
      <w:r>
        <w:t xml:space="preserve"> species representing </w:t>
      </w:r>
      <w:r w:rsidR="0086026E">
        <w:t>three</w:t>
      </w:r>
      <w:r>
        <w:t xml:space="preserve"> reproductive life-history guilds (periodic, equilibrium and opportunistic) were selected for analysis of spatial and temporal variation in recruitment through daily age analysis. The classification of these species to the varying reproductive life-history guilds was based on the expected associations between reproduction and river flows. From daily aging, back-calculated hatch dates of small individuals of each target species were examined in relation to hydrological parameters</w:t>
      </w:r>
      <w:r w:rsidR="0086026E">
        <w:t>,</w:t>
      </w:r>
      <w:r>
        <w:t xml:space="preserve"> including water temperature and river discharge. This was to identify if hatch dates/spawning coincided with a specific feature of the hydrograph (i.e. environmental water releases). </w:t>
      </w:r>
    </w:p>
    <w:p w:rsidR="00DD0083" w:rsidRDefault="00DD0083" w:rsidP="00752046">
      <w:pPr>
        <w:tabs>
          <w:tab w:val="clear" w:pos="340"/>
          <w:tab w:val="left" w:pos="450"/>
        </w:tabs>
      </w:pPr>
      <w:r>
        <w:t xml:space="preserve">The successful recruitment of Murray cod was </w:t>
      </w:r>
      <w:r w:rsidR="00B42ECF">
        <w:t xml:space="preserve">almost entirely </w:t>
      </w:r>
      <w:r>
        <w:t xml:space="preserve">constrained to Zone 2 (Gin Gin to Warren), where the highest abundances of mature Murray cod </w:t>
      </w:r>
      <w:proofErr w:type="gramStart"/>
      <w:r>
        <w:t>were</w:t>
      </w:r>
      <w:proofErr w:type="gramEnd"/>
      <w:r>
        <w:t xml:space="preserve"> captured. The majority of daily aged Murray cod had back-calculated hatch dates between 28 September and 2 December 2014 when water temperatures ranged from 18</w:t>
      </w:r>
      <w:r w:rsidR="0086026E">
        <w:t xml:space="preserve"> to </w:t>
      </w:r>
      <w:r>
        <w:t>25</w:t>
      </w:r>
      <w:r w:rsidR="00C75FDB">
        <w:t> </w:t>
      </w:r>
      <w:r>
        <w:t>°C. This approximately coincided with the release of</w:t>
      </w:r>
      <w:r w:rsidR="00F475D9">
        <w:t xml:space="preserve"> </w:t>
      </w:r>
      <w:r w:rsidR="0086026E">
        <w:t>e</w:t>
      </w:r>
      <w:r>
        <w:t xml:space="preserve">nvironmental </w:t>
      </w:r>
      <w:r w:rsidR="0086026E">
        <w:t>w</w:t>
      </w:r>
      <w:r>
        <w:t xml:space="preserve">ater from </w:t>
      </w:r>
      <w:proofErr w:type="spellStart"/>
      <w:r>
        <w:t>Burrendong</w:t>
      </w:r>
      <w:proofErr w:type="spellEnd"/>
      <w:r>
        <w:t xml:space="preserve"> Dam</w:t>
      </w:r>
      <w:r w:rsidR="00A34BA3">
        <w:t>, though some individuals had hatch dates prior to the arrival of environmental water</w:t>
      </w:r>
      <w:r>
        <w:t>. While this increase in discharge may not have been required to trigger a spawning event, the increased flow may have boosted primary production that facilitated successful recruitment.</w:t>
      </w:r>
    </w:p>
    <w:p w:rsidR="00DD0083" w:rsidRDefault="00DD0083" w:rsidP="00752046">
      <w:pPr>
        <w:tabs>
          <w:tab w:val="clear" w:pos="340"/>
          <w:tab w:val="left" w:pos="450"/>
        </w:tabs>
      </w:pPr>
      <w:r>
        <w:t>Recruitment data for eel-tailed catfish indicate the primary spawning period was between 27 November 2014 and 31 January 2015. This coincides with water temperatures reaching approximately 20</w:t>
      </w:r>
      <w:r w:rsidR="00C75FDB">
        <w:t> </w:t>
      </w:r>
      <w:r>
        <w:t>°C and moderate discharge (~300</w:t>
      </w:r>
      <w:r w:rsidR="00F15681">
        <w:t>–</w:t>
      </w:r>
      <w:r>
        <w:t>1</w:t>
      </w:r>
      <w:r w:rsidR="0086026E">
        <w:t>,</w:t>
      </w:r>
      <w:r>
        <w:t>200 ML/day). It is commonly recognised that flooding is not required to initiate spawning for this species</w:t>
      </w:r>
      <w:r w:rsidR="0086026E">
        <w:t>;</w:t>
      </w:r>
      <w:r>
        <w:t xml:space="preserve"> however</w:t>
      </w:r>
      <w:r w:rsidR="0086026E">
        <w:t>,</w:t>
      </w:r>
      <w:r>
        <w:t xml:space="preserve"> </w:t>
      </w:r>
      <w:r w:rsidR="00F475D9">
        <w:t xml:space="preserve">increased flow as a result of the environmental water release </w:t>
      </w:r>
      <w:r>
        <w:t xml:space="preserve">may </w:t>
      </w:r>
      <w:r w:rsidR="00F475D9">
        <w:t xml:space="preserve">have </w:t>
      </w:r>
      <w:r>
        <w:t>boost</w:t>
      </w:r>
      <w:r w:rsidR="00F475D9">
        <w:t>ed</w:t>
      </w:r>
      <w:r>
        <w:t xml:space="preserve"> primary production and subsequently facilitate successful recruitment.</w:t>
      </w:r>
    </w:p>
    <w:p w:rsidR="00DD0083" w:rsidRDefault="00DD0083" w:rsidP="00752046">
      <w:pPr>
        <w:tabs>
          <w:tab w:val="clear" w:pos="340"/>
          <w:tab w:val="left" w:pos="450"/>
        </w:tabs>
      </w:pPr>
      <w:r>
        <w:t>No juvenile golden perch or silver perch were sampled within the Macquarie River during the three rounds of sampling between August 2014 and April 2015. It is recognised that significant flow events are required to trigger spawning within these species. It is likely that there were no flow events within the Macquarie River during the 2014/2015 study period that were large enough to cue spawning or result in successful recruitment of juveniles.</w:t>
      </w:r>
    </w:p>
    <w:p w:rsidR="00DD0083" w:rsidRDefault="00DD0083" w:rsidP="00752046">
      <w:pPr>
        <w:tabs>
          <w:tab w:val="clear" w:pos="340"/>
          <w:tab w:val="left" w:pos="450"/>
        </w:tabs>
      </w:pPr>
      <w:r>
        <w:t>Juvenile bony bream were primarily caught downstream of the Macquarie Marshes during Round 1 of sampling. The majority of daily aged bony bream had back-calculated hatch dates between 13 June and 7 July 2014. This coincided with water temperatures of approximately 13</w:t>
      </w:r>
      <w:r w:rsidR="00C75FDB">
        <w:t> </w:t>
      </w:r>
      <w:r>
        <w:t xml:space="preserve">°C and simultaneous flow events within both the Macquarie Marshes and Barwon River. It is hypothesised that juvenile bony bream emigrated from the Macquarie Marshes or Barwon River where they were spawned during a flow event into Zone 4, downstream of the Macquarie Marshes. These findings add significant information to existing literature on the biology of bony bream; extending the known breeding season and highlighting a relationship between flow and recruitment. </w:t>
      </w:r>
    </w:p>
    <w:p w:rsidR="00DD0083" w:rsidRDefault="00DD0083" w:rsidP="00752046">
      <w:pPr>
        <w:tabs>
          <w:tab w:val="clear" w:pos="340"/>
          <w:tab w:val="left" w:pos="450"/>
        </w:tabs>
      </w:pPr>
      <w:r>
        <w:t>Juvenile recruitment of common carp was most prolific within the Macquarie Marshes (Zone 3) and downstream of the Macquarie Marshes (Zone 4). Peaks in hatch date frequency were associated with the leading edge of flow pulses and during sustained periods of increased flow. Hatch dates coincided with water temperatures as low as 10</w:t>
      </w:r>
      <w:r w:rsidR="00C75FDB">
        <w:t> </w:t>
      </w:r>
      <w:r>
        <w:t>°C during periods of increased flow. Rising river levels likely enhanced spawning activity through the inundation of spawning habitat</w:t>
      </w:r>
      <w:r w:rsidR="00C75FDB">
        <w:t>,</w:t>
      </w:r>
      <w:r>
        <w:t xml:space="preserve"> such as floodplains or riparian vegetation</w:t>
      </w:r>
      <w:r w:rsidR="00C75FDB">
        <w:t>,</w:t>
      </w:r>
      <w:r>
        <w:t xml:space="preserve"> and/or enhanced primary production that facilitated successful recruitment. </w:t>
      </w:r>
    </w:p>
    <w:p w:rsidR="00DD0083" w:rsidRDefault="00DD0083" w:rsidP="00752046">
      <w:pPr>
        <w:tabs>
          <w:tab w:val="clear" w:pos="340"/>
          <w:tab w:val="left" w:pos="450"/>
        </w:tabs>
      </w:pPr>
      <w:r>
        <w:t>Small</w:t>
      </w:r>
      <w:r w:rsidR="0086026E">
        <w:t>-</w:t>
      </w:r>
      <w:r>
        <w:t>bodied opportunistic species</w:t>
      </w:r>
      <w:r w:rsidR="00B650D0">
        <w:t>,</w:t>
      </w:r>
      <w:r>
        <w:t xml:space="preserve"> including Australian smelt, un-specked </w:t>
      </w:r>
      <w:proofErr w:type="spellStart"/>
      <w:r>
        <w:t>hardyhead</w:t>
      </w:r>
      <w:proofErr w:type="spellEnd"/>
      <w:r>
        <w:t xml:space="preserve"> and Murray</w:t>
      </w:r>
      <w:r w:rsidR="00F15681">
        <w:t>–</w:t>
      </w:r>
      <w:r>
        <w:t xml:space="preserve">Darling </w:t>
      </w:r>
      <w:proofErr w:type="spellStart"/>
      <w:r>
        <w:t>rainbow</w:t>
      </w:r>
      <w:r w:rsidR="00B650D0">
        <w:t>fish</w:t>
      </w:r>
      <w:proofErr w:type="spellEnd"/>
      <w:r w:rsidR="00B650D0">
        <w:t>,</w:t>
      </w:r>
      <w:r>
        <w:t xml:space="preserve"> showed </w:t>
      </w:r>
      <w:r w:rsidR="0008772A">
        <w:t xml:space="preserve">that </w:t>
      </w:r>
      <w:r>
        <w:t>peaks in hatch date frequencies generally occurred during the receding tails of flow events or during sustained periods of increased flow</w:t>
      </w:r>
      <w:r w:rsidR="00F475D9">
        <w:t xml:space="preserve">, particularly in association with the </w:t>
      </w:r>
      <w:r w:rsidR="003E68F9">
        <w:rPr>
          <w:rFonts w:cs="Arial"/>
          <w:szCs w:val="22"/>
        </w:rPr>
        <w:t>spring/</w:t>
      </w:r>
      <w:r w:rsidR="003C0354">
        <w:rPr>
          <w:rFonts w:cs="Arial"/>
          <w:szCs w:val="22"/>
        </w:rPr>
        <w:t>e</w:t>
      </w:r>
      <w:r w:rsidR="003C0354" w:rsidRPr="003C0354">
        <w:rPr>
          <w:rFonts w:cs="Arial"/>
          <w:szCs w:val="22"/>
        </w:rPr>
        <w:t>arly summer</w:t>
      </w:r>
      <w:r w:rsidR="003C0354">
        <w:rPr>
          <w:rFonts w:cs="Arial"/>
          <w:szCs w:val="22"/>
        </w:rPr>
        <w:t xml:space="preserve"> </w:t>
      </w:r>
      <w:r w:rsidR="00F475D9">
        <w:t xml:space="preserve"> environmental water release</w:t>
      </w:r>
      <w:r w:rsidR="003C0354">
        <w:t xml:space="preserve"> of </w:t>
      </w:r>
      <w:r w:rsidR="003C0354" w:rsidRPr="003C0354">
        <w:rPr>
          <w:rFonts w:cs="Arial"/>
          <w:szCs w:val="22"/>
        </w:rPr>
        <w:t>2014</w:t>
      </w:r>
      <w:r>
        <w:t xml:space="preserve">. The specific response of each species is discussed in further detail within </w:t>
      </w:r>
      <w:r w:rsidR="0008772A">
        <w:t>the report</w:t>
      </w:r>
      <w:r>
        <w:t>.</w:t>
      </w:r>
    </w:p>
    <w:p w:rsidR="00DD0083" w:rsidRDefault="001458EC" w:rsidP="00752046">
      <w:pPr>
        <w:tabs>
          <w:tab w:val="clear" w:pos="340"/>
          <w:tab w:val="left" w:pos="450"/>
        </w:tabs>
      </w:pPr>
      <w:r>
        <w:t xml:space="preserve">A variable </w:t>
      </w:r>
      <w:proofErr w:type="spellStart"/>
      <w:r>
        <w:t>offtake</w:t>
      </w:r>
      <w:proofErr w:type="spellEnd"/>
      <w:r>
        <w:t xml:space="preserve"> curtain was installed on </w:t>
      </w:r>
      <w:proofErr w:type="spellStart"/>
      <w:r>
        <w:t>Burrendong</w:t>
      </w:r>
      <w:proofErr w:type="spellEnd"/>
      <w:r>
        <w:t xml:space="preserve"> Dam in 2014 to help reduce the impacts of cold water pollution downstream of the dam. D</w:t>
      </w:r>
      <w:r w:rsidR="00DD0083">
        <w:t xml:space="preserve">ata from the present study indicate successful recruitment occurred during the 2014/2015 watering year in a number of native species within Zone 1, directly below </w:t>
      </w:r>
      <w:proofErr w:type="spellStart"/>
      <w:r w:rsidR="00DD0083">
        <w:t>Burrendong</w:t>
      </w:r>
      <w:proofErr w:type="spellEnd"/>
      <w:r w:rsidR="00DD0083">
        <w:t xml:space="preserve"> Dam. However</w:t>
      </w:r>
      <w:r w:rsidR="005D60FD">
        <w:t>,</w:t>
      </w:r>
      <w:r w:rsidR="00DD0083">
        <w:t xml:space="preserve"> low abundances and poor recruitment of Murray cod was observed in </w:t>
      </w:r>
      <w:r w:rsidR="0008772A">
        <w:t xml:space="preserve">Zone 1 </w:t>
      </w:r>
      <w:r w:rsidR="00DD0083">
        <w:t>compar</w:t>
      </w:r>
      <w:r w:rsidR="005D60FD">
        <w:t>ed with</w:t>
      </w:r>
      <w:r w:rsidR="00DD0083">
        <w:t xml:space="preserve"> Zone 2</w:t>
      </w:r>
      <w:r w:rsidR="0008772A">
        <w:t>,</w:t>
      </w:r>
      <w:r w:rsidR="00DD0083">
        <w:t xml:space="preserve"> approximately 150 km downstream. It is likely the fish community response to the cold water mitigation will manifest over a number of years. Therefore</w:t>
      </w:r>
      <w:r w:rsidR="005D60FD">
        <w:t>,</w:t>
      </w:r>
      <w:r w:rsidR="00DD0083">
        <w:t xml:space="preserve"> data from the 2014/2015 sampling will contribute to data that should be collected over a larger temporal scale.</w:t>
      </w:r>
    </w:p>
    <w:p w:rsidR="00F04780" w:rsidRDefault="00DD0083" w:rsidP="00752046">
      <w:pPr>
        <w:tabs>
          <w:tab w:val="clear" w:pos="340"/>
          <w:tab w:val="left" w:pos="450"/>
        </w:tabs>
      </w:pPr>
      <w:r>
        <w:t xml:space="preserve">This study details important considerations in the design and data interpretation of recruitment monitoring studies. In addition, </w:t>
      </w:r>
      <w:r w:rsidR="005D60FD">
        <w:t>it</w:t>
      </w:r>
      <w:r>
        <w:t xml:space="preserve"> will further contribute to the development of adaptive flow management plans and the increasing body of knowledge required in the effective use of environmental water to benefit native fish communities.</w:t>
      </w:r>
    </w:p>
    <w:p w:rsidR="00DD0083" w:rsidRDefault="00DD0083" w:rsidP="00752046">
      <w:pPr>
        <w:tabs>
          <w:tab w:val="clear" w:pos="340"/>
          <w:tab w:val="left" w:pos="450"/>
        </w:tabs>
      </w:pPr>
    </w:p>
    <w:p w:rsidR="00DD0083" w:rsidRDefault="00DD0083" w:rsidP="00752046">
      <w:pPr>
        <w:tabs>
          <w:tab w:val="clear" w:pos="340"/>
          <w:tab w:val="left" w:pos="450"/>
        </w:tabs>
      </w:pPr>
    </w:p>
    <w:p w:rsidR="00DD0083" w:rsidRPr="00DD0083" w:rsidRDefault="00DD0083" w:rsidP="00752046">
      <w:pPr>
        <w:tabs>
          <w:tab w:val="clear" w:pos="340"/>
          <w:tab w:val="left" w:pos="450"/>
        </w:tabs>
        <w:sectPr w:rsidR="00DD0083" w:rsidRPr="00DD0083" w:rsidSect="005F7835">
          <w:headerReference w:type="even" r:id="rId35"/>
          <w:footerReference w:type="even" r:id="rId36"/>
          <w:headerReference w:type="first" r:id="rId37"/>
          <w:pgSz w:w="11907" w:h="16840" w:code="9"/>
          <w:pgMar w:top="1247" w:right="1247" w:bottom="1361" w:left="1247" w:header="454" w:footer="680" w:gutter="0"/>
          <w:pgNumType w:fmt="lowerRoman"/>
          <w:cols w:space="720"/>
        </w:sectPr>
      </w:pPr>
    </w:p>
    <w:p w:rsidR="001E6FB5" w:rsidRDefault="005D60FD" w:rsidP="00752046">
      <w:pPr>
        <w:pStyle w:val="Heading1"/>
        <w:tabs>
          <w:tab w:val="clear" w:pos="340"/>
          <w:tab w:val="left" w:pos="450"/>
        </w:tabs>
      </w:pPr>
      <w:bookmarkStart w:id="42" w:name="_Toc412730215"/>
      <w:bookmarkStart w:id="43" w:name="_Toc413408564"/>
      <w:bookmarkStart w:id="44" w:name="_Toc413422726"/>
      <w:bookmarkStart w:id="45" w:name="_Toc432077498"/>
      <w:bookmarkStart w:id="46" w:name="_Toc436741672"/>
      <w:r>
        <w:t>1</w:t>
      </w:r>
      <w:r>
        <w:tab/>
      </w:r>
      <w:r w:rsidR="00D44AD2">
        <w:t>Introduction</w:t>
      </w:r>
      <w:bookmarkEnd w:id="42"/>
      <w:bookmarkEnd w:id="43"/>
      <w:bookmarkEnd w:id="44"/>
      <w:bookmarkEnd w:id="45"/>
      <w:bookmarkEnd w:id="46"/>
    </w:p>
    <w:p w:rsidR="00DD0083" w:rsidRDefault="00DD0083" w:rsidP="00752046">
      <w:pPr>
        <w:tabs>
          <w:tab w:val="clear" w:pos="340"/>
          <w:tab w:val="left" w:pos="450"/>
        </w:tabs>
      </w:pPr>
      <w:bookmarkStart w:id="47" w:name="OLE_LINK9"/>
      <w:bookmarkStart w:id="48" w:name="OLE_LINK10"/>
      <w:r>
        <w:t xml:space="preserve">The regulation of rivers through the construction of dams, weirs and other </w:t>
      </w:r>
      <w:proofErr w:type="spellStart"/>
      <w:r>
        <w:t>diversion</w:t>
      </w:r>
      <w:r w:rsidR="00735EE7">
        <w:t>al</w:t>
      </w:r>
      <w:proofErr w:type="spellEnd"/>
      <w:r>
        <w:t xml:space="preserve"> structures has altered natural flow regimes and the associated ecological processes for many inland river systems of Australia (</w:t>
      </w:r>
      <w:proofErr w:type="spellStart"/>
      <w:r>
        <w:t>Gehrke</w:t>
      </w:r>
      <w:proofErr w:type="spellEnd"/>
      <w:r>
        <w:t xml:space="preserve"> et al., 1995</w:t>
      </w:r>
      <w:r w:rsidR="005D60FD">
        <w:t>;</w:t>
      </w:r>
      <w:r>
        <w:t xml:space="preserve"> Bunn and </w:t>
      </w:r>
      <w:proofErr w:type="spellStart"/>
      <w:r>
        <w:t>Arthington</w:t>
      </w:r>
      <w:proofErr w:type="spellEnd"/>
      <w:r>
        <w:t>, 2002). Typically</w:t>
      </w:r>
      <w:r w:rsidR="005D60FD">
        <w:t>,</w:t>
      </w:r>
      <w:r>
        <w:t xml:space="preserve"> the natural flow regimes of </w:t>
      </w:r>
      <w:proofErr w:type="spellStart"/>
      <w:proofErr w:type="gramStart"/>
      <w:r>
        <w:t>dryland</w:t>
      </w:r>
      <w:proofErr w:type="spellEnd"/>
      <w:r>
        <w:t xml:space="preserve"> rivers</w:t>
      </w:r>
      <w:proofErr w:type="gramEnd"/>
      <w:r>
        <w:t xml:space="preserve"> are highly variable</w:t>
      </w:r>
      <w:r w:rsidR="0095273A">
        <w:t>,</w:t>
      </w:r>
      <w:r>
        <w:t xml:space="preserve"> with periods of flooding punctuating extended dry periods. The productivity of </w:t>
      </w:r>
      <w:proofErr w:type="spellStart"/>
      <w:r>
        <w:t>dryland</w:t>
      </w:r>
      <w:proofErr w:type="spellEnd"/>
      <w:r>
        <w:t xml:space="preserve"> river and marsh ecosystems is therefore highly dependent on periods of increased flow (</w:t>
      </w:r>
      <w:proofErr w:type="spellStart"/>
      <w:r w:rsidR="0095273A">
        <w:t>P</w:t>
      </w:r>
      <w:r w:rsidR="005C46B0">
        <w:t>uckridge</w:t>
      </w:r>
      <w:proofErr w:type="spellEnd"/>
      <w:r w:rsidR="005C46B0">
        <w:t xml:space="preserve"> et al.</w:t>
      </w:r>
      <w:r w:rsidR="00937A19">
        <w:t>,</w:t>
      </w:r>
      <w:r w:rsidR="0095273A">
        <w:t xml:space="preserve"> 1998; </w:t>
      </w:r>
      <w:r w:rsidR="005C46B0">
        <w:t>Kingsford et al.</w:t>
      </w:r>
      <w:r w:rsidR="00937A19">
        <w:t>,</w:t>
      </w:r>
      <w:r w:rsidR="0095273A">
        <w:t xml:space="preserve"> 1999; </w:t>
      </w:r>
      <w:r>
        <w:t>Bunn et al., 2006</w:t>
      </w:r>
      <w:r w:rsidR="005D60FD">
        <w:t>;</w:t>
      </w:r>
      <w:r>
        <w:t xml:space="preserve"> </w:t>
      </w:r>
      <w:proofErr w:type="spellStart"/>
      <w:r>
        <w:t>Arthington</w:t>
      </w:r>
      <w:proofErr w:type="spellEnd"/>
      <w:r>
        <w:t xml:space="preserve"> and Balcombe, 2011). High flow events and floodplain inundation have been identified as </w:t>
      </w:r>
      <w:r w:rsidR="00424A1E">
        <w:t xml:space="preserve">the </w:t>
      </w:r>
      <w:r>
        <w:t xml:space="preserve">source and delivery mechanism for basal carbon within </w:t>
      </w:r>
      <w:proofErr w:type="spellStart"/>
      <w:r>
        <w:t>riverine</w:t>
      </w:r>
      <w:proofErr w:type="spellEnd"/>
      <w:r>
        <w:t xml:space="preserve"> ecosystem food</w:t>
      </w:r>
      <w:r w:rsidR="0095273A">
        <w:t xml:space="preserve"> </w:t>
      </w:r>
      <w:r>
        <w:t>webs (</w:t>
      </w:r>
      <w:proofErr w:type="spellStart"/>
      <w:r>
        <w:t>Gawne</w:t>
      </w:r>
      <w:proofErr w:type="spellEnd"/>
      <w:r>
        <w:t xml:space="preserve"> et al., 2007). Flooding also provides habitat, nesting grounds and resources for a range of fauna</w:t>
      </w:r>
      <w:r w:rsidR="0095273A">
        <w:t>,</w:t>
      </w:r>
      <w:r>
        <w:t xml:space="preserve"> including wetland</w:t>
      </w:r>
      <w:r w:rsidR="0095273A">
        <w:t>-</w:t>
      </w:r>
      <w:r>
        <w:t xml:space="preserve">dependent waterbirds (Kingsford and Johnson 1998), </w:t>
      </w:r>
      <w:proofErr w:type="spellStart"/>
      <w:r>
        <w:t>herpetofauna</w:t>
      </w:r>
      <w:proofErr w:type="spellEnd"/>
      <w:r>
        <w:t xml:space="preserve"> and other aquatic and terrestrial species (Brock, 1998).</w:t>
      </w:r>
    </w:p>
    <w:p w:rsidR="00DD0083" w:rsidRDefault="00DD0083" w:rsidP="00752046">
      <w:pPr>
        <w:tabs>
          <w:tab w:val="clear" w:pos="340"/>
          <w:tab w:val="left" w:pos="450"/>
        </w:tabs>
      </w:pPr>
      <w:r>
        <w:t xml:space="preserve">Fish are critically dependent on flows. Fish assemblages in </w:t>
      </w:r>
      <w:proofErr w:type="spellStart"/>
      <w:proofErr w:type="gramStart"/>
      <w:r>
        <w:t>dryland</w:t>
      </w:r>
      <w:proofErr w:type="spellEnd"/>
      <w:r>
        <w:t xml:space="preserve"> rivers</w:t>
      </w:r>
      <w:proofErr w:type="gramEnd"/>
      <w:r>
        <w:t xml:space="preserve"> have evolved life-history strategies attuned to environmental triggers (Sternberg and Kennard, 2013), particularly flow regimes (Bunn and </w:t>
      </w:r>
      <w:proofErr w:type="spellStart"/>
      <w:r>
        <w:t>Arthington</w:t>
      </w:r>
      <w:proofErr w:type="spellEnd"/>
      <w:r>
        <w:t xml:space="preserve">, 2002). High flow events provide spawning triggers (Reynolds, 1983), boost primary production that facilitates successful recruitment and provide connectivity between habitats (Balcombe et al., 2006, 2007). Temporal changes in native fish abundances have been shown to </w:t>
      </w:r>
      <w:r w:rsidR="0095273A">
        <w:t xml:space="preserve">respond </w:t>
      </w:r>
      <w:r>
        <w:t xml:space="preserve">positively to periods of increased flow (Balcombe and </w:t>
      </w:r>
      <w:proofErr w:type="spellStart"/>
      <w:r>
        <w:t>Arthington</w:t>
      </w:r>
      <w:proofErr w:type="spellEnd"/>
      <w:r>
        <w:t>, 2009). Flow largely influences the range of physical habitat available to fish at a number of life-history stages. Larvae, juveniles and adults have been shown to exploit inundated floodplain habitat (</w:t>
      </w:r>
      <w:r w:rsidR="005C46B0">
        <w:t>Balcombe et al.</w:t>
      </w:r>
      <w:r w:rsidR="00937A19">
        <w:t>,</w:t>
      </w:r>
      <w:r w:rsidR="0095273A">
        <w:t xml:space="preserve"> 2007; </w:t>
      </w:r>
      <w:r>
        <w:t xml:space="preserve">Rolls and Wilson, 2010). Enhanced recruitment of native fish has been associated with periods of increased flow (Balcombe and </w:t>
      </w:r>
      <w:proofErr w:type="spellStart"/>
      <w:r>
        <w:t>Arthington</w:t>
      </w:r>
      <w:proofErr w:type="spellEnd"/>
      <w:r>
        <w:t xml:space="preserve">, 2009). Balcombe and </w:t>
      </w:r>
      <w:proofErr w:type="spellStart"/>
      <w:r>
        <w:t>Arthington</w:t>
      </w:r>
      <w:proofErr w:type="spellEnd"/>
      <w:r>
        <w:t xml:space="preserve"> (2009) attribute this to food-rich ephemeral environments made available as a result of the inundation of backwater and floodplain habitat. Furthermore, within the main river channel, sediment transport and scouring during high flow events is essential to maintenance of deep pools and the input of large woody debris habitat critical for the persistence of native fish species.</w:t>
      </w:r>
    </w:p>
    <w:p w:rsidR="00DD0083" w:rsidRDefault="00DD0083" w:rsidP="00752046">
      <w:pPr>
        <w:tabs>
          <w:tab w:val="clear" w:pos="340"/>
          <w:tab w:val="left" w:pos="450"/>
        </w:tabs>
      </w:pPr>
      <w:r>
        <w:t xml:space="preserve">Given the extensive literature detailing the importance of river flow to native fish diversity, abundance and recruitment, the restoration of </w:t>
      </w:r>
      <w:proofErr w:type="spellStart"/>
      <w:r>
        <w:t>riverine</w:t>
      </w:r>
      <w:proofErr w:type="spellEnd"/>
      <w:r>
        <w:t xml:space="preserve"> ecosystems is being addressed by providing environmental flows in regulated systems (OEH, 2013). Enhanced native fish spawning and recruitment have resulted from environmental watering events (King et al., 2010). However, the timing, duration and magnitude of the water delivery events should take into account life-history characteristics of the resident native fish species (King et al., 2003</w:t>
      </w:r>
      <w:r w:rsidR="005C46B0">
        <w:t>; Rolls et al.</w:t>
      </w:r>
      <w:r w:rsidR="00937A19">
        <w:t>,</w:t>
      </w:r>
      <w:r w:rsidR="005C46B0">
        <w:t xml:space="preserve"> 2013;</w:t>
      </w:r>
      <w:r>
        <w:t xml:space="preserve"> </w:t>
      </w:r>
      <w:proofErr w:type="spellStart"/>
      <w:r>
        <w:t>Rayner</w:t>
      </w:r>
      <w:proofErr w:type="spellEnd"/>
      <w:r>
        <w:t xml:space="preserve"> et al., 201</w:t>
      </w:r>
      <w:r w:rsidR="00182AED">
        <w:t>5</w:t>
      </w:r>
      <w:r w:rsidR="00B005AA">
        <w:t>). Hence</w:t>
      </w:r>
      <w:r w:rsidR="005C46B0">
        <w:t>,</w:t>
      </w:r>
      <w:r w:rsidR="00B005AA">
        <w:t xml:space="preserve"> the use of</w:t>
      </w:r>
      <w:r>
        <w:t xml:space="preserve"> adaptive flow management plans that account for species</w:t>
      </w:r>
      <w:r w:rsidR="005C46B0">
        <w:t>-</w:t>
      </w:r>
      <w:r>
        <w:t>specific biological traits could optimise outcomes for native fishes (Baumgartner et al.</w:t>
      </w:r>
      <w:r w:rsidR="005C46B0">
        <w:t xml:space="preserve"> 2014</w:t>
      </w:r>
      <w:r>
        <w:t>).</w:t>
      </w:r>
    </w:p>
    <w:p w:rsidR="00DD0083" w:rsidRDefault="00DD0083" w:rsidP="00752046">
      <w:pPr>
        <w:tabs>
          <w:tab w:val="clear" w:pos="340"/>
          <w:tab w:val="left" w:pos="450"/>
        </w:tabs>
      </w:pPr>
      <w:r>
        <w:t>Fish are powerful tools used</w:t>
      </w:r>
      <w:r w:rsidR="00F15681">
        <w:t xml:space="preserve"> </w:t>
      </w:r>
      <w:r>
        <w:t>in ecological assessment of aquatic environments (Harris, 1995). Fish have been used as an indicator of aquatic ecosystem health in several large river health monitoring programs in south-east</w:t>
      </w:r>
      <w:r w:rsidR="001A39A7">
        <w:t>ern</w:t>
      </w:r>
      <w:r>
        <w:t xml:space="preserve"> Australia (Davies et al., 2010). Advantages associated with th</w:t>
      </w:r>
      <w:r w:rsidR="00330F26">
        <w:t>is</w:t>
      </w:r>
      <w:r>
        <w:t xml:space="preserve"> include</w:t>
      </w:r>
      <w:r w:rsidR="001A39A7">
        <w:t>:</w:t>
      </w:r>
      <w:r>
        <w:t xml:space="preserve"> </w:t>
      </w:r>
      <w:proofErr w:type="spellStart"/>
      <w:r>
        <w:t>i</w:t>
      </w:r>
      <w:proofErr w:type="spellEnd"/>
      <w:r>
        <w:t xml:space="preserve">) </w:t>
      </w:r>
      <w:r w:rsidR="001A39A7">
        <w:t>f</w:t>
      </w:r>
      <w:r>
        <w:t>ish are relatively long-lived and mobile, reflecting both short</w:t>
      </w:r>
      <w:r w:rsidR="001A39A7">
        <w:t>-</w:t>
      </w:r>
      <w:r>
        <w:t xml:space="preserve"> and longer-term and local</w:t>
      </w:r>
      <w:r w:rsidR="001A39A7">
        <w:t>-</w:t>
      </w:r>
      <w:r>
        <w:t xml:space="preserve"> to catchment</w:t>
      </w:r>
      <w:r w:rsidR="001A39A7">
        <w:t>-</w:t>
      </w:r>
      <w:r>
        <w:t>scale processes</w:t>
      </w:r>
      <w:r w:rsidR="001A39A7">
        <w:t>;</w:t>
      </w:r>
      <w:r>
        <w:t xml:space="preserve"> ii) </w:t>
      </w:r>
      <w:r w:rsidR="001A39A7">
        <w:t>t</w:t>
      </w:r>
      <w:r>
        <w:t xml:space="preserve">hey occupy higher </w:t>
      </w:r>
      <w:proofErr w:type="spellStart"/>
      <w:r>
        <w:t>trophic</w:t>
      </w:r>
      <w:proofErr w:type="spellEnd"/>
      <w:r>
        <w:t xml:space="preserve"> levels within aquatic ecosystems and</w:t>
      </w:r>
      <w:r w:rsidR="001A39A7">
        <w:t>,</w:t>
      </w:r>
      <w:r>
        <w:t xml:space="preserve"> in turn, express impacts on </w:t>
      </w:r>
      <w:r w:rsidR="00330F26">
        <w:t xml:space="preserve">organisms at </w:t>
      </w:r>
      <w:r>
        <w:t xml:space="preserve">lower </w:t>
      </w:r>
      <w:proofErr w:type="spellStart"/>
      <w:r>
        <w:t>trophic</w:t>
      </w:r>
      <w:proofErr w:type="spellEnd"/>
      <w:r>
        <w:t xml:space="preserve"> level</w:t>
      </w:r>
      <w:r w:rsidR="00330F26">
        <w:t>s</w:t>
      </w:r>
      <w:r w:rsidR="001A39A7">
        <w:t>;</w:t>
      </w:r>
      <w:r>
        <w:t xml:space="preserve"> iii) </w:t>
      </w:r>
      <w:r w:rsidR="001A39A7">
        <w:t>t</w:t>
      </w:r>
      <w:r>
        <w:t>hey are relatively easily and rapidly collected and can be sampled non-destructively</w:t>
      </w:r>
      <w:r w:rsidR="001A39A7">
        <w:t>;</w:t>
      </w:r>
      <w:r>
        <w:t xml:space="preserve"> iv) </w:t>
      </w:r>
      <w:r w:rsidR="001A39A7">
        <w:t>t</w:t>
      </w:r>
      <w:r>
        <w:t xml:space="preserve">hey are typically present in most </w:t>
      </w:r>
      <w:proofErr w:type="spellStart"/>
      <w:r>
        <w:t>waterbodies</w:t>
      </w:r>
      <w:proofErr w:type="spellEnd"/>
      <w:r w:rsidR="001A39A7">
        <w:t>;</w:t>
      </w:r>
      <w:r>
        <w:t xml:space="preserve"> and v) the biological integrity of fish assemblages can be </w:t>
      </w:r>
      <w:r w:rsidR="00330F26">
        <w:t xml:space="preserve">easily </w:t>
      </w:r>
      <w:proofErr w:type="spellStart"/>
      <w:r>
        <w:t>assessed</w:t>
      </w:r>
      <w:proofErr w:type="spellEnd"/>
      <w:r>
        <w:t xml:space="preserve"> and interpretation of indicators is relatively intuitive. Further, as fish have a high public profile, with significant recreational, economic and social values, they foster substantial public interest (MDBC, 2004). </w:t>
      </w:r>
    </w:p>
    <w:p w:rsidR="00DD0083" w:rsidRDefault="00DD0083" w:rsidP="00752046">
      <w:pPr>
        <w:tabs>
          <w:tab w:val="clear" w:pos="340"/>
          <w:tab w:val="left" w:pos="450"/>
        </w:tabs>
      </w:pPr>
      <w:r>
        <w:t>Flows within the mid</w:t>
      </w:r>
      <w:r w:rsidR="00735D12">
        <w:t xml:space="preserve"> </w:t>
      </w:r>
      <w:r>
        <w:t xml:space="preserve">Macquarie River, Macquarie Marshes and lower Macquarie River are affected by the </w:t>
      </w:r>
      <w:r w:rsidR="003C2295">
        <w:t xml:space="preserve">flow </w:t>
      </w:r>
      <w:r>
        <w:t xml:space="preserve">regulating activities of </w:t>
      </w:r>
      <w:proofErr w:type="spellStart"/>
      <w:r>
        <w:t>Burrendong</w:t>
      </w:r>
      <w:proofErr w:type="spellEnd"/>
      <w:r>
        <w:t xml:space="preserve"> Dam. A number of smaller fish passage barriers also exist on the main river channel (</w:t>
      </w:r>
      <w:proofErr w:type="spellStart"/>
      <w:r>
        <w:t>Rayner</w:t>
      </w:r>
      <w:proofErr w:type="spellEnd"/>
      <w:r w:rsidR="001539C5">
        <w:t xml:space="preserve"> et al.</w:t>
      </w:r>
      <w:r w:rsidR="00937A19">
        <w:t>,</w:t>
      </w:r>
      <w:r>
        <w:t xml:space="preserve"> 2008) and within its floodplains (</w:t>
      </w:r>
      <w:proofErr w:type="spellStart"/>
      <w:r>
        <w:t>Steinfeld</w:t>
      </w:r>
      <w:proofErr w:type="spellEnd"/>
      <w:r>
        <w:t xml:space="preserve"> and Kingsford, 2013). River regulation has led to a significant reduction in the long-term average annual flows reaching the Macquarie Marshes (</w:t>
      </w:r>
      <w:proofErr w:type="spellStart"/>
      <w:r>
        <w:t>Ren</w:t>
      </w:r>
      <w:proofErr w:type="spellEnd"/>
      <w:r>
        <w:t xml:space="preserve"> and Kingsford, 2011). Furthermore, cold water pollution as a result of a deep-water </w:t>
      </w:r>
      <w:proofErr w:type="spellStart"/>
      <w:r>
        <w:t>offtake</w:t>
      </w:r>
      <w:proofErr w:type="spellEnd"/>
      <w:r>
        <w:t xml:space="preserve"> from </w:t>
      </w:r>
      <w:proofErr w:type="spellStart"/>
      <w:r>
        <w:t>Burrendong</w:t>
      </w:r>
      <w:proofErr w:type="spellEnd"/>
      <w:r>
        <w:t xml:space="preserve"> Dam has significantly affected biological processes of fish for up to 300</w:t>
      </w:r>
      <w:r w:rsidR="00F15681">
        <w:t>–</w:t>
      </w:r>
      <w:r>
        <w:t>400 km downstream (</w:t>
      </w:r>
      <w:proofErr w:type="spellStart"/>
      <w:r>
        <w:t>Astles</w:t>
      </w:r>
      <w:proofErr w:type="spellEnd"/>
      <w:r>
        <w:t xml:space="preserve"> et al., 2003). During summer, thermal stratification within the dam can exceed &gt;10</w:t>
      </w:r>
      <w:r w:rsidR="00735D12">
        <w:t> </w:t>
      </w:r>
      <w:r>
        <w:t>°C (</w:t>
      </w:r>
      <w:proofErr w:type="spellStart"/>
      <w:r>
        <w:t>Astles</w:t>
      </w:r>
      <w:proofErr w:type="spellEnd"/>
      <w:r>
        <w:t xml:space="preserve"> et al., 2003). The release of this cold, sometimes anoxic </w:t>
      </w:r>
      <w:proofErr w:type="spellStart"/>
      <w:r>
        <w:t>hypolimnetic</w:t>
      </w:r>
      <w:proofErr w:type="spellEnd"/>
      <w:r>
        <w:t xml:space="preserve"> water can </w:t>
      </w:r>
      <w:r w:rsidR="001539C5">
        <w:t>a</w:t>
      </w:r>
      <w:r>
        <w:t>ffect growth, survival, redistribution, activity and recruitment of native fish species (</w:t>
      </w:r>
      <w:proofErr w:type="spellStart"/>
      <w:r w:rsidR="001539C5">
        <w:t>Astles</w:t>
      </w:r>
      <w:proofErr w:type="spellEnd"/>
      <w:r w:rsidR="001539C5">
        <w:t xml:space="preserve"> et al., 2003; </w:t>
      </w:r>
      <w:r>
        <w:t xml:space="preserve">Todd et al., 2005) and in some cases can lead to the complete loss of non-tolerant fish species (Todd et al., 2005). Mitigation measures for cold water pollution below </w:t>
      </w:r>
      <w:proofErr w:type="spellStart"/>
      <w:r>
        <w:t>Burrendong</w:t>
      </w:r>
      <w:proofErr w:type="spellEnd"/>
      <w:r>
        <w:t xml:space="preserve"> Dam involved retrofitting a submerged curtain to the existing </w:t>
      </w:r>
      <w:proofErr w:type="spellStart"/>
      <w:r>
        <w:t>offtake</w:t>
      </w:r>
      <w:proofErr w:type="spellEnd"/>
      <w:r>
        <w:t xml:space="preserve"> to increase discharge temperatures. It is likely the fish community response to the cold water mitigation will manifest over a number of years. Therefore</w:t>
      </w:r>
      <w:r w:rsidR="001539C5">
        <w:t>,</w:t>
      </w:r>
      <w:r>
        <w:t xml:space="preserve"> data from the 2014/2015 sampling will contribute to data that should be collected over a larger temporal scale.</w:t>
      </w:r>
    </w:p>
    <w:p w:rsidR="00DD0083" w:rsidRDefault="00DD0083" w:rsidP="00752046">
      <w:pPr>
        <w:tabs>
          <w:tab w:val="clear" w:pos="340"/>
          <w:tab w:val="left" w:pos="450"/>
        </w:tabs>
      </w:pPr>
      <w:r w:rsidRPr="00AC00AF">
        <w:rPr>
          <w:rFonts w:cs="Arial"/>
        </w:rPr>
        <w:t>During the 2014</w:t>
      </w:r>
      <w:r w:rsidR="006E06ED">
        <w:rPr>
          <w:rFonts w:cs="Arial"/>
        </w:rPr>
        <w:softHyphen/>
      </w:r>
      <w:r w:rsidR="00B82050">
        <w:rPr>
          <w:rFonts w:cs="Arial"/>
        </w:rPr>
        <w:t>/20</w:t>
      </w:r>
      <w:r w:rsidRPr="00AC00AF">
        <w:rPr>
          <w:rFonts w:cs="Arial"/>
        </w:rPr>
        <w:t>15 water year</w:t>
      </w:r>
      <w:r w:rsidR="001933AB" w:rsidRPr="00AC00AF">
        <w:rPr>
          <w:rFonts w:cs="Arial"/>
        </w:rPr>
        <w:t>,</w:t>
      </w:r>
      <w:r w:rsidRPr="00AC00AF">
        <w:rPr>
          <w:rFonts w:cs="Arial"/>
        </w:rPr>
        <w:t xml:space="preserve"> </w:t>
      </w:r>
      <w:r w:rsidR="002251C6">
        <w:rPr>
          <w:rFonts w:cs="Arial"/>
        </w:rPr>
        <w:t>28,483</w:t>
      </w:r>
      <w:r w:rsidR="001933AB" w:rsidRPr="00AC00AF">
        <w:rPr>
          <w:rFonts w:cs="Arial"/>
        </w:rPr>
        <w:t xml:space="preserve"> </w:t>
      </w:r>
      <w:r w:rsidRPr="00FA2F16">
        <w:rPr>
          <w:rFonts w:cs="Arial"/>
        </w:rPr>
        <w:t xml:space="preserve">ML of </w:t>
      </w:r>
      <w:r w:rsidR="007F21F7" w:rsidRPr="0039579E">
        <w:rPr>
          <w:rFonts w:cs="Arial"/>
        </w:rPr>
        <w:t xml:space="preserve">(Commonwealth and NSW) </w:t>
      </w:r>
      <w:r w:rsidRPr="00AC00AF">
        <w:rPr>
          <w:rFonts w:cs="Arial"/>
        </w:rPr>
        <w:t xml:space="preserve">environmental water </w:t>
      </w:r>
      <w:r w:rsidR="00AC00AF" w:rsidRPr="004E73E2">
        <w:rPr>
          <w:rFonts w:cs="Arial"/>
        </w:rPr>
        <w:t>w</w:t>
      </w:r>
      <w:r w:rsidR="00AC00AF" w:rsidRPr="001E548E">
        <w:rPr>
          <w:rFonts w:cs="Arial"/>
        </w:rPr>
        <w:t xml:space="preserve">as </w:t>
      </w:r>
      <w:r w:rsidRPr="001E548E">
        <w:rPr>
          <w:rFonts w:cs="Arial"/>
        </w:rPr>
        <w:t xml:space="preserve">delivered from </w:t>
      </w:r>
      <w:proofErr w:type="spellStart"/>
      <w:r w:rsidRPr="001E548E">
        <w:rPr>
          <w:rFonts w:cs="Arial"/>
        </w:rPr>
        <w:t>Burrendong</w:t>
      </w:r>
      <w:proofErr w:type="spellEnd"/>
      <w:r w:rsidRPr="001E548E">
        <w:rPr>
          <w:rFonts w:cs="Arial"/>
        </w:rPr>
        <w:t xml:space="preserve"> Dam down the Macquarie River to meet the water requirements of </w:t>
      </w:r>
      <w:r w:rsidR="001933AB" w:rsidRPr="008B5C2F">
        <w:rPr>
          <w:rFonts w:cs="Arial"/>
        </w:rPr>
        <w:t xml:space="preserve">the </w:t>
      </w:r>
      <w:r w:rsidRPr="008B5C2F">
        <w:rPr>
          <w:rFonts w:cs="Arial"/>
        </w:rPr>
        <w:t>inner floodplain vegetation of the Macquarie Marshes</w:t>
      </w:r>
      <w:r w:rsidR="007F21F7" w:rsidRPr="0039579E">
        <w:rPr>
          <w:rFonts w:cs="Arial"/>
        </w:rPr>
        <w:t xml:space="preserve"> and support native fish in the Macquarie River. In relation to fish, the water was expected to provide access to suitable fish habitat, promote fish movement and provide cues for spawning, recruitment and migration of native fish.</w:t>
      </w:r>
      <w:r w:rsidR="00B82050">
        <w:rPr>
          <w:rFonts w:cs="Arial"/>
        </w:rPr>
        <w:t xml:space="preserve"> </w:t>
      </w:r>
      <w:r w:rsidRPr="00AC00AF">
        <w:rPr>
          <w:rFonts w:cs="Arial"/>
        </w:rPr>
        <w:t>The delivery of the water was to be linked to a natural timing trigger (5</w:t>
      </w:r>
      <w:r w:rsidR="001933AB" w:rsidRPr="00AC00AF">
        <w:rPr>
          <w:rFonts w:cs="Arial"/>
        </w:rPr>
        <w:t>,</w:t>
      </w:r>
      <w:r w:rsidRPr="00FA2F16">
        <w:rPr>
          <w:rFonts w:cs="Arial"/>
        </w:rPr>
        <w:t xml:space="preserve">000 ML or more over a </w:t>
      </w:r>
      <w:r w:rsidR="001933AB" w:rsidRPr="00982ED4">
        <w:rPr>
          <w:rFonts w:cs="Arial"/>
        </w:rPr>
        <w:t>3-</w:t>
      </w:r>
      <w:r w:rsidRPr="002E0E63">
        <w:rPr>
          <w:rFonts w:cs="Arial"/>
        </w:rPr>
        <w:t xml:space="preserve">day period at </w:t>
      </w:r>
      <w:proofErr w:type="spellStart"/>
      <w:r w:rsidRPr="002E0E63">
        <w:rPr>
          <w:rFonts w:cs="Arial"/>
        </w:rPr>
        <w:t>Baroona</w:t>
      </w:r>
      <w:proofErr w:type="spellEnd"/>
      <w:r w:rsidRPr="002E0E63">
        <w:rPr>
          <w:rFonts w:cs="Arial"/>
        </w:rPr>
        <w:t xml:space="preserve"> </w:t>
      </w:r>
      <w:r w:rsidR="008B693C" w:rsidRPr="002E0E63">
        <w:rPr>
          <w:rFonts w:cs="Arial"/>
        </w:rPr>
        <w:t>G</w:t>
      </w:r>
      <w:r w:rsidRPr="005E090A">
        <w:rPr>
          <w:rFonts w:cs="Arial"/>
        </w:rPr>
        <w:t xml:space="preserve">auging </w:t>
      </w:r>
      <w:r w:rsidR="008B693C" w:rsidRPr="005E090A">
        <w:rPr>
          <w:rFonts w:cs="Arial"/>
        </w:rPr>
        <w:t>S</w:t>
      </w:r>
      <w:r w:rsidRPr="005E090A">
        <w:rPr>
          <w:rFonts w:cs="Arial"/>
        </w:rPr>
        <w:t>tation) between 15 August and 5 October</w:t>
      </w:r>
      <w:r w:rsidR="001933AB" w:rsidRPr="004E73E2">
        <w:rPr>
          <w:rFonts w:cs="Arial"/>
        </w:rPr>
        <w:t xml:space="preserve"> 2014</w:t>
      </w:r>
      <w:r w:rsidRPr="00917B23">
        <w:rPr>
          <w:rFonts w:cs="Arial"/>
        </w:rPr>
        <w:t>. However, this natural timing trigger did not eventuate. Consequently</w:t>
      </w:r>
      <w:r w:rsidR="001933AB" w:rsidRPr="00917B23">
        <w:rPr>
          <w:rFonts w:cs="Arial"/>
        </w:rPr>
        <w:t>,</w:t>
      </w:r>
      <w:r w:rsidRPr="00B906C4">
        <w:rPr>
          <w:rFonts w:cs="Arial"/>
        </w:rPr>
        <w:t xml:space="preserve"> the water was released from </w:t>
      </w:r>
      <w:proofErr w:type="spellStart"/>
      <w:r w:rsidRPr="00B906C4">
        <w:rPr>
          <w:rFonts w:cs="Arial"/>
        </w:rPr>
        <w:t>Burrendong</w:t>
      </w:r>
      <w:proofErr w:type="spellEnd"/>
      <w:r w:rsidRPr="00B906C4">
        <w:rPr>
          <w:rFonts w:cs="Arial"/>
        </w:rPr>
        <w:t xml:space="preserve"> Dam on </w:t>
      </w:r>
      <w:r w:rsidR="001933AB" w:rsidRPr="00B906C4">
        <w:rPr>
          <w:rFonts w:cs="Arial"/>
        </w:rPr>
        <w:t xml:space="preserve">5 </w:t>
      </w:r>
      <w:r w:rsidRPr="00B906C4">
        <w:rPr>
          <w:rFonts w:cs="Arial"/>
        </w:rPr>
        <w:t xml:space="preserve">October 2014. </w:t>
      </w:r>
      <w:r w:rsidR="007F21F7" w:rsidRPr="0039579E">
        <w:rPr>
          <w:rFonts w:cs="Arial"/>
        </w:rPr>
        <w:t xml:space="preserve">An additional 9,337 ML of Commonwealth environmental water was </w:t>
      </w:r>
      <w:r w:rsidR="00A34BA3">
        <w:rPr>
          <w:rFonts w:cs="Arial"/>
        </w:rPr>
        <w:t>approved</w:t>
      </w:r>
      <w:r w:rsidR="007F21F7" w:rsidRPr="0039579E">
        <w:rPr>
          <w:rFonts w:cs="Arial"/>
        </w:rPr>
        <w:t xml:space="preserve"> to provide a second peak for native fish if there was a trigger of 3,000 ML over 3 days at </w:t>
      </w:r>
      <w:proofErr w:type="spellStart"/>
      <w:r w:rsidR="007F21F7" w:rsidRPr="0039579E">
        <w:rPr>
          <w:rFonts w:cs="Arial"/>
        </w:rPr>
        <w:t>Baroona</w:t>
      </w:r>
      <w:proofErr w:type="spellEnd"/>
      <w:r w:rsidR="007F21F7" w:rsidRPr="0039579E">
        <w:rPr>
          <w:rFonts w:cs="Arial"/>
        </w:rPr>
        <w:t xml:space="preserve"> while environmental releases were underway. However, this second trigger did not eventuate so no additional water was provided.</w:t>
      </w:r>
      <w:r w:rsidR="003E68F9">
        <w:rPr>
          <w:rFonts w:cs="Arial"/>
        </w:rPr>
        <w:t xml:space="preserve"> </w:t>
      </w:r>
      <w:r w:rsidRPr="00AC00AF">
        <w:rPr>
          <w:rFonts w:cs="Arial"/>
        </w:rPr>
        <w:t xml:space="preserve">In addition to the in-stream effects, it was expected that the volume of </w:t>
      </w:r>
      <w:r w:rsidR="002251C6">
        <w:rPr>
          <w:rFonts w:cs="Arial"/>
        </w:rPr>
        <w:t>28,483</w:t>
      </w:r>
      <w:r w:rsidR="001933AB" w:rsidRPr="002E0E63">
        <w:rPr>
          <w:rFonts w:cs="Arial"/>
        </w:rPr>
        <w:t xml:space="preserve"> </w:t>
      </w:r>
      <w:r w:rsidRPr="002E0E63">
        <w:rPr>
          <w:rFonts w:cs="Arial"/>
        </w:rPr>
        <w:t>ML</w:t>
      </w:r>
      <w:r w:rsidR="001933AB" w:rsidRPr="005E090A">
        <w:rPr>
          <w:rFonts w:cs="Arial"/>
        </w:rPr>
        <w:t xml:space="preserve"> </w:t>
      </w:r>
      <w:r w:rsidRPr="005E090A">
        <w:rPr>
          <w:rFonts w:cs="Arial"/>
        </w:rPr>
        <w:t>would support the inundation of approximately 5,000 hectares of semi-permanent</w:t>
      </w:r>
      <w:r>
        <w:t xml:space="preserve"> wetland vegetation in the South and North Marshes subsystems</w:t>
      </w:r>
      <w:r w:rsidR="001933AB">
        <w:t>,</w:t>
      </w:r>
      <w:r>
        <w:t xml:space="preserve"> including </w:t>
      </w:r>
      <w:proofErr w:type="spellStart"/>
      <w:r>
        <w:t>reedbeds</w:t>
      </w:r>
      <w:proofErr w:type="spellEnd"/>
      <w:r>
        <w:t xml:space="preserve">, some water couch/mixed marsh areas and some inner </w:t>
      </w:r>
      <w:r w:rsidR="00AE5102">
        <w:t>r</w:t>
      </w:r>
      <w:r>
        <w:t xml:space="preserve">iver </w:t>
      </w:r>
      <w:r w:rsidR="00AE5102">
        <w:t>r</w:t>
      </w:r>
      <w:r>
        <w:t xml:space="preserve">ed </w:t>
      </w:r>
      <w:r w:rsidR="00AE5102">
        <w:t>g</w:t>
      </w:r>
      <w:r>
        <w:t xml:space="preserve">um woodlands. </w:t>
      </w:r>
    </w:p>
    <w:p w:rsidR="00E166E5" w:rsidRDefault="00DD0083" w:rsidP="00752046">
      <w:pPr>
        <w:tabs>
          <w:tab w:val="clear" w:pos="340"/>
          <w:tab w:val="left" w:pos="450"/>
        </w:tabs>
      </w:pPr>
      <w:r>
        <w:t xml:space="preserve">Aspects of native fish diversity, abundance, reproduction, growth, survival and dispersal were identified by </w:t>
      </w:r>
      <w:proofErr w:type="spellStart"/>
      <w:r>
        <w:t>Gawne</w:t>
      </w:r>
      <w:proofErr w:type="spellEnd"/>
      <w:r>
        <w:t xml:space="preserve"> et al</w:t>
      </w:r>
      <w:r w:rsidR="00E166E5">
        <w:t>.</w:t>
      </w:r>
      <w:r>
        <w:t xml:space="preserve"> (2013) as priority indicators relevant to monitoring outcomes of environmental flow delivery. Few studies have examined the response of fish to environmental watering</w:t>
      </w:r>
      <w:r w:rsidR="00B82050">
        <w:t xml:space="preserve"> </w:t>
      </w:r>
      <w:r>
        <w:t xml:space="preserve">within the </w:t>
      </w:r>
      <w:r w:rsidRPr="003E68F9">
        <w:rPr>
          <w:rFonts w:cs="Arial"/>
          <w:szCs w:val="22"/>
        </w:rPr>
        <w:t>Macquarie River system (</w:t>
      </w:r>
      <w:proofErr w:type="spellStart"/>
      <w:r w:rsidR="00E166E5" w:rsidRPr="00AF1C16">
        <w:rPr>
          <w:rFonts w:cs="Arial"/>
          <w:szCs w:val="22"/>
        </w:rPr>
        <w:t>Growns</w:t>
      </w:r>
      <w:proofErr w:type="spellEnd"/>
      <w:r w:rsidR="00E166E5" w:rsidRPr="00AF1C16">
        <w:rPr>
          <w:rFonts w:cs="Arial"/>
          <w:szCs w:val="22"/>
        </w:rPr>
        <w:t xml:space="preserve"> and </w:t>
      </w:r>
      <w:proofErr w:type="spellStart"/>
      <w:r w:rsidR="00E166E5" w:rsidRPr="00AF1C16">
        <w:rPr>
          <w:rFonts w:cs="Arial"/>
          <w:szCs w:val="22"/>
        </w:rPr>
        <w:t>Gehrke</w:t>
      </w:r>
      <w:proofErr w:type="spellEnd"/>
      <w:r w:rsidR="00E166E5" w:rsidRPr="00AF1C16">
        <w:rPr>
          <w:rFonts w:cs="Arial"/>
          <w:szCs w:val="22"/>
        </w:rPr>
        <w:t xml:space="preserve">, 2005; </w:t>
      </w:r>
      <w:proofErr w:type="spellStart"/>
      <w:r w:rsidRPr="001E599C">
        <w:rPr>
          <w:rFonts w:cs="Arial"/>
          <w:szCs w:val="22"/>
        </w:rPr>
        <w:t>Rayner</w:t>
      </w:r>
      <w:proofErr w:type="spellEnd"/>
      <w:r w:rsidRPr="001E599C">
        <w:rPr>
          <w:rFonts w:cs="Arial"/>
          <w:szCs w:val="22"/>
        </w:rPr>
        <w:t xml:space="preserve"> et al., 2009, 201</w:t>
      </w:r>
      <w:r w:rsidR="00182AED" w:rsidRPr="00BE1579">
        <w:rPr>
          <w:rFonts w:cs="Arial"/>
          <w:szCs w:val="22"/>
        </w:rPr>
        <w:t>5</w:t>
      </w:r>
      <w:r w:rsidRPr="003C2295">
        <w:rPr>
          <w:rFonts w:cs="Arial"/>
          <w:szCs w:val="22"/>
        </w:rPr>
        <w:t>). In the present study</w:t>
      </w:r>
      <w:r w:rsidR="00E166E5" w:rsidRPr="003C2295">
        <w:rPr>
          <w:rFonts w:cs="Arial"/>
          <w:szCs w:val="22"/>
        </w:rPr>
        <w:t>,</w:t>
      </w:r>
      <w:r w:rsidRPr="00E56038">
        <w:rPr>
          <w:rFonts w:cs="Arial"/>
          <w:szCs w:val="22"/>
        </w:rPr>
        <w:t xml:space="preserve"> aspects of these processes were monitored to examine the response of fish to environmental flow delivery in the mid and lower Macquarie River during </w:t>
      </w:r>
      <w:r w:rsidRPr="00EE6102">
        <w:rPr>
          <w:rFonts w:cs="Arial"/>
          <w:szCs w:val="22"/>
        </w:rPr>
        <w:t>the 2014/2015 watering year.</w:t>
      </w:r>
      <w:r w:rsidR="00C74794" w:rsidRPr="00EE6102">
        <w:rPr>
          <w:rFonts w:cs="Arial"/>
          <w:szCs w:val="22"/>
        </w:rPr>
        <w:t xml:space="preserve"> </w:t>
      </w:r>
      <w:r w:rsidR="007F21F7" w:rsidRPr="0039579E">
        <w:rPr>
          <w:rFonts w:cs="Arial"/>
          <w:szCs w:val="22"/>
        </w:rPr>
        <w:t>Short-term expected responses to the environmental water delivery investigated in this study included increased recruitment of native fish species and an increase in native fish condition (Figure 1).</w:t>
      </w:r>
      <w:r w:rsidR="003C0354" w:rsidRPr="003E68F9">
        <w:rPr>
          <w:rFonts w:cs="Arial"/>
          <w:szCs w:val="22"/>
        </w:rPr>
        <w:t xml:space="preserve"> </w:t>
      </w:r>
      <w:r w:rsidR="00C74794" w:rsidRPr="00AF1C16">
        <w:rPr>
          <w:rFonts w:cs="Arial"/>
          <w:szCs w:val="22"/>
        </w:rPr>
        <w:t>Continued</w:t>
      </w:r>
      <w:r w:rsidR="00E166E5" w:rsidRPr="00AF1C16">
        <w:rPr>
          <w:rFonts w:cs="Arial"/>
          <w:szCs w:val="22"/>
        </w:rPr>
        <w:t xml:space="preserve"> monitoring of </w:t>
      </w:r>
      <w:r w:rsidR="00C74794" w:rsidRPr="00F81659">
        <w:rPr>
          <w:rFonts w:cs="Arial"/>
          <w:szCs w:val="22"/>
        </w:rPr>
        <w:t xml:space="preserve">these </w:t>
      </w:r>
      <w:r w:rsidR="00E166E5" w:rsidRPr="00F81659">
        <w:rPr>
          <w:rFonts w:cs="Arial"/>
          <w:szCs w:val="22"/>
        </w:rPr>
        <w:t xml:space="preserve">fish communities </w:t>
      </w:r>
      <w:r w:rsidR="00C74794" w:rsidRPr="001E599C">
        <w:rPr>
          <w:rFonts w:cs="Arial"/>
          <w:szCs w:val="22"/>
        </w:rPr>
        <w:t>over</w:t>
      </w:r>
      <w:r w:rsidR="00C74794" w:rsidRPr="00BE1579">
        <w:rPr>
          <w:rFonts w:cs="Arial"/>
          <w:szCs w:val="22"/>
        </w:rPr>
        <w:t xml:space="preserve"> time </w:t>
      </w:r>
      <w:r w:rsidR="00E166E5" w:rsidRPr="003C2295">
        <w:rPr>
          <w:rFonts w:cs="Arial"/>
          <w:szCs w:val="22"/>
        </w:rPr>
        <w:t>will provide information to assess additional</w:t>
      </w:r>
      <w:r w:rsidR="00E166E5">
        <w:t xml:space="preserve"> long-term outc</w:t>
      </w:r>
      <w:r w:rsidR="00C74794">
        <w:t>omes which align with the CEWO Environmental Outcomes F</w:t>
      </w:r>
      <w:r w:rsidR="00E166E5">
        <w:t xml:space="preserve">ramework (Figure 1). </w:t>
      </w:r>
    </w:p>
    <w:p w:rsidR="00DD0083" w:rsidRDefault="00DD0083" w:rsidP="00752046">
      <w:pPr>
        <w:tabs>
          <w:tab w:val="clear" w:pos="340"/>
          <w:tab w:val="left" w:pos="450"/>
        </w:tabs>
      </w:pPr>
      <w:r>
        <w:t> </w:t>
      </w:r>
    </w:p>
    <w:p w:rsidR="006C31BF" w:rsidRDefault="006C31BF">
      <w:pPr>
        <w:tabs>
          <w:tab w:val="clear" w:pos="340"/>
        </w:tabs>
        <w:spacing w:before="0" w:after="0" w:line="240" w:lineRule="auto"/>
      </w:pPr>
      <w:r>
        <w:br w:type="page"/>
      </w:r>
    </w:p>
    <w:p w:rsidR="006C31BF" w:rsidRDefault="006C31BF" w:rsidP="006C31BF">
      <w:pPr>
        <w:pStyle w:val="FigureCaption"/>
        <w:tabs>
          <w:tab w:val="clear" w:pos="340"/>
          <w:tab w:val="left" w:pos="450"/>
        </w:tabs>
      </w:pPr>
      <w:bookmarkStart w:id="49" w:name="_Toc432459721"/>
      <w:proofErr w:type="gramStart"/>
      <w:r w:rsidRPr="006C31BF">
        <w:rPr>
          <w:b/>
          <w:bCs/>
        </w:rPr>
        <w:t xml:space="preserve">Figure </w:t>
      </w:r>
      <w:proofErr w:type="gramEnd"/>
      <w:r w:rsidR="00F47251" w:rsidRPr="006C31BF">
        <w:rPr>
          <w:b/>
          <w:bCs/>
        </w:rPr>
        <w:fldChar w:fldCharType="begin"/>
      </w:r>
      <w:r w:rsidRPr="006C31BF">
        <w:rPr>
          <w:b/>
          <w:bCs/>
        </w:rPr>
        <w:instrText xml:space="preserve"> SEQ Figure \* ARABIC </w:instrText>
      </w:r>
      <w:r w:rsidR="00F47251" w:rsidRPr="006C31BF">
        <w:rPr>
          <w:b/>
          <w:bCs/>
        </w:rPr>
        <w:fldChar w:fldCharType="separate"/>
      </w:r>
      <w:r w:rsidR="003E1029">
        <w:rPr>
          <w:b/>
          <w:bCs/>
          <w:noProof/>
        </w:rPr>
        <w:t>1</w:t>
      </w:r>
      <w:r w:rsidR="00F47251" w:rsidRPr="006C31BF">
        <w:rPr>
          <w:b/>
          <w:bCs/>
        </w:rPr>
        <w:fldChar w:fldCharType="end"/>
      </w:r>
      <w:proofErr w:type="gramStart"/>
      <w:r w:rsidR="0007315E">
        <w:rPr>
          <w:b/>
          <w:bCs/>
        </w:rPr>
        <w:t>.</w:t>
      </w:r>
      <w:proofErr w:type="gramEnd"/>
      <w:r w:rsidRPr="00AA7D48">
        <w:t xml:space="preserve"> </w:t>
      </w:r>
      <w:proofErr w:type="gramStart"/>
      <w:r w:rsidRPr="00AA7D48">
        <w:t xml:space="preserve">Environmental </w:t>
      </w:r>
      <w:r>
        <w:t>O</w:t>
      </w:r>
      <w:r w:rsidRPr="00AA7D48">
        <w:t xml:space="preserve">utcomes </w:t>
      </w:r>
      <w:r>
        <w:t>F</w:t>
      </w:r>
      <w:r w:rsidRPr="00AA7D48">
        <w:t>ramework (CEWO, 2013).</w:t>
      </w:r>
      <w:bookmarkEnd w:id="49"/>
      <w:proofErr w:type="gramEnd"/>
    </w:p>
    <w:p w:rsidR="00DD0083" w:rsidRDefault="00DD0083" w:rsidP="00752046">
      <w:pPr>
        <w:tabs>
          <w:tab w:val="clear" w:pos="340"/>
          <w:tab w:val="left" w:pos="450"/>
        </w:tabs>
      </w:pPr>
      <w:r>
        <w:rPr>
          <w:noProof/>
          <w:color w:val="548DD4"/>
          <w:sz w:val="18"/>
          <w:lang w:eastAsia="en-AU"/>
        </w:rPr>
        <w:drawing>
          <wp:inline distT="0" distB="0" distL="0" distR="0">
            <wp:extent cx="5731510" cy="8397722"/>
            <wp:effectExtent l="1905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1510" cy="8397722"/>
                    </a:xfrm>
                    <a:prstGeom prst="rect">
                      <a:avLst/>
                    </a:prstGeom>
                    <a:noFill/>
                    <a:ln>
                      <a:noFill/>
                    </a:ln>
                  </pic:spPr>
                </pic:pic>
              </a:graphicData>
            </a:graphic>
          </wp:inline>
        </w:drawing>
      </w:r>
      <w:r>
        <w:t xml:space="preserve"> </w:t>
      </w:r>
    </w:p>
    <w:bookmarkEnd w:id="47"/>
    <w:bookmarkEnd w:id="48"/>
    <w:p w:rsidR="00E70808" w:rsidRDefault="00E70808" w:rsidP="00752046">
      <w:pPr>
        <w:tabs>
          <w:tab w:val="clear" w:pos="340"/>
          <w:tab w:val="left" w:pos="450"/>
        </w:tabs>
      </w:pPr>
    </w:p>
    <w:p w:rsidR="001E6FB5" w:rsidRPr="00E463BA" w:rsidRDefault="001E6FB5" w:rsidP="00752046">
      <w:pPr>
        <w:pStyle w:val="Heading1"/>
        <w:tabs>
          <w:tab w:val="clear" w:pos="340"/>
          <w:tab w:val="left" w:pos="450"/>
        </w:tabs>
      </w:pPr>
      <w:r>
        <w:br w:type="page"/>
      </w:r>
      <w:bookmarkStart w:id="50" w:name="_Toc412730216"/>
      <w:bookmarkStart w:id="51" w:name="_Toc413408567"/>
      <w:bookmarkStart w:id="52" w:name="_Toc413422729"/>
      <w:bookmarkStart w:id="53" w:name="_Toc432077499"/>
      <w:bookmarkStart w:id="54" w:name="_Toc436741673"/>
      <w:r w:rsidR="00971CDF">
        <w:t>2</w:t>
      </w:r>
      <w:r w:rsidR="00971CDF">
        <w:tab/>
      </w:r>
      <w:r>
        <w:t>Methods</w:t>
      </w:r>
      <w:bookmarkEnd w:id="50"/>
      <w:bookmarkEnd w:id="51"/>
      <w:bookmarkEnd w:id="52"/>
      <w:bookmarkEnd w:id="53"/>
      <w:bookmarkEnd w:id="54"/>
    </w:p>
    <w:p w:rsidR="001E6FB5" w:rsidRDefault="00971CDF" w:rsidP="00752046">
      <w:pPr>
        <w:pStyle w:val="Heading2"/>
        <w:tabs>
          <w:tab w:val="clear" w:pos="340"/>
          <w:tab w:val="left" w:pos="450"/>
        </w:tabs>
      </w:pPr>
      <w:bookmarkStart w:id="55" w:name="_Toc432077500"/>
      <w:bookmarkStart w:id="56" w:name="_Toc436741674"/>
      <w:r>
        <w:t>2.1</w:t>
      </w:r>
      <w:r>
        <w:tab/>
      </w:r>
      <w:r w:rsidR="00DD0083">
        <w:t>Study sites</w:t>
      </w:r>
      <w:bookmarkEnd w:id="55"/>
      <w:bookmarkEnd w:id="56"/>
    </w:p>
    <w:p w:rsidR="0058281D" w:rsidRDefault="0058281D" w:rsidP="00752046">
      <w:pPr>
        <w:tabs>
          <w:tab w:val="clear" w:pos="340"/>
          <w:tab w:val="left" w:pos="450"/>
        </w:tabs>
      </w:pPr>
      <w:r>
        <w:t xml:space="preserve">The Macquarie River below </w:t>
      </w:r>
      <w:proofErr w:type="spellStart"/>
      <w:r>
        <w:t>Burrendong</w:t>
      </w:r>
      <w:proofErr w:type="spellEnd"/>
      <w:r>
        <w:t xml:space="preserve"> Dam was partitioned into four spatially, </w:t>
      </w:r>
      <w:proofErr w:type="spellStart"/>
      <w:r>
        <w:t>geomorphologically</w:t>
      </w:r>
      <w:proofErr w:type="spellEnd"/>
      <w:r>
        <w:t xml:space="preserve"> and </w:t>
      </w:r>
      <w:proofErr w:type="spellStart"/>
      <w:r>
        <w:t>hydrologically</w:t>
      </w:r>
      <w:proofErr w:type="spellEnd"/>
      <w:r>
        <w:t xml:space="preserve"> distinct zones at </w:t>
      </w:r>
      <w:r w:rsidR="00752046">
        <w:t>the</w:t>
      </w:r>
      <w:r>
        <w:t xml:space="preserve"> landscape scale. Analysis of </w:t>
      </w:r>
      <w:proofErr w:type="spellStart"/>
      <w:r>
        <w:t>riverine</w:t>
      </w:r>
      <w:proofErr w:type="spellEnd"/>
      <w:r>
        <w:t xml:space="preserve"> fish assemblages and </w:t>
      </w:r>
      <w:proofErr w:type="spellStart"/>
      <w:r>
        <w:t>decapod</w:t>
      </w:r>
      <w:proofErr w:type="spellEnd"/>
      <w:r>
        <w:t xml:space="preserve"> crustaceans was undertaken within each of the four catchment zones. The delineation of the zones is detailed below and displayed in Figure 2. Five sampling sites within each of the four zones were selected from pre-existing, randomly chosen sampling locations (</w:t>
      </w:r>
      <w:proofErr w:type="spellStart"/>
      <w:r w:rsidR="00752046">
        <w:t>Astles</w:t>
      </w:r>
      <w:proofErr w:type="spellEnd"/>
      <w:r w:rsidR="00752046">
        <w:t xml:space="preserve"> et al., 2003; </w:t>
      </w:r>
      <w:proofErr w:type="spellStart"/>
      <w:r>
        <w:t>Growns</w:t>
      </w:r>
      <w:proofErr w:type="spellEnd"/>
      <w:r>
        <w:t xml:space="preserve"> and </w:t>
      </w:r>
      <w:proofErr w:type="spellStart"/>
      <w:r>
        <w:t>Gehrke</w:t>
      </w:r>
      <w:proofErr w:type="spellEnd"/>
      <w:r>
        <w:t>, 2005</w:t>
      </w:r>
      <w:r w:rsidR="00752046">
        <w:t>; Davies</w:t>
      </w:r>
      <w:r w:rsidR="001B5B00">
        <w:t xml:space="preserve"> et al.</w:t>
      </w:r>
      <w:r w:rsidR="00752046">
        <w:t>, 2008;</w:t>
      </w:r>
      <w:r>
        <w:t xml:space="preserve"> Gilligan et al., 2010) or new</w:t>
      </w:r>
      <w:r w:rsidR="00AE5102">
        <w:t>,</w:t>
      </w:r>
      <w:r>
        <w:t xml:space="preserve"> randomly selected sampling locations (Appendix 3). Due to difficulties in selecting an appropriate unregulated control river system based on similarity in fish diversity/abundance and </w:t>
      </w:r>
      <w:proofErr w:type="spellStart"/>
      <w:r>
        <w:t>abiotic</w:t>
      </w:r>
      <w:proofErr w:type="spellEnd"/>
      <w:r>
        <w:t xml:space="preserve"> river characteristics, fish community sampling was constrained to the Macquarie River.</w:t>
      </w:r>
    </w:p>
    <w:p w:rsidR="0058281D" w:rsidRPr="0058281D" w:rsidRDefault="0058281D" w:rsidP="00EE00A0">
      <w:pPr>
        <w:pStyle w:val="Heading3"/>
      </w:pPr>
      <w:bookmarkStart w:id="57" w:name="_Toc436741675"/>
      <w:r w:rsidRPr="0058281D">
        <w:t>Zone 1</w:t>
      </w:r>
      <w:r w:rsidR="00AA4A4C">
        <w:t>:</w:t>
      </w:r>
      <w:r w:rsidRPr="0058281D">
        <w:t xml:space="preserve"> Macquarie River </w:t>
      </w:r>
      <w:proofErr w:type="spellStart"/>
      <w:r w:rsidRPr="0058281D">
        <w:t>Burrendong</w:t>
      </w:r>
      <w:proofErr w:type="spellEnd"/>
      <w:r w:rsidRPr="0058281D">
        <w:t xml:space="preserve"> Dam to Dubbo</w:t>
      </w:r>
      <w:bookmarkEnd w:id="57"/>
    </w:p>
    <w:p w:rsidR="0058281D" w:rsidRDefault="00AA4A4C" w:rsidP="00752046">
      <w:pPr>
        <w:tabs>
          <w:tab w:val="clear" w:pos="340"/>
          <w:tab w:val="left" w:pos="450"/>
        </w:tabs>
      </w:pPr>
      <w:r>
        <w:t xml:space="preserve">This </w:t>
      </w:r>
      <w:r w:rsidR="00FE581E">
        <w:t xml:space="preserve">zone </w:t>
      </w:r>
      <w:r>
        <w:t>i</w:t>
      </w:r>
      <w:r w:rsidR="0058281D">
        <w:t>s a ~100</w:t>
      </w:r>
      <w:r>
        <w:t xml:space="preserve"> </w:t>
      </w:r>
      <w:r w:rsidR="0058281D">
        <w:t xml:space="preserve">km stretch of river below </w:t>
      </w:r>
      <w:proofErr w:type="spellStart"/>
      <w:r w:rsidR="0058281D">
        <w:t>Burrendong</w:t>
      </w:r>
      <w:proofErr w:type="spellEnd"/>
      <w:r w:rsidR="0058281D">
        <w:t xml:space="preserve"> Dam to Dubbo. Due to </w:t>
      </w:r>
      <w:r w:rsidR="00B82050">
        <w:t xml:space="preserve">earlier </w:t>
      </w:r>
      <w:r w:rsidR="0058281D">
        <w:t xml:space="preserve">cold water pollution from a deep-water </w:t>
      </w:r>
      <w:proofErr w:type="spellStart"/>
      <w:r w:rsidR="0058281D">
        <w:t>offtake</w:t>
      </w:r>
      <w:proofErr w:type="spellEnd"/>
      <w:r w:rsidR="0058281D">
        <w:t xml:space="preserve"> in </w:t>
      </w:r>
      <w:proofErr w:type="spellStart"/>
      <w:r w:rsidR="0058281D">
        <w:t>Burrendong</w:t>
      </w:r>
      <w:proofErr w:type="spellEnd"/>
      <w:r w:rsidR="0058281D">
        <w:t xml:space="preserve"> Dam</w:t>
      </w:r>
      <w:r>
        <w:t>,</w:t>
      </w:r>
      <w:r w:rsidR="0058281D">
        <w:t xml:space="preserve"> </w:t>
      </w:r>
      <w:r w:rsidR="00FE581E">
        <w:t>it</w:t>
      </w:r>
      <w:r w:rsidR="0058281D">
        <w:t xml:space="preserve"> contains relatively low abundances of a number of native species (</w:t>
      </w:r>
      <w:proofErr w:type="spellStart"/>
      <w:r w:rsidR="0058281D">
        <w:t>Astles</w:t>
      </w:r>
      <w:proofErr w:type="spellEnd"/>
      <w:r w:rsidR="0058281D">
        <w:t xml:space="preserve"> et al., 2003). Sampling within this zone presented an opportunity to quantify the benefits of: 1) the environmental water delivery</w:t>
      </w:r>
      <w:r>
        <w:t>;</w:t>
      </w:r>
      <w:r w:rsidR="0058281D">
        <w:t xml:space="preserve"> and 2) mitigation measures of cold</w:t>
      </w:r>
      <w:r>
        <w:t xml:space="preserve"> </w:t>
      </w:r>
      <w:r w:rsidR="0058281D">
        <w:t>water pollution and the effects on the depleted native fish assemblage.</w:t>
      </w:r>
    </w:p>
    <w:p w:rsidR="0058281D" w:rsidRPr="0058281D" w:rsidRDefault="0058281D" w:rsidP="00EE00A0">
      <w:pPr>
        <w:pStyle w:val="Heading3"/>
      </w:pPr>
      <w:bookmarkStart w:id="58" w:name="_Toc436741676"/>
      <w:r w:rsidRPr="0058281D">
        <w:t>Zone 2</w:t>
      </w:r>
      <w:r w:rsidR="00FE581E">
        <w:t>:</w:t>
      </w:r>
      <w:r w:rsidRPr="0058281D">
        <w:t xml:space="preserve"> Macquarie River Gin </w:t>
      </w:r>
      <w:proofErr w:type="spellStart"/>
      <w:r w:rsidRPr="0058281D">
        <w:t>Gin</w:t>
      </w:r>
      <w:proofErr w:type="spellEnd"/>
      <w:r w:rsidRPr="0058281D">
        <w:t xml:space="preserve"> to Warren</w:t>
      </w:r>
      <w:bookmarkEnd w:id="58"/>
      <w:r w:rsidRPr="0058281D">
        <w:t xml:space="preserve"> </w:t>
      </w:r>
    </w:p>
    <w:p w:rsidR="0058281D" w:rsidRDefault="00FE581E" w:rsidP="00752046">
      <w:pPr>
        <w:tabs>
          <w:tab w:val="clear" w:pos="340"/>
          <w:tab w:val="left" w:pos="450"/>
        </w:tabs>
      </w:pPr>
      <w:r>
        <w:t>This zone i</w:t>
      </w:r>
      <w:r w:rsidR="0058281D">
        <w:t>s a ~100</w:t>
      </w:r>
      <w:r>
        <w:t xml:space="preserve"> </w:t>
      </w:r>
      <w:r w:rsidR="0058281D">
        <w:t xml:space="preserve">km stretch of river above the Macquarie Marshes, between Gin </w:t>
      </w:r>
      <w:proofErr w:type="spellStart"/>
      <w:r w:rsidR="0058281D">
        <w:t>Gin</w:t>
      </w:r>
      <w:proofErr w:type="spellEnd"/>
      <w:r w:rsidR="0058281D">
        <w:t xml:space="preserve"> and Warren. Native fish species within this zone are in relatively higher abundance than in adjacent sampling zones. However</w:t>
      </w:r>
      <w:r>
        <w:t>,</w:t>
      </w:r>
      <w:r w:rsidR="0058281D">
        <w:t xml:space="preserve"> species diversity and abundance have been negatively impacted by cold water pollution (</w:t>
      </w:r>
      <w:proofErr w:type="spellStart"/>
      <w:r w:rsidR="0058281D">
        <w:t>Astles</w:t>
      </w:r>
      <w:proofErr w:type="spellEnd"/>
      <w:r w:rsidR="0058281D">
        <w:t xml:space="preserve"> et al., 2003).</w:t>
      </w:r>
    </w:p>
    <w:p w:rsidR="0058281D" w:rsidRPr="0058281D" w:rsidRDefault="0058281D" w:rsidP="00EE00A0">
      <w:pPr>
        <w:pStyle w:val="Heading3"/>
      </w:pPr>
      <w:bookmarkStart w:id="59" w:name="_Toc436741677"/>
      <w:r w:rsidRPr="0058281D">
        <w:t>Zone 3</w:t>
      </w:r>
      <w:r w:rsidR="00FE581E">
        <w:t>:</w:t>
      </w:r>
      <w:r w:rsidRPr="0058281D">
        <w:t xml:space="preserve"> Macquarie Marshes</w:t>
      </w:r>
      <w:bookmarkEnd w:id="59"/>
    </w:p>
    <w:p w:rsidR="0058281D" w:rsidRDefault="0058281D" w:rsidP="00752046">
      <w:pPr>
        <w:tabs>
          <w:tab w:val="clear" w:pos="340"/>
          <w:tab w:val="left" w:pos="450"/>
        </w:tabs>
      </w:pPr>
      <w:r>
        <w:t xml:space="preserve">This complex wetland system is fundamentally different to the main channel zones. It is dominated by ephemeral wetlands that retain water for limited periods during flow events. The </w:t>
      </w:r>
      <w:r w:rsidR="002251C6">
        <w:t>28,483</w:t>
      </w:r>
      <w:r w:rsidR="00AE5102">
        <w:t xml:space="preserve"> ML</w:t>
      </w:r>
      <w:r>
        <w:t xml:space="preserve"> of environmental water</w:t>
      </w:r>
      <w:r w:rsidR="00AC00AF">
        <w:t xml:space="preserve"> was expected to</w:t>
      </w:r>
      <w:r>
        <w:t xml:space="preserve"> support the inundation of approximately 5,000</w:t>
      </w:r>
      <w:r w:rsidR="00AE5102">
        <w:t> </w:t>
      </w:r>
      <w:r>
        <w:t>hectares of semi-permanent wetland vegetation in the South and North Marshes subsystems</w:t>
      </w:r>
      <w:r w:rsidR="00FE581E">
        <w:t>,</w:t>
      </w:r>
      <w:r>
        <w:t xml:space="preserve"> including </w:t>
      </w:r>
      <w:proofErr w:type="spellStart"/>
      <w:r>
        <w:t>reedbeds</w:t>
      </w:r>
      <w:proofErr w:type="spellEnd"/>
      <w:r>
        <w:t>, some water couch/mixed marsh areas and some inner river red gum woodlands. The five fish community sampling sites within the Macquarie Marshes were constrained to the main Macquarie River channel</w:t>
      </w:r>
      <w:r w:rsidR="00AC00AF">
        <w:t xml:space="preserve"> due to access limitations and water availability of the ephemeral wetlands</w:t>
      </w:r>
      <w:r>
        <w:t>.</w:t>
      </w:r>
    </w:p>
    <w:p w:rsidR="0058281D" w:rsidRPr="0058281D" w:rsidRDefault="0058281D" w:rsidP="00EE00A0">
      <w:pPr>
        <w:pStyle w:val="Heading3"/>
      </w:pPr>
      <w:bookmarkStart w:id="60" w:name="_Toc436741678"/>
      <w:r w:rsidRPr="0058281D">
        <w:t>Zone 4</w:t>
      </w:r>
      <w:r w:rsidR="003C3CA7">
        <w:t>:</w:t>
      </w:r>
      <w:r w:rsidRPr="0058281D">
        <w:t xml:space="preserve"> Lower Macquarie River (below the Macquarie Marshes)</w:t>
      </w:r>
      <w:bookmarkEnd w:id="60"/>
    </w:p>
    <w:p w:rsidR="008E0D32" w:rsidRDefault="003C3CA7" w:rsidP="00752046">
      <w:pPr>
        <w:tabs>
          <w:tab w:val="clear" w:pos="340"/>
          <w:tab w:val="left" w:pos="450"/>
        </w:tabs>
      </w:pPr>
      <w:r>
        <w:t>This i</w:t>
      </w:r>
      <w:r w:rsidR="0058281D">
        <w:t>s a ~100</w:t>
      </w:r>
      <w:r>
        <w:t xml:space="preserve"> </w:t>
      </w:r>
      <w:r w:rsidR="0058281D">
        <w:t xml:space="preserve">km stretch of river below the Macquarie Marshes, between Bells Bridge and the Barwon River confluence. As no substantial tributary inputs accompanied the </w:t>
      </w:r>
      <w:r>
        <w:t xml:space="preserve">5 </w:t>
      </w:r>
      <w:r w:rsidR="0058281D">
        <w:t>October environmental water release, the flow did not reach Zone 4. During Round 1 of sampling (September 2014)</w:t>
      </w:r>
      <w:r>
        <w:t>,</w:t>
      </w:r>
      <w:r w:rsidR="0058281D">
        <w:t xml:space="preserve"> the Macquarie River downstream of the </w:t>
      </w:r>
      <w:proofErr w:type="spellStart"/>
      <w:r w:rsidR="0058281D">
        <w:t>Marthaguy</w:t>
      </w:r>
      <w:proofErr w:type="spellEnd"/>
      <w:r w:rsidR="0058281D">
        <w:t xml:space="preserve"> Creek confluence was flowing at approximately 77 ML/day and provided connectivity to the Barwon River. During Round 2 (December 2014)</w:t>
      </w:r>
      <w:r>
        <w:t>,</w:t>
      </w:r>
      <w:r w:rsidR="0058281D">
        <w:t xml:space="preserve"> only small puddles remained at two of the five sampling sites while the remaining sites were completely dry (Appendix 2, Plate</w:t>
      </w:r>
      <w:r w:rsidR="00DF2DD7">
        <w:t>s 2.16b–2.20b</w:t>
      </w:r>
      <w:r w:rsidR="0058281D">
        <w:t>). And during Round 3 (April 2015)</w:t>
      </w:r>
      <w:r>
        <w:t>,</w:t>
      </w:r>
      <w:r w:rsidR="0058281D">
        <w:t xml:space="preserve"> the Macquarie River had not flowed since late October 2014 and the pools at each site had been completely dry since January 2015 (J. Ellis and F. </w:t>
      </w:r>
      <w:proofErr w:type="spellStart"/>
      <w:r w:rsidR="0058281D">
        <w:t>Masman</w:t>
      </w:r>
      <w:proofErr w:type="spellEnd"/>
      <w:r w:rsidR="0058281D">
        <w:t>, property owners</w:t>
      </w:r>
      <w:r>
        <w:t>, pers. comm.</w:t>
      </w:r>
      <w:r w:rsidR="0058281D">
        <w:t>). However</w:t>
      </w:r>
      <w:r>
        <w:t>,</w:t>
      </w:r>
      <w:r w:rsidR="0058281D">
        <w:t xml:space="preserve"> a ‘domestic and livestock’ water delivery diverted to </w:t>
      </w:r>
      <w:proofErr w:type="spellStart"/>
      <w:r w:rsidR="0058281D">
        <w:t>Bulgeraga</w:t>
      </w:r>
      <w:proofErr w:type="spellEnd"/>
      <w:r w:rsidR="0058281D">
        <w:t xml:space="preserve"> Creek and the North Marsh Channel at </w:t>
      </w:r>
      <w:proofErr w:type="spellStart"/>
      <w:r w:rsidR="0058281D">
        <w:t>Marebone</w:t>
      </w:r>
      <w:proofErr w:type="spellEnd"/>
      <w:r w:rsidR="0058281D">
        <w:t xml:space="preserve"> Regulator (</w:t>
      </w:r>
      <w:r w:rsidR="006D52D2">
        <w:t xml:space="preserve">see </w:t>
      </w:r>
      <w:r w:rsidR="0058281D">
        <w:t>Appendix 7) had recently (approximately 1</w:t>
      </w:r>
      <w:r w:rsidR="00F15681">
        <w:t>–</w:t>
      </w:r>
      <w:r w:rsidR="0058281D">
        <w:t>2 days prior) restored flows to 23 ML/day at two of the five study sites (flow recorded at Carinda Gauging Station), though this flow had not yet reached the lower three sites in Zone 4 during Round 3 of sampling (April 2015).</w:t>
      </w:r>
    </w:p>
    <w:p w:rsidR="008E0D32" w:rsidRDefault="008E0D32">
      <w:pPr>
        <w:tabs>
          <w:tab w:val="clear" w:pos="340"/>
        </w:tabs>
        <w:spacing w:before="0" w:after="0" w:line="240" w:lineRule="auto"/>
      </w:pPr>
      <w:r>
        <w:br w:type="page"/>
      </w:r>
    </w:p>
    <w:p w:rsidR="00DD0083" w:rsidRDefault="00DD0083" w:rsidP="00752046">
      <w:pPr>
        <w:tabs>
          <w:tab w:val="clear" w:pos="340"/>
          <w:tab w:val="left" w:pos="450"/>
        </w:tabs>
      </w:pPr>
    </w:p>
    <w:p w:rsidR="008A41FA" w:rsidRDefault="008A41FA" w:rsidP="00D173DB">
      <w:pPr>
        <w:pStyle w:val="FigureCaption"/>
        <w:tabs>
          <w:tab w:val="clear" w:pos="340"/>
          <w:tab w:val="clear" w:pos="1418"/>
          <w:tab w:val="left" w:pos="450"/>
        </w:tabs>
        <w:ind w:left="270" w:right="503" w:firstLine="0"/>
      </w:pPr>
      <w:bookmarkStart w:id="61" w:name="_Toc431917010"/>
      <w:bookmarkStart w:id="62" w:name="_Toc432459722"/>
      <w:proofErr w:type="gramStart"/>
      <w:r w:rsidRPr="006D52D2">
        <w:rPr>
          <w:b/>
          <w:bCs/>
        </w:rPr>
        <w:t xml:space="preserve">Figure </w:t>
      </w:r>
      <w:proofErr w:type="gramEnd"/>
      <w:r w:rsidR="00F47251" w:rsidRPr="006D52D2">
        <w:rPr>
          <w:b/>
          <w:bCs/>
        </w:rPr>
        <w:fldChar w:fldCharType="begin"/>
      </w:r>
      <w:r w:rsidR="00F15681" w:rsidRPr="006D52D2">
        <w:rPr>
          <w:b/>
          <w:bCs/>
        </w:rPr>
        <w:instrText xml:space="preserve"> SEQ Figure \* ARABIC </w:instrText>
      </w:r>
      <w:r w:rsidR="00F47251" w:rsidRPr="006D52D2">
        <w:rPr>
          <w:b/>
          <w:bCs/>
        </w:rPr>
        <w:fldChar w:fldCharType="separate"/>
      </w:r>
      <w:r w:rsidR="003E1029">
        <w:rPr>
          <w:b/>
          <w:bCs/>
          <w:noProof/>
        </w:rPr>
        <w:t>2</w:t>
      </w:r>
      <w:r w:rsidR="00F47251" w:rsidRPr="006D52D2">
        <w:rPr>
          <w:b/>
          <w:bCs/>
        </w:rPr>
        <w:fldChar w:fldCharType="end"/>
      </w:r>
      <w:proofErr w:type="gramStart"/>
      <w:r w:rsidRPr="006D52D2">
        <w:rPr>
          <w:b/>
          <w:bCs/>
        </w:rPr>
        <w:t>.</w:t>
      </w:r>
      <w:proofErr w:type="gramEnd"/>
      <w:r w:rsidRPr="008E684D">
        <w:t xml:space="preserve"> </w:t>
      </w:r>
      <w:proofErr w:type="gramStart"/>
      <w:r w:rsidR="006D52D2">
        <w:t>L</w:t>
      </w:r>
      <w:r w:rsidRPr="008E684D">
        <w:t>ocation of sample sites within each of the four sampling zones on the Macquarie River.</w:t>
      </w:r>
      <w:bookmarkEnd w:id="61"/>
      <w:bookmarkEnd w:id="62"/>
      <w:proofErr w:type="gramEnd"/>
    </w:p>
    <w:p w:rsidR="009A2283" w:rsidRDefault="0058281D" w:rsidP="00A2596D">
      <w:pPr>
        <w:pStyle w:val="TableFootnote"/>
        <w:ind w:left="270" w:hanging="270"/>
        <w:rPr>
          <w:rFonts w:eastAsia="Arial" w:cs="Arial"/>
          <w:b/>
          <w:color w:val="0091CC"/>
          <w:sz w:val="24"/>
          <w:szCs w:val="24"/>
        </w:rPr>
      </w:pPr>
      <w:r>
        <w:rPr>
          <w:rFonts w:ascii="Times New Roman" w:hAnsi="Times New Roman"/>
          <w:noProof/>
          <w:sz w:val="24"/>
          <w:szCs w:val="24"/>
          <w:lang w:eastAsia="en-AU"/>
        </w:rPr>
        <w:drawing>
          <wp:inline distT="0" distB="0" distL="0" distR="0">
            <wp:extent cx="5731510" cy="8107045"/>
            <wp:effectExtent l="19050" t="0" r="254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cquarie_eflows_map.jpg"/>
                    <pic:cNvPicPr/>
                  </pic:nvPicPr>
                  <pic:blipFill>
                    <a:blip r:embed="rId3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1510" cy="8107045"/>
                    </a:xfrm>
                    <a:prstGeom prst="rect">
                      <a:avLst/>
                    </a:prstGeom>
                  </pic:spPr>
                </pic:pic>
              </a:graphicData>
            </a:graphic>
          </wp:inline>
        </w:drawing>
      </w:r>
      <w:r w:rsidR="006D52D2" w:rsidRPr="006D52D2">
        <w:t xml:space="preserve"> </w:t>
      </w:r>
      <w:r w:rsidR="006D52D2" w:rsidRPr="00A2596D">
        <w:rPr>
          <w:iCs/>
        </w:rPr>
        <w:t xml:space="preserve">Note: </w:t>
      </w:r>
      <w:r w:rsidR="006D52D2" w:rsidRPr="00A2596D">
        <w:rPr>
          <w:i w:val="0"/>
          <w:iCs/>
        </w:rPr>
        <w:t>Sample site coordinates are provided in Appendix 3.</w:t>
      </w:r>
      <w:bookmarkStart w:id="63" w:name="_Toc432077501"/>
      <w:r w:rsidR="009A2283">
        <w:br w:type="page"/>
      </w:r>
    </w:p>
    <w:p w:rsidR="0058281D" w:rsidRDefault="009A2283" w:rsidP="00752046">
      <w:pPr>
        <w:pStyle w:val="Heading2"/>
        <w:tabs>
          <w:tab w:val="clear" w:pos="340"/>
          <w:tab w:val="left" w:pos="450"/>
        </w:tabs>
      </w:pPr>
      <w:bookmarkStart w:id="64" w:name="_Toc436741679"/>
      <w:r>
        <w:t>2</w:t>
      </w:r>
      <w:r w:rsidR="00207735">
        <w:t>.2</w:t>
      </w:r>
      <w:r w:rsidR="00207735">
        <w:tab/>
      </w:r>
      <w:r w:rsidR="0058281D">
        <w:t>Monitoring timing</w:t>
      </w:r>
      <w:bookmarkEnd w:id="63"/>
      <w:bookmarkEnd w:id="64"/>
    </w:p>
    <w:p w:rsidR="0058281D" w:rsidRDefault="0058281D" w:rsidP="00752046">
      <w:pPr>
        <w:tabs>
          <w:tab w:val="clear" w:pos="340"/>
          <w:tab w:val="left" w:pos="450"/>
        </w:tabs>
      </w:pPr>
      <w:r>
        <w:t>Managed environmental flows in 2014</w:t>
      </w:r>
      <w:r w:rsidR="00A910B0">
        <w:t>/</w:t>
      </w:r>
      <w:r>
        <w:t>2015 were separated into two events, being:</w:t>
      </w:r>
    </w:p>
    <w:p w:rsidR="0058281D" w:rsidRDefault="00A910B0" w:rsidP="00EE00A0">
      <w:pPr>
        <w:pStyle w:val="BulletStyle-Level1"/>
      </w:pPr>
      <w:r>
        <w:t>a</w:t>
      </w:r>
      <w:r w:rsidR="0058281D">
        <w:t xml:space="preserve"> September piggyback flow into the Eastern Marshes of 5,299</w:t>
      </w:r>
      <w:r w:rsidR="00207735">
        <w:t xml:space="preserve"> </w:t>
      </w:r>
      <w:r w:rsidR="0058281D">
        <w:t>ML, delivered in response to a stock and domestic replenishment flow into this subsystem (Figure 3)</w:t>
      </w:r>
    </w:p>
    <w:p w:rsidR="0058281D" w:rsidRDefault="000C2E27" w:rsidP="00EE00A0">
      <w:pPr>
        <w:pStyle w:val="BulletStyle-Level1"/>
      </w:pPr>
      <w:r>
        <w:t>a</w:t>
      </w:r>
      <w:r w:rsidR="0058281D">
        <w:t xml:space="preserve"> flow to the South</w:t>
      </w:r>
      <w:r w:rsidR="00D32925">
        <w:t>ern</w:t>
      </w:r>
      <w:r w:rsidR="0058281D">
        <w:t xml:space="preserve"> and North</w:t>
      </w:r>
      <w:r w:rsidR="00D32925">
        <w:t>ern</w:t>
      </w:r>
      <w:r w:rsidR="0058281D">
        <w:t xml:space="preserve"> Marshes that was released from </w:t>
      </w:r>
      <w:proofErr w:type="spellStart"/>
      <w:r w:rsidR="0058281D">
        <w:t>Burrendong</w:t>
      </w:r>
      <w:proofErr w:type="spellEnd"/>
      <w:r w:rsidR="0058281D">
        <w:t xml:space="preserve"> Dam on </w:t>
      </w:r>
      <w:r w:rsidR="00207735">
        <w:t>5</w:t>
      </w:r>
      <w:r w:rsidR="00A910B0">
        <w:t> </w:t>
      </w:r>
      <w:r w:rsidR="0058281D">
        <w:t xml:space="preserve">October 2014 and reached </w:t>
      </w:r>
      <w:proofErr w:type="spellStart"/>
      <w:r w:rsidR="0058281D">
        <w:t>Marebone</w:t>
      </w:r>
      <w:proofErr w:type="spellEnd"/>
      <w:r w:rsidR="0058281D">
        <w:t xml:space="preserve"> on </w:t>
      </w:r>
      <w:r w:rsidR="00207735">
        <w:t xml:space="preserve">13 </w:t>
      </w:r>
      <w:r w:rsidR="0058281D">
        <w:t>October</w:t>
      </w:r>
      <w:r w:rsidR="00F15681">
        <w:t xml:space="preserve"> </w:t>
      </w:r>
      <w:r w:rsidR="0058281D">
        <w:t>2014 in the absence of a prescribed tributary flow trigger.</w:t>
      </w:r>
      <w:r w:rsidR="00F15681">
        <w:t xml:space="preserve"> </w:t>
      </w:r>
      <w:r w:rsidR="0058281D">
        <w:t>This flow (</w:t>
      </w:r>
      <w:r w:rsidR="002251C6">
        <w:t>28,483</w:t>
      </w:r>
      <w:r w:rsidR="00A910B0">
        <w:t> </w:t>
      </w:r>
      <w:r w:rsidR="0058281D">
        <w:t xml:space="preserve">ML) continued until 12 December 2014 at </w:t>
      </w:r>
      <w:proofErr w:type="spellStart"/>
      <w:r w:rsidR="0058281D">
        <w:t>Marebone</w:t>
      </w:r>
      <w:proofErr w:type="spellEnd"/>
      <w:r w:rsidR="0058281D">
        <w:t xml:space="preserve"> (Figure </w:t>
      </w:r>
      <w:r w:rsidR="00A910B0">
        <w:t>3</w:t>
      </w:r>
      <w:r w:rsidR="0058281D">
        <w:t>).</w:t>
      </w:r>
    </w:p>
    <w:p w:rsidR="0058281D" w:rsidRDefault="0058281D" w:rsidP="00752046">
      <w:pPr>
        <w:tabs>
          <w:tab w:val="clear" w:pos="340"/>
          <w:tab w:val="left" w:pos="450"/>
        </w:tabs>
      </w:pPr>
      <w:r>
        <w:t>Sampling at all sites within Zones 1</w:t>
      </w:r>
      <w:r w:rsidR="00C86A62">
        <w:t>–</w:t>
      </w:r>
      <w:r>
        <w:t xml:space="preserve">3 </w:t>
      </w:r>
      <w:r w:rsidR="00115ABB">
        <w:t xml:space="preserve">(five sites per zone) </w:t>
      </w:r>
      <w:r>
        <w:t>was conducted on three occasions associated with the October 2014 flow event. The first round of sampling (Round 1) was conducted in August/September 2014</w:t>
      </w:r>
      <w:r w:rsidR="00C86A62">
        <w:t>,</w:t>
      </w:r>
      <w:r>
        <w:t xml:space="preserve"> prior to the </w:t>
      </w:r>
      <w:r w:rsidR="00C86A62">
        <w:t xml:space="preserve">5 </w:t>
      </w:r>
      <w:r>
        <w:t>October environmental water release</w:t>
      </w:r>
      <w:r w:rsidR="00C86A62">
        <w:t>.</w:t>
      </w:r>
      <w:r>
        <w:t xml:space="preserve"> </w:t>
      </w:r>
      <w:r w:rsidR="00C86A62">
        <w:t>T</w:t>
      </w:r>
      <w:r>
        <w:t>he second round of sampl</w:t>
      </w:r>
      <w:r w:rsidR="00F15681">
        <w:t>ing (Round 2) was conducted ~60–</w:t>
      </w:r>
      <w:r>
        <w:t>75</w:t>
      </w:r>
      <w:r w:rsidR="00D173DB">
        <w:t> </w:t>
      </w:r>
      <w:r>
        <w:t>days after the flow peak had passed through each zone (December 2014/January 2015). Round 2 of sampling was conducted to quantify a recruitment/immigration response of fish to the environmental water release. The final round of sampling (Round 3) was conducted in March/April 2015 to quantify the final outcome of recruitment of the fish assemblages at the end of the breeding season. Sampling within Zone 4 (below Macquarie Marshes) was constrained due to varying water availability during sampling rounds. During Round 1</w:t>
      </w:r>
      <w:r w:rsidR="00C86A62">
        <w:t>,</w:t>
      </w:r>
      <w:r>
        <w:t xml:space="preserve"> all five sites within Zone 4 were sampled</w:t>
      </w:r>
      <w:r w:rsidR="00C86A62">
        <w:t>;</w:t>
      </w:r>
      <w:r>
        <w:t xml:space="preserve"> however</w:t>
      </w:r>
      <w:r w:rsidR="00C86A62">
        <w:t>,</w:t>
      </w:r>
      <w:r>
        <w:t xml:space="preserve"> during Round</w:t>
      </w:r>
      <w:r w:rsidR="00C86A62">
        <w:t>s</w:t>
      </w:r>
      <w:r>
        <w:t xml:space="preserve"> 2 and 3</w:t>
      </w:r>
      <w:r w:rsidR="00C86A62">
        <w:t>,</w:t>
      </w:r>
      <w:r>
        <w:t xml:space="preserve"> only two sites were sampled on each occasion (Appendix 3).</w:t>
      </w:r>
    </w:p>
    <w:p w:rsidR="0058281D" w:rsidRDefault="0058281D" w:rsidP="00752046">
      <w:pPr>
        <w:tabs>
          <w:tab w:val="clear" w:pos="340"/>
          <w:tab w:val="left" w:pos="450"/>
        </w:tabs>
      </w:pPr>
    </w:p>
    <w:p w:rsidR="008A41FA" w:rsidRPr="008A41FA" w:rsidRDefault="008A41FA" w:rsidP="00D173DB">
      <w:pPr>
        <w:pStyle w:val="FigureCaption"/>
        <w:tabs>
          <w:tab w:val="clear" w:pos="340"/>
          <w:tab w:val="left" w:pos="450"/>
        </w:tabs>
        <w:ind w:right="233" w:hanging="1148"/>
        <w:rPr>
          <w:highlight w:val="yellow"/>
        </w:rPr>
      </w:pPr>
      <w:bookmarkStart w:id="65" w:name="_Toc431917011"/>
      <w:bookmarkStart w:id="66" w:name="_Toc432459723"/>
      <w:proofErr w:type="gramStart"/>
      <w:r w:rsidRPr="00D173DB">
        <w:rPr>
          <w:b/>
          <w:bCs/>
        </w:rPr>
        <w:t xml:space="preserve">Figure </w:t>
      </w:r>
      <w:proofErr w:type="gramEnd"/>
      <w:r w:rsidR="00F47251" w:rsidRPr="00D173DB">
        <w:rPr>
          <w:b/>
          <w:bCs/>
        </w:rPr>
        <w:fldChar w:fldCharType="begin"/>
      </w:r>
      <w:r w:rsidR="00F15681" w:rsidRPr="00D173DB">
        <w:rPr>
          <w:b/>
          <w:bCs/>
        </w:rPr>
        <w:instrText xml:space="preserve"> SEQ Figure \* ARABIC </w:instrText>
      </w:r>
      <w:r w:rsidR="00F47251" w:rsidRPr="00D173DB">
        <w:rPr>
          <w:b/>
          <w:bCs/>
        </w:rPr>
        <w:fldChar w:fldCharType="separate"/>
      </w:r>
      <w:r w:rsidR="003E1029">
        <w:rPr>
          <w:b/>
          <w:bCs/>
          <w:noProof/>
        </w:rPr>
        <w:t>3</w:t>
      </w:r>
      <w:r w:rsidR="00F47251" w:rsidRPr="00D173DB">
        <w:rPr>
          <w:b/>
          <w:bCs/>
        </w:rPr>
        <w:fldChar w:fldCharType="end"/>
      </w:r>
      <w:proofErr w:type="gramStart"/>
      <w:r w:rsidRPr="00D173DB">
        <w:rPr>
          <w:b/>
          <w:bCs/>
        </w:rPr>
        <w:t>.</w:t>
      </w:r>
      <w:proofErr w:type="gramEnd"/>
      <w:r w:rsidRPr="005A3E43">
        <w:t xml:space="preserve"> </w:t>
      </w:r>
      <w:proofErr w:type="gramStart"/>
      <w:r w:rsidRPr="005A3E43">
        <w:t xml:space="preserve">Flows past </w:t>
      </w:r>
      <w:proofErr w:type="spellStart"/>
      <w:r w:rsidRPr="005A3E43">
        <w:t>Marebone</w:t>
      </w:r>
      <w:proofErr w:type="spellEnd"/>
      <w:r w:rsidRPr="005A3E43">
        <w:t xml:space="preserve"> Weir from 1 June 2014 to 28 May 2015 by water source.</w:t>
      </w:r>
      <w:proofErr w:type="gramEnd"/>
      <w:r w:rsidR="00D173DB" w:rsidRPr="005A3E43" w:rsidDel="00D173DB">
        <w:t xml:space="preserve"> </w:t>
      </w:r>
      <w:bookmarkEnd w:id="65"/>
      <w:bookmarkEnd w:id="66"/>
    </w:p>
    <w:p w:rsidR="000C2E27" w:rsidRPr="000C2E27" w:rsidRDefault="0058281D" w:rsidP="000248B1">
      <w:pPr>
        <w:pStyle w:val="TableFootnote"/>
        <w:ind w:left="270"/>
        <w:rPr>
          <w:i w:val="0"/>
        </w:rPr>
      </w:pPr>
      <w:r>
        <w:rPr>
          <w:noProof/>
          <w:sz w:val="20"/>
          <w:lang w:eastAsia="en-AU"/>
        </w:rPr>
        <w:drawing>
          <wp:inline distT="0" distB="0" distL="0" distR="0">
            <wp:extent cx="5593672" cy="3120181"/>
            <wp:effectExtent l="19050" t="0" r="7028"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02111" cy="3124888"/>
                    </a:xfrm>
                    <a:prstGeom prst="rect">
                      <a:avLst/>
                    </a:prstGeom>
                    <a:noFill/>
                  </pic:spPr>
                </pic:pic>
              </a:graphicData>
            </a:graphic>
          </wp:inline>
        </w:drawing>
      </w:r>
      <w:r w:rsidR="000C2E27">
        <w:t xml:space="preserve">Note: </w:t>
      </w:r>
      <w:r w:rsidR="000C2E27" w:rsidRPr="000C2E27">
        <w:rPr>
          <w:i w:val="0"/>
        </w:rPr>
        <w:t>NSW AEW = New South Wales</w:t>
      </w:r>
      <w:r w:rsidR="000248B1">
        <w:rPr>
          <w:i w:val="0"/>
        </w:rPr>
        <w:t xml:space="preserve"> Annual Environmental Water</w:t>
      </w:r>
      <w:r w:rsidR="000C2E27">
        <w:rPr>
          <w:i w:val="0"/>
        </w:rPr>
        <w:t>; CEWO = Commonwealth Environmental Water Office</w:t>
      </w:r>
      <w:r w:rsidR="000248B1">
        <w:rPr>
          <w:i w:val="0"/>
        </w:rPr>
        <w:t>; EWA = Environmental Water Allowance.</w:t>
      </w:r>
      <w:r w:rsidR="000C2E27">
        <w:t xml:space="preserve"> </w:t>
      </w:r>
    </w:p>
    <w:p w:rsidR="00D173DB" w:rsidRDefault="00D173DB" w:rsidP="00D173DB">
      <w:pPr>
        <w:pStyle w:val="TableFootnote"/>
        <w:ind w:left="360" w:hanging="90"/>
        <w:rPr>
          <w:i w:val="0"/>
        </w:rPr>
      </w:pPr>
      <w:r w:rsidRPr="00D173DB">
        <w:t>Source:</w:t>
      </w:r>
      <w:r w:rsidRPr="00D173DB">
        <w:rPr>
          <w:rStyle w:val="FootnoteReference"/>
          <w:i w:val="0"/>
          <w:vertAlign w:val="baseline"/>
        </w:rPr>
        <w:t xml:space="preserve"> Macquarie–Cudgegong Water Resource Area Annual Environmental Watering Plan.</w:t>
      </w:r>
    </w:p>
    <w:p w:rsidR="009A2283" w:rsidRDefault="009A2283">
      <w:pPr>
        <w:tabs>
          <w:tab w:val="clear" w:pos="340"/>
        </w:tabs>
        <w:spacing w:before="0" w:after="0" w:line="240" w:lineRule="auto"/>
        <w:rPr>
          <w:rFonts w:eastAsia="Arial" w:cs="Arial"/>
          <w:b/>
          <w:color w:val="0091CC"/>
          <w:sz w:val="24"/>
          <w:szCs w:val="24"/>
        </w:rPr>
      </w:pPr>
      <w:bookmarkStart w:id="67" w:name="_Toc432077502"/>
      <w:r>
        <w:br w:type="page"/>
      </w:r>
    </w:p>
    <w:p w:rsidR="0058281D" w:rsidRDefault="00071460" w:rsidP="00752046">
      <w:pPr>
        <w:pStyle w:val="Heading2"/>
        <w:tabs>
          <w:tab w:val="clear" w:pos="340"/>
          <w:tab w:val="left" w:pos="450"/>
        </w:tabs>
      </w:pPr>
      <w:bookmarkStart w:id="68" w:name="_Toc436741680"/>
      <w:r>
        <w:t>2.3</w:t>
      </w:r>
      <w:r w:rsidR="00C86A62">
        <w:tab/>
      </w:r>
      <w:r w:rsidR="0058281D">
        <w:t>Monitoring protocol</w:t>
      </w:r>
      <w:bookmarkEnd w:id="67"/>
      <w:bookmarkEnd w:id="68"/>
    </w:p>
    <w:p w:rsidR="0058281D" w:rsidRDefault="0058281D" w:rsidP="00752046">
      <w:pPr>
        <w:tabs>
          <w:tab w:val="clear" w:pos="340"/>
          <w:tab w:val="left" w:pos="450"/>
        </w:tabs>
      </w:pPr>
      <w:r>
        <w:t xml:space="preserve">Sampling followed the standard methods for </w:t>
      </w:r>
      <w:proofErr w:type="spellStart"/>
      <w:r>
        <w:t>riverine</w:t>
      </w:r>
      <w:proofErr w:type="spellEnd"/>
      <w:r>
        <w:t xml:space="preserve"> fish </w:t>
      </w:r>
      <w:r w:rsidR="00C86A62">
        <w:t>as specified by the S</w:t>
      </w:r>
      <w:r>
        <w:t xml:space="preserve">ustainable </w:t>
      </w:r>
      <w:r w:rsidR="00C86A62">
        <w:t>R</w:t>
      </w:r>
      <w:r>
        <w:t xml:space="preserve">ivers </w:t>
      </w:r>
      <w:r w:rsidR="00C86A62">
        <w:t>A</w:t>
      </w:r>
      <w:r>
        <w:t>udit</w:t>
      </w:r>
      <w:r w:rsidR="00C86A62">
        <w:t xml:space="preserve"> (</w:t>
      </w:r>
      <w:r>
        <w:t>SRA) a</w:t>
      </w:r>
      <w:r w:rsidR="00C86A62">
        <w:t>nd detailed</w:t>
      </w:r>
      <w:r>
        <w:t xml:space="preserve"> in Appendix 1. However</w:t>
      </w:r>
      <w:r w:rsidR="00C86A62">
        <w:t>,</w:t>
      </w:r>
      <w:r>
        <w:t xml:space="preserve"> given the priority outcomes of the short-term monitoring involved investigating the response of fish condition, reproduction and recruitment to environmental water delivery</w:t>
      </w:r>
      <w:r w:rsidR="00C86A62">
        <w:t>,</w:t>
      </w:r>
      <w:r>
        <w:t xml:space="preserve"> further sampling effort was required to achieve minimum sample sizes for target species (</w:t>
      </w:r>
      <w:r w:rsidR="00C86A62">
        <w:t xml:space="preserve">see </w:t>
      </w:r>
      <w:r w:rsidR="00836E29">
        <w:t xml:space="preserve">‘Fish recruitment’ in </w:t>
      </w:r>
      <w:r>
        <w:t>Section 2.4). Consequently, the following additional protocols and augmentations were conducted:</w:t>
      </w:r>
    </w:p>
    <w:p w:rsidR="0058281D" w:rsidRDefault="0058281D" w:rsidP="00F47C16">
      <w:pPr>
        <w:pStyle w:val="BulletStyle-Level1"/>
      </w:pPr>
      <w:r>
        <w:t>The individual weight and length of all ‘large</w:t>
      </w:r>
      <w:r w:rsidR="00A37DD1">
        <w:t>-</w:t>
      </w:r>
      <w:r>
        <w:t>bodied’ species were measured.</w:t>
      </w:r>
    </w:p>
    <w:p w:rsidR="0058281D" w:rsidRDefault="0058281D" w:rsidP="00F47C16">
      <w:pPr>
        <w:pStyle w:val="BulletStyle-Level1"/>
      </w:pPr>
      <w:r>
        <w:t xml:space="preserve">Additional </w:t>
      </w:r>
      <w:proofErr w:type="spellStart"/>
      <w:r>
        <w:t>electrofishing</w:t>
      </w:r>
      <w:proofErr w:type="spellEnd"/>
      <w:r>
        <w:t xml:space="preserve"> effort (outside SRA protocol) was conducted to achieve target sample sizes required for calculation of condition indices (target sample size ≥20 individuals per zone for each large</w:t>
      </w:r>
      <w:r w:rsidR="007E5573">
        <w:t>-</w:t>
      </w:r>
      <w:r>
        <w:t>bodied species). However</w:t>
      </w:r>
      <w:r w:rsidR="007E5573">
        <w:t>,</w:t>
      </w:r>
      <w:r>
        <w:t xml:space="preserve"> individuals captured during the additional sampling did not contribute to the fish assemblage analyses.</w:t>
      </w:r>
    </w:p>
    <w:p w:rsidR="0058281D" w:rsidRDefault="0058281D" w:rsidP="00F47C16">
      <w:pPr>
        <w:pStyle w:val="BulletStyle-Level1"/>
      </w:pPr>
      <w:r>
        <w:t xml:space="preserve">Additional </w:t>
      </w:r>
      <w:proofErr w:type="spellStart"/>
      <w:r>
        <w:t>electrofishing</w:t>
      </w:r>
      <w:proofErr w:type="spellEnd"/>
      <w:r>
        <w:t xml:space="preserve"> effort (outside SRA protocol) and seine netting (6 mm mesh) was performed at selected sites within each zone to supplement catches of young-of-year fish and achieve target sample sizes. For large</w:t>
      </w:r>
      <w:r w:rsidR="00115ABB">
        <w:t>-</w:t>
      </w:r>
      <w:r>
        <w:t xml:space="preserve">bodied species, </w:t>
      </w:r>
      <w:proofErr w:type="gramStart"/>
      <w:r>
        <w:t xml:space="preserve">a target of 50 individuals within each zone to a maximum of 130 mm </w:t>
      </w:r>
      <w:r w:rsidR="00115ABB">
        <w:t>total length (</w:t>
      </w:r>
      <w:r>
        <w:t>TL</w:t>
      </w:r>
      <w:r w:rsidR="00115ABB">
        <w:t>)</w:t>
      </w:r>
      <w:r>
        <w:t xml:space="preserve"> were</w:t>
      </w:r>
      <w:proofErr w:type="gramEnd"/>
      <w:r>
        <w:t xml:space="preserve"> retained for daily aging. For small</w:t>
      </w:r>
      <w:r w:rsidR="00115ABB">
        <w:t>-</w:t>
      </w:r>
      <w:r>
        <w:t xml:space="preserve">bodied species, 50 individuals within each zone covering the entire size range of the species were retained for daily aging. A pilot aging study was conducted to determine ‘maximum length cut-offs’ (the approximate maximum fish length </w:t>
      </w:r>
      <w:r w:rsidR="00115ABB">
        <w:t>for</w:t>
      </w:r>
      <w:r>
        <w:t xml:space="preserve"> which daily aging was feasible) for juveniles of each species retained for daily aging. Specimens were </w:t>
      </w:r>
      <w:proofErr w:type="spellStart"/>
      <w:r>
        <w:t>euthanased</w:t>
      </w:r>
      <w:proofErr w:type="spellEnd"/>
      <w:r>
        <w:t xml:space="preserve"> and frozen rather than preserved in ethanol to prevent sample shrinkage (Smith and Walker, 2003a).</w:t>
      </w:r>
    </w:p>
    <w:p w:rsidR="0058281D" w:rsidRDefault="0058281D" w:rsidP="00F47C16">
      <w:pPr>
        <w:pStyle w:val="BulletStyle-Level1"/>
      </w:pPr>
      <w:r>
        <w:t xml:space="preserve">Ten replicate baited opera house traps were set as per the SRA unbaited shrimp traps to generate </w:t>
      </w:r>
      <w:r w:rsidR="00115ABB">
        <w:t>catch per unit effort (</w:t>
      </w:r>
      <w:r>
        <w:t>CPUE</w:t>
      </w:r>
      <w:r w:rsidR="00115ABB">
        <w:t>)</w:t>
      </w:r>
      <w:r>
        <w:t xml:space="preserve"> data on </w:t>
      </w:r>
      <w:proofErr w:type="spellStart"/>
      <w:r>
        <w:t>decapod</w:t>
      </w:r>
      <w:proofErr w:type="spellEnd"/>
      <w:r>
        <w:t xml:space="preserve"> crustaceans (yabbies and shrimps).</w:t>
      </w:r>
    </w:p>
    <w:p w:rsidR="0058281D" w:rsidRDefault="0058281D" w:rsidP="000A0213">
      <w:pPr>
        <w:pStyle w:val="BulletStyle-Level1"/>
      </w:pPr>
      <w:r>
        <w:t>Water quality parameters stratified by depth (surface and 1</w:t>
      </w:r>
      <w:r w:rsidR="00115ABB">
        <w:t xml:space="preserve"> </w:t>
      </w:r>
      <w:r>
        <w:t xml:space="preserve">m intervals) were collected at each of the sites. Water quality </w:t>
      </w:r>
      <w:r w:rsidRPr="00FA2F16">
        <w:rPr>
          <w:rFonts w:cs="Arial"/>
        </w:rPr>
        <w:t xml:space="preserve">measurements recorded included temperature, dissolved oxygen, pH, turbidity and conductivity. These data </w:t>
      </w:r>
      <w:r w:rsidR="00FA2F16" w:rsidRPr="00FA2F16">
        <w:rPr>
          <w:rFonts w:cs="Arial"/>
        </w:rPr>
        <w:t>were</w:t>
      </w:r>
      <w:r w:rsidRPr="00FA2F16">
        <w:rPr>
          <w:rFonts w:cs="Arial"/>
        </w:rPr>
        <w:t xml:space="preserve"> supplemented by </w:t>
      </w:r>
      <w:r w:rsidR="00115ABB" w:rsidRPr="00FA2F16">
        <w:rPr>
          <w:rFonts w:cs="Arial"/>
        </w:rPr>
        <w:t>New South Wales (</w:t>
      </w:r>
      <w:r w:rsidRPr="00982ED4">
        <w:rPr>
          <w:rFonts w:cs="Arial"/>
        </w:rPr>
        <w:t>NSW</w:t>
      </w:r>
      <w:r w:rsidR="00115ABB" w:rsidRPr="00982ED4">
        <w:rPr>
          <w:rFonts w:cs="Arial"/>
        </w:rPr>
        <w:t>)</w:t>
      </w:r>
      <w:r w:rsidRPr="002E0E63">
        <w:rPr>
          <w:rFonts w:cs="Arial"/>
        </w:rPr>
        <w:t xml:space="preserve"> Office of Water gauging station data</w:t>
      </w:r>
      <w:r>
        <w:t>.</w:t>
      </w:r>
    </w:p>
    <w:p w:rsidR="0058281D" w:rsidRDefault="00115ABB" w:rsidP="00E454C2">
      <w:pPr>
        <w:pStyle w:val="Heading2"/>
      </w:pPr>
      <w:bookmarkStart w:id="69" w:name="_Toc432077503"/>
      <w:bookmarkStart w:id="70" w:name="_Toc436741681"/>
      <w:r>
        <w:t>2.4</w:t>
      </w:r>
      <w:r w:rsidR="00E454C2">
        <w:tab/>
      </w:r>
      <w:r>
        <w:tab/>
      </w:r>
      <w:r w:rsidR="0058281D">
        <w:t>Analytical methodology</w:t>
      </w:r>
      <w:bookmarkEnd w:id="69"/>
      <w:bookmarkEnd w:id="70"/>
    </w:p>
    <w:p w:rsidR="0058281D" w:rsidRPr="00E454C2" w:rsidRDefault="0058281D" w:rsidP="00E454C2">
      <w:pPr>
        <w:pStyle w:val="Heading3"/>
      </w:pPr>
      <w:bookmarkStart w:id="71" w:name="_Toc432077504"/>
      <w:bookmarkStart w:id="72" w:name="_Toc436741682"/>
      <w:r w:rsidRPr="00E454C2">
        <w:t>Fish community composition</w:t>
      </w:r>
      <w:bookmarkEnd w:id="71"/>
      <w:bookmarkEnd w:id="72"/>
    </w:p>
    <w:p w:rsidR="0058281D" w:rsidRDefault="0058281D" w:rsidP="00752046">
      <w:pPr>
        <w:tabs>
          <w:tab w:val="clear" w:pos="340"/>
          <w:tab w:val="left" w:pos="450"/>
        </w:tabs>
      </w:pPr>
      <w:r>
        <w:t xml:space="preserve">The catch from each </w:t>
      </w:r>
      <w:proofErr w:type="spellStart"/>
      <w:r>
        <w:t>electrofishing</w:t>
      </w:r>
      <w:proofErr w:type="spellEnd"/>
      <w:r>
        <w:t xml:space="preserve"> operation and bait </w:t>
      </w:r>
      <w:r w:rsidR="00B005AA">
        <w:t>traps</w:t>
      </w:r>
      <w:r>
        <w:t xml:space="preserve"> for each sampling event per site was pooled for analysis. Multivariate analyses of the fish assemblage composition were performed in PRIMER 7.0 (Plymouth Marine Laboratory). To compare spatial and temporal variation in the fish community composition, species abundances were transformed to the fourth root with the addition of a ‘dummy’ variable after shade plot inspection. Similarities between fish assemblages for each sample were calculated using a Bray–Curtis similarity matrix (Bray and Curtis</w:t>
      </w:r>
      <w:r w:rsidR="00872CF1">
        <w:t>,</w:t>
      </w:r>
      <w:r>
        <w:t xml:space="preserve"> 1957). Non-metric multi-dimensional scaling (</w:t>
      </w:r>
      <w:proofErr w:type="spellStart"/>
      <w:r>
        <w:t>nMDS</w:t>
      </w:r>
      <w:proofErr w:type="spellEnd"/>
      <w:r>
        <w:t>, PRIMER v7) ordination plots were constructed for visual comparisons of dissimilarity between community composition for factors of zone and sampling event based on the Bray</w:t>
      </w:r>
      <w:r w:rsidR="00F15681">
        <w:t>–</w:t>
      </w:r>
      <w:r>
        <w:t xml:space="preserve">Curtis similarity matrix. </w:t>
      </w:r>
    </w:p>
    <w:p w:rsidR="0058281D" w:rsidRDefault="0058281D" w:rsidP="00752046">
      <w:pPr>
        <w:tabs>
          <w:tab w:val="clear" w:pos="340"/>
          <w:tab w:val="left" w:pos="450"/>
        </w:tabs>
      </w:pPr>
      <w:proofErr w:type="spellStart"/>
      <w:r>
        <w:t>Permutational</w:t>
      </w:r>
      <w:proofErr w:type="spellEnd"/>
      <w:r>
        <w:t xml:space="preserve"> </w:t>
      </w:r>
      <w:r w:rsidR="00872CF1">
        <w:t>analysis of variance (</w:t>
      </w:r>
      <w:r>
        <w:t>ANOVA</w:t>
      </w:r>
      <w:r w:rsidR="00872CF1">
        <w:t>)</w:t>
      </w:r>
      <w:r>
        <w:t>/</w:t>
      </w:r>
      <w:r w:rsidR="00872CF1">
        <w:t>m</w:t>
      </w:r>
      <w:r w:rsidR="003E3690">
        <w:t>ultivariate ANOVA</w:t>
      </w:r>
      <w:r w:rsidR="00872CF1">
        <w:t xml:space="preserve"> (</w:t>
      </w:r>
      <w:r>
        <w:t>MANOVA</w:t>
      </w:r>
      <w:r w:rsidR="00872CF1">
        <w:t>)</w:t>
      </w:r>
      <w:r>
        <w:t xml:space="preserve"> (PERMANOVA, PRIMER v7</w:t>
      </w:r>
      <w:r w:rsidR="00872CF1">
        <w:t>;</w:t>
      </w:r>
      <w:r>
        <w:t xml:space="preserve"> Anderson</w:t>
      </w:r>
      <w:r w:rsidR="00872CF1">
        <w:t>,</w:t>
      </w:r>
      <w:r>
        <w:t xml:space="preserve"> 2001) was used to test for any significant differences in the fish community composition between zones and sampling rounds. </w:t>
      </w:r>
    </w:p>
    <w:p w:rsidR="0058281D" w:rsidRDefault="0058281D" w:rsidP="00752046">
      <w:pPr>
        <w:tabs>
          <w:tab w:val="clear" w:pos="340"/>
          <w:tab w:val="left" w:pos="450"/>
        </w:tabs>
      </w:pPr>
      <w:r>
        <w:t xml:space="preserve">Coherence plots were constructed to group species </w:t>
      </w:r>
      <w:r w:rsidR="00872CF1">
        <w:t>that</w:t>
      </w:r>
      <w:r>
        <w:t xml:space="preserve"> were functionally similar between sampling sites. These were constructed using an index of association resemblance measure where a cluster analysis and </w:t>
      </w:r>
      <w:r w:rsidR="00872CF1">
        <w:t>similarity profile analysis (</w:t>
      </w:r>
      <w:r>
        <w:t>SIMPROF</w:t>
      </w:r>
      <w:r w:rsidR="00872CF1">
        <w:t>)</w:t>
      </w:r>
      <w:r>
        <w:t xml:space="preserve"> test was performed on the variables/species. In addition, a RELATE test was used to examine for linearity in change of the community composition along a </w:t>
      </w:r>
      <w:proofErr w:type="spellStart"/>
      <w:r>
        <w:t>riverine</w:t>
      </w:r>
      <w:proofErr w:type="spellEnd"/>
      <w:r>
        <w:t xml:space="preserve"> gradient. To do so, multivariate patterns in species abundance from Zone 1 through to Zone 4 were compared against a serial resemblance matrix. A rank correlation was then performed and compared with results from randomly permuted samples.</w:t>
      </w:r>
    </w:p>
    <w:p w:rsidR="0058281D" w:rsidRDefault="0058281D" w:rsidP="00752046">
      <w:pPr>
        <w:tabs>
          <w:tab w:val="clear" w:pos="340"/>
          <w:tab w:val="left" w:pos="450"/>
        </w:tabs>
      </w:pPr>
      <w:r>
        <w:t>Using the SRA data analysis methodology described by Robinson (2012), eight fish metrics were derived from the data collected during Round 3 of sampling. The</w:t>
      </w:r>
      <w:r w:rsidR="00872CF1">
        <w:t>se</w:t>
      </w:r>
      <w:r>
        <w:t xml:space="preserve"> metrics were then aggregated to produce three fish condition indicators. These indicators were then aggregated to derive an overall Fish Condition Index (</w:t>
      </w:r>
      <w:proofErr w:type="spellStart"/>
      <w:r>
        <w:t>ndxFS</w:t>
      </w:r>
      <w:proofErr w:type="spellEnd"/>
      <w:r>
        <w:t>).</w:t>
      </w:r>
      <w:r w:rsidR="00F15681">
        <w:t xml:space="preserve"> </w:t>
      </w:r>
      <w:r>
        <w:t>The SRA</w:t>
      </w:r>
      <w:r w:rsidR="00E17314">
        <w:t>-</w:t>
      </w:r>
      <w:r>
        <w:t xml:space="preserve">derived </w:t>
      </w:r>
      <w:r w:rsidR="00E17314">
        <w:t>i</w:t>
      </w:r>
      <w:r>
        <w:t>ndicators were: 1) expectedness (provides a comparison of existing catch composition with historical fish distributions)</w:t>
      </w:r>
      <w:r w:rsidR="00E17314">
        <w:t>;</w:t>
      </w:r>
      <w:r>
        <w:t xml:space="preserve"> 2) </w:t>
      </w:r>
      <w:proofErr w:type="spellStart"/>
      <w:r>
        <w:t>nativeness</w:t>
      </w:r>
      <w:proofErr w:type="spellEnd"/>
      <w:r>
        <w:t xml:space="preserve"> (an indicator of the dominance of native versus </w:t>
      </w:r>
      <w:r w:rsidR="00D72F88">
        <w:t>exotic</w:t>
      </w:r>
      <w:r>
        <w:t xml:space="preserve"> fish in the assemblage)</w:t>
      </w:r>
      <w:r w:rsidR="00E17314">
        <w:t>;</w:t>
      </w:r>
      <w:r>
        <w:t xml:space="preserve"> and 3) recruitment (an indicator of the extent of native fish recruitment within the zone). Indicator scores were scaled between 0 and 100 and were condition rated as </w:t>
      </w:r>
      <w:r w:rsidR="000A0213">
        <w:t>‘e</w:t>
      </w:r>
      <w:r>
        <w:t xml:space="preserve">xtremely </w:t>
      </w:r>
      <w:r w:rsidR="000A0213">
        <w:t>p</w:t>
      </w:r>
      <w:r>
        <w:t>oor</w:t>
      </w:r>
      <w:r w:rsidR="000A0213">
        <w:t>’</w:t>
      </w:r>
      <w:r>
        <w:t xml:space="preserve"> (0</w:t>
      </w:r>
      <w:r w:rsidR="00F15681">
        <w:t>–</w:t>
      </w:r>
      <w:r>
        <w:t xml:space="preserve">20), </w:t>
      </w:r>
      <w:r w:rsidR="000A0213">
        <w:t>‘v</w:t>
      </w:r>
      <w:r>
        <w:t xml:space="preserve">ery </w:t>
      </w:r>
      <w:r w:rsidR="000A0213">
        <w:t>p</w:t>
      </w:r>
      <w:r>
        <w:t>oor</w:t>
      </w:r>
      <w:r w:rsidR="000A0213">
        <w:t>’</w:t>
      </w:r>
      <w:r>
        <w:t xml:space="preserve"> (21</w:t>
      </w:r>
      <w:r w:rsidR="00F15681">
        <w:t>–</w:t>
      </w:r>
      <w:r>
        <w:t xml:space="preserve">40), </w:t>
      </w:r>
      <w:r w:rsidR="000A0213">
        <w:t>‘p</w:t>
      </w:r>
      <w:r>
        <w:t>oor</w:t>
      </w:r>
      <w:r w:rsidR="000A0213">
        <w:t>’</w:t>
      </w:r>
      <w:r>
        <w:t xml:space="preserve"> (41</w:t>
      </w:r>
      <w:r w:rsidR="00F15681">
        <w:t>–</w:t>
      </w:r>
      <w:r>
        <w:t xml:space="preserve">60), </w:t>
      </w:r>
      <w:r w:rsidR="000A0213">
        <w:t>‘m</w:t>
      </w:r>
      <w:r>
        <w:t>oderate</w:t>
      </w:r>
      <w:r w:rsidR="000A0213">
        <w:t>’</w:t>
      </w:r>
      <w:r>
        <w:t xml:space="preserve"> (61</w:t>
      </w:r>
      <w:r w:rsidR="00F15681">
        <w:t>–</w:t>
      </w:r>
      <w:r>
        <w:t xml:space="preserve">80) and </w:t>
      </w:r>
      <w:r w:rsidR="000A0213">
        <w:t>‘g</w:t>
      </w:r>
      <w:r>
        <w:t>ood</w:t>
      </w:r>
      <w:r w:rsidR="000A0213">
        <w:t>’</w:t>
      </w:r>
      <w:r>
        <w:t xml:space="preserve"> (81</w:t>
      </w:r>
      <w:r w:rsidR="00F15681">
        <w:t>–</w:t>
      </w:r>
      <w:r>
        <w:t>100).</w:t>
      </w:r>
    </w:p>
    <w:p w:rsidR="0058281D" w:rsidRDefault="0058281D" w:rsidP="00752046">
      <w:pPr>
        <w:pStyle w:val="Heading3"/>
        <w:tabs>
          <w:tab w:val="clear" w:pos="340"/>
          <w:tab w:val="left" w:pos="450"/>
        </w:tabs>
      </w:pPr>
      <w:bookmarkStart w:id="73" w:name="_Toc432077505"/>
      <w:bookmarkStart w:id="74" w:name="_Toc436741683"/>
      <w:r>
        <w:t>Fish health and condition index</w:t>
      </w:r>
      <w:bookmarkEnd w:id="73"/>
      <w:bookmarkEnd w:id="74"/>
    </w:p>
    <w:p w:rsidR="0058281D" w:rsidRDefault="0058281D" w:rsidP="00752046">
      <w:pPr>
        <w:tabs>
          <w:tab w:val="clear" w:pos="340"/>
          <w:tab w:val="left" w:pos="450"/>
        </w:tabs>
      </w:pPr>
      <w:r>
        <w:t>Length and weight data collected for Murray cod, golden perch, common carp and bony bream during each sampling event w</w:t>
      </w:r>
      <w:r w:rsidR="00527423">
        <w:t>ere</w:t>
      </w:r>
      <w:r>
        <w:t xml:space="preserve"> used in the calculation of a ‘condition index’ for each fish. Established length/weight relationships for each species (MDBC</w:t>
      </w:r>
      <w:r w:rsidR="001F0CFC">
        <w:t>,</w:t>
      </w:r>
      <w:r>
        <w:t xml:space="preserve"> 2004</w:t>
      </w:r>
      <w:r w:rsidR="00E17314">
        <w:t>;</w:t>
      </w:r>
      <w:r>
        <w:t xml:space="preserve"> NSW </w:t>
      </w:r>
      <w:r w:rsidR="00E17314">
        <w:t>Department of Primary Industries (</w:t>
      </w:r>
      <w:r>
        <w:t>DPI</w:t>
      </w:r>
      <w:r w:rsidR="00E17314">
        <w:t>),</w:t>
      </w:r>
      <w:r>
        <w:t xml:space="preserve"> unpublished data) were used to estimate the ‘expected weight’ of individuals based on their length. The relative body condition of each individual was calculated as:</w:t>
      </w:r>
      <w:r w:rsidR="00527423">
        <w:t xml:space="preserve"> </w:t>
      </w:r>
      <w:r>
        <w:t>recorded weight</w:t>
      </w:r>
      <w:r w:rsidR="00527423">
        <w:t xml:space="preserve"> divided by </w:t>
      </w:r>
      <w:r>
        <w:t>expected weight</w:t>
      </w:r>
    </w:p>
    <w:p w:rsidR="0058281D" w:rsidRDefault="0058281D" w:rsidP="00752046">
      <w:pPr>
        <w:tabs>
          <w:tab w:val="clear" w:pos="340"/>
          <w:tab w:val="left" w:pos="450"/>
        </w:tabs>
      </w:pPr>
      <w:r>
        <w:t>Values &gt;1 indicate better</w:t>
      </w:r>
      <w:r w:rsidR="00E17314">
        <w:t>-</w:t>
      </w:r>
      <w:r>
        <w:t>than</w:t>
      </w:r>
      <w:r w:rsidR="00E17314">
        <w:t>-</w:t>
      </w:r>
      <w:r>
        <w:t>average condition,</w:t>
      </w:r>
      <w:r w:rsidR="00E17314">
        <w:t xml:space="preserve"> while</w:t>
      </w:r>
      <w:r>
        <w:t xml:space="preserve"> val</w:t>
      </w:r>
      <w:r w:rsidR="00E17314">
        <w:t>u</w:t>
      </w:r>
      <w:r>
        <w:t>es &lt;1 indicate poorer</w:t>
      </w:r>
      <w:r w:rsidR="00E17314">
        <w:t>-</w:t>
      </w:r>
      <w:r>
        <w:t>than</w:t>
      </w:r>
      <w:r w:rsidR="00E17314">
        <w:t>-</w:t>
      </w:r>
      <w:r>
        <w:t>average condition relative to established length</w:t>
      </w:r>
      <w:r w:rsidR="00E17314">
        <w:t>–</w:t>
      </w:r>
      <w:r>
        <w:t xml:space="preserve">weight relationships </w:t>
      </w:r>
      <w:r w:rsidR="00E17314">
        <w:t>in</w:t>
      </w:r>
      <w:r>
        <w:t xml:space="preserve"> NSW. Changes in the mean body condition for each species were analysed using parametric </w:t>
      </w:r>
      <w:proofErr w:type="spellStart"/>
      <w:r>
        <w:t>univariate</w:t>
      </w:r>
      <w:proofErr w:type="spellEnd"/>
      <w:r>
        <w:t xml:space="preserve"> ANOVA using zone (</w:t>
      </w:r>
      <w:r w:rsidRPr="00EE00A0">
        <w:rPr>
          <w:i/>
        </w:rPr>
        <w:t>n</w:t>
      </w:r>
      <w:r>
        <w:t xml:space="preserve"> = 4) and sampling event (</w:t>
      </w:r>
      <w:r w:rsidRPr="00EE00A0">
        <w:rPr>
          <w:i/>
        </w:rPr>
        <w:t>n</w:t>
      </w:r>
      <w:r>
        <w:t xml:space="preserve"> = 3) as factors. To examine </w:t>
      </w:r>
      <w:proofErr w:type="spellStart"/>
      <w:r>
        <w:t>pairwise</w:t>
      </w:r>
      <w:proofErr w:type="spellEnd"/>
      <w:r>
        <w:t xml:space="preserve"> comparison a </w:t>
      </w:r>
      <w:proofErr w:type="spellStart"/>
      <w:r>
        <w:t>Tukey’s</w:t>
      </w:r>
      <w:proofErr w:type="spellEnd"/>
      <w:r>
        <w:t xml:space="preserve"> HSD </w:t>
      </w:r>
      <w:r w:rsidR="00E17314">
        <w:t xml:space="preserve">(honest significant difference) </w:t>
      </w:r>
      <w:r>
        <w:t>test was performed.</w:t>
      </w:r>
    </w:p>
    <w:p w:rsidR="0058281D" w:rsidRDefault="0058281D" w:rsidP="00752046">
      <w:pPr>
        <w:tabs>
          <w:tab w:val="clear" w:pos="340"/>
          <w:tab w:val="left" w:pos="450"/>
        </w:tabs>
      </w:pPr>
      <w:r>
        <w:t>In addition, using rapid visual assessment for parasites and disease (SRA protocol</w:t>
      </w:r>
      <w:r w:rsidR="00E17314">
        <w:t>; see</w:t>
      </w:r>
      <w:r>
        <w:t xml:space="preserve"> Appendix</w:t>
      </w:r>
      <w:r w:rsidR="0048349E">
        <w:t xml:space="preserve"> </w:t>
      </w:r>
      <w:r>
        <w:t>1), the proportion of fish of each species affected by a health condition was calculated.</w:t>
      </w:r>
    </w:p>
    <w:p w:rsidR="0058281D" w:rsidRDefault="0058281D" w:rsidP="00752046">
      <w:pPr>
        <w:pStyle w:val="Heading3"/>
        <w:tabs>
          <w:tab w:val="clear" w:pos="340"/>
          <w:tab w:val="left" w:pos="450"/>
        </w:tabs>
      </w:pPr>
      <w:bookmarkStart w:id="75" w:name="_Toc432077506"/>
      <w:bookmarkStart w:id="76" w:name="_Toc436741684"/>
      <w:r>
        <w:t>Fish recruitment</w:t>
      </w:r>
      <w:bookmarkEnd w:id="75"/>
      <w:bookmarkEnd w:id="76"/>
    </w:p>
    <w:p w:rsidR="0058281D" w:rsidRDefault="0058281D" w:rsidP="00752046">
      <w:pPr>
        <w:pStyle w:val="Heading4"/>
        <w:tabs>
          <w:tab w:val="clear" w:pos="340"/>
          <w:tab w:val="left" w:pos="450"/>
        </w:tabs>
      </w:pPr>
      <w:r>
        <w:t xml:space="preserve">Fish </w:t>
      </w:r>
      <w:r w:rsidR="00E17314">
        <w:t>s</w:t>
      </w:r>
      <w:r>
        <w:t>ampling</w:t>
      </w:r>
    </w:p>
    <w:p w:rsidR="0058281D" w:rsidRDefault="0058281D" w:rsidP="00752046">
      <w:pPr>
        <w:tabs>
          <w:tab w:val="clear" w:pos="340"/>
          <w:tab w:val="left" w:pos="450"/>
        </w:tabs>
      </w:pPr>
      <w:r>
        <w:t>Juvenile specimens for daily age determination were collected during each of the three sampling rounds using the standardised methodology described in Section 2.3 and Appendix 1</w:t>
      </w:r>
      <w:r w:rsidR="0048349E">
        <w:t>, and additional measures, as detailed in Section 2.3,</w:t>
      </w:r>
      <w:r>
        <w:t xml:space="preserve"> for the construction of growth functions. </w:t>
      </w:r>
      <w:r w:rsidR="0048349E">
        <w:t>Seven</w:t>
      </w:r>
      <w:r>
        <w:t xml:space="preserve"> species representing three reproductive life-history guilds (periodic, equilibrium and opportunistic) were selected for analysis of spatial and temporal variation in recruitment during the 2014/2015 watering year. The classification of these species to the varying reproductive life-history guilds was based upon the expected associations between reproduction and river discharge (</w:t>
      </w:r>
      <w:r w:rsidR="00071460">
        <w:t xml:space="preserve">Schiller and Harris, 2001; </w:t>
      </w:r>
      <w:proofErr w:type="spellStart"/>
      <w:r>
        <w:t>Growns</w:t>
      </w:r>
      <w:proofErr w:type="spellEnd"/>
      <w:r>
        <w:t>, 2004</w:t>
      </w:r>
      <w:r w:rsidR="00071460">
        <w:t>;</w:t>
      </w:r>
      <w:r>
        <w:t xml:space="preserve"> </w:t>
      </w:r>
      <w:proofErr w:type="spellStart"/>
      <w:r>
        <w:t>Zeug</w:t>
      </w:r>
      <w:proofErr w:type="spellEnd"/>
      <w:r>
        <w:t xml:space="preserve"> and </w:t>
      </w:r>
      <w:proofErr w:type="spellStart"/>
      <w:r>
        <w:t>Winemiller</w:t>
      </w:r>
      <w:proofErr w:type="spellEnd"/>
      <w:r>
        <w:t>, 2008). Species from similar reproductive guilds are predicted to respond to environmental variation, including flow variation, in similar ways (Humphries et al., 1999).</w:t>
      </w:r>
      <w:r w:rsidR="00F15681">
        <w:t xml:space="preserve"> </w:t>
      </w:r>
      <w:r>
        <w:t>The current study examined the recruitment response of the following species during the 2014/2015 watering year:</w:t>
      </w:r>
    </w:p>
    <w:p w:rsidR="0058281D" w:rsidRDefault="0051532B" w:rsidP="00EE00A0">
      <w:pPr>
        <w:pStyle w:val="BulletStyle-Level1"/>
      </w:pPr>
      <w:r>
        <w:t>p</w:t>
      </w:r>
      <w:r w:rsidR="0058281D">
        <w:t>eriodic species</w:t>
      </w:r>
      <w:r>
        <w:t>—</w:t>
      </w:r>
      <w:r w:rsidR="00071460">
        <w:t>g</w:t>
      </w:r>
      <w:r w:rsidR="0058281D">
        <w:t>olden perch (</w:t>
      </w:r>
      <w:proofErr w:type="spellStart"/>
      <w:r w:rsidR="0058281D" w:rsidRPr="00CC4D67">
        <w:rPr>
          <w:i/>
        </w:rPr>
        <w:t>Macquaria</w:t>
      </w:r>
      <w:proofErr w:type="spellEnd"/>
      <w:r w:rsidR="0058281D" w:rsidRPr="00CC4D67">
        <w:rPr>
          <w:i/>
        </w:rPr>
        <w:t xml:space="preserve"> </w:t>
      </w:r>
      <w:proofErr w:type="spellStart"/>
      <w:r w:rsidR="0058281D" w:rsidRPr="00CC4D67">
        <w:rPr>
          <w:i/>
        </w:rPr>
        <w:t>ambigua</w:t>
      </w:r>
      <w:proofErr w:type="spellEnd"/>
      <w:r w:rsidR="0058281D">
        <w:t xml:space="preserve">), </w:t>
      </w:r>
      <w:r w:rsidR="00071460">
        <w:t>s</w:t>
      </w:r>
      <w:r w:rsidR="0058281D">
        <w:t>ilver perch (</w:t>
      </w:r>
      <w:proofErr w:type="spellStart"/>
      <w:r w:rsidR="0058281D" w:rsidRPr="00CC4D67">
        <w:rPr>
          <w:i/>
        </w:rPr>
        <w:t>Bidyanus</w:t>
      </w:r>
      <w:proofErr w:type="spellEnd"/>
      <w:r w:rsidR="0058281D" w:rsidRPr="00CC4D67">
        <w:rPr>
          <w:i/>
        </w:rPr>
        <w:t xml:space="preserve"> </w:t>
      </w:r>
      <w:proofErr w:type="spellStart"/>
      <w:r w:rsidR="0058281D" w:rsidRPr="00CC4D67">
        <w:rPr>
          <w:i/>
        </w:rPr>
        <w:t>bidyanus</w:t>
      </w:r>
      <w:proofErr w:type="spellEnd"/>
      <w:r w:rsidR="0058281D">
        <w:t>), bony bream (</w:t>
      </w:r>
      <w:proofErr w:type="spellStart"/>
      <w:r w:rsidR="0058281D" w:rsidRPr="00CC4D67">
        <w:rPr>
          <w:i/>
        </w:rPr>
        <w:t>Nematalosa</w:t>
      </w:r>
      <w:proofErr w:type="spellEnd"/>
      <w:r w:rsidR="0058281D" w:rsidRPr="00CC4D67">
        <w:rPr>
          <w:i/>
        </w:rPr>
        <w:t xml:space="preserve"> </w:t>
      </w:r>
      <w:proofErr w:type="spellStart"/>
      <w:r w:rsidR="0058281D" w:rsidRPr="00CC4D67">
        <w:rPr>
          <w:i/>
        </w:rPr>
        <w:t>erebi</w:t>
      </w:r>
      <w:proofErr w:type="spellEnd"/>
      <w:r w:rsidR="0058281D">
        <w:t>), common carp (</w:t>
      </w:r>
      <w:proofErr w:type="spellStart"/>
      <w:r w:rsidR="0058281D" w:rsidRPr="00CC4D67">
        <w:rPr>
          <w:i/>
        </w:rPr>
        <w:t>Cyprinus</w:t>
      </w:r>
      <w:proofErr w:type="spellEnd"/>
      <w:r w:rsidR="0058281D" w:rsidRPr="00CC4D67">
        <w:rPr>
          <w:i/>
        </w:rPr>
        <w:t xml:space="preserve"> </w:t>
      </w:r>
      <w:proofErr w:type="spellStart"/>
      <w:r w:rsidR="0058281D" w:rsidRPr="00CC4D67">
        <w:rPr>
          <w:i/>
        </w:rPr>
        <w:t>carpio</w:t>
      </w:r>
      <w:proofErr w:type="spellEnd"/>
      <w:r w:rsidR="0058281D">
        <w:t>)</w:t>
      </w:r>
      <w:r w:rsidR="00A339F4">
        <w:t>,</w:t>
      </w:r>
      <w:r w:rsidR="0058281D">
        <w:t xml:space="preserve"> spangled perch (</w:t>
      </w:r>
      <w:proofErr w:type="spellStart"/>
      <w:r w:rsidR="0058281D" w:rsidRPr="00CC4D67">
        <w:rPr>
          <w:i/>
        </w:rPr>
        <w:t>Leiopotherapon</w:t>
      </w:r>
      <w:proofErr w:type="spellEnd"/>
      <w:r w:rsidR="0058281D" w:rsidRPr="00CC4D67">
        <w:rPr>
          <w:i/>
        </w:rPr>
        <w:t xml:space="preserve"> </w:t>
      </w:r>
      <w:proofErr w:type="spellStart"/>
      <w:r w:rsidR="0058281D" w:rsidRPr="00CC4D67">
        <w:rPr>
          <w:i/>
        </w:rPr>
        <w:t>unicolor</w:t>
      </w:r>
      <w:proofErr w:type="spellEnd"/>
      <w:r w:rsidR="0058281D">
        <w:t>)</w:t>
      </w:r>
    </w:p>
    <w:p w:rsidR="0058281D" w:rsidRDefault="0051532B" w:rsidP="00EE00A0">
      <w:pPr>
        <w:pStyle w:val="BulletStyle-Level1"/>
      </w:pPr>
      <w:r>
        <w:t>e</w:t>
      </w:r>
      <w:r w:rsidR="0058281D">
        <w:t>quilibrium species</w:t>
      </w:r>
      <w:r>
        <w:t>—</w:t>
      </w:r>
      <w:r w:rsidR="0058281D">
        <w:t>Murray cod (</w:t>
      </w:r>
      <w:proofErr w:type="spellStart"/>
      <w:r w:rsidR="0058281D" w:rsidRPr="00CC4D67">
        <w:rPr>
          <w:i/>
        </w:rPr>
        <w:t>Maccullochella</w:t>
      </w:r>
      <w:proofErr w:type="spellEnd"/>
      <w:r w:rsidR="0058281D" w:rsidRPr="00CC4D67">
        <w:rPr>
          <w:i/>
        </w:rPr>
        <w:t xml:space="preserve"> </w:t>
      </w:r>
      <w:proofErr w:type="spellStart"/>
      <w:r w:rsidR="0058281D" w:rsidRPr="00CC4D67">
        <w:rPr>
          <w:i/>
        </w:rPr>
        <w:t>peelii</w:t>
      </w:r>
      <w:proofErr w:type="spellEnd"/>
      <w:r w:rsidR="0058281D">
        <w:t>) and eel</w:t>
      </w:r>
      <w:r>
        <w:t>-</w:t>
      </w:r>
      <w:r w:rsidR="0058281D">
        <w:t>tailed catfish (</w:t>
      </w:r>
      <w:proofErr w:type="spellStart"/>
      <w:r w:rsidR="0058281D" w:rsidRPr="00CC4D67">
        <w:rPr>
          <w:i/>
        </w:rPr>
        <w:t>Tandanus</w:t>
      </w:r>
      <w:proofErr w:type="spellEnd"/>
      <w:r w:rsidR="0058281D" w:rsidRPr="00CC4D67">
        <w:rPr>
          <w:i/>
        </w:rPr>
        <w:t xml:space="preserve"> </w:t>
      </w:r>
      <w:proofErr w:type="spellStart"/>
      <w:r w:rsidR="0058281D" w:rsidRPr="00CC4D67">
        <w:rPr>
          <w:i/>
        </w:rPr>
        <w:t>tandanus</w:t>
      </w:r>
      <w:proofErr w:type="spellEnd"/>
      <w:r w:rsidR="0058281D">
        <w:t>)</w:t>
      </w:r>
    </w:p>
    <w:p w:rsidR="0058281D" w:rsidRDefault="0051532B" w:rsidP="00E454C2">
      <w:pPr>
        <w:pStyle w:val="BulletStyle-Level1"/>
      </w:pPr>
      <w:proofErr w:type="gramStart"/>
      <w:r>
        <w:t>o</w:t>
      </w:r>
      <w:r w:rsidR="0058281D">
        <w:t>pportunistic</w:t>
      </w:r>
      <w:proofErr w:type="gramEnd"/>
      <w:r w:rsidR="0058281D">
        <w:t xml:space="preserve"> species</w:t>
      </w:r>
      <w:r>
        <w:t>—</w:t>
      </w:r>
      <w:r w:rsidR="0058281D">
        <w:t>Australian smelt (</w:t>
      </w:r>
      <w:proofErr w:type="spellStart"/>
      <w:r w:rsidR="0058281D" w:rsidRPr="00CC4D67">
        <w:rPr>
          <w:i/>
        </w:rPr>
        <w:t>Retropinna</w:t>
      </w:r>
      <w:proofErr w:type="spellEnd"/>
      <w:r w:rsidR="0058281D" w:rsidRPr="00CC4D67">
        <w:rPr>
          <w:i/>
        </w:rPr>
        <w:t xml:space="preserve"> </w:t>
      </w:r>
      <w:proofErr w:type="spellStart"/>
      <w:r w:rsidR="0058281D" w:rsidRPr="00CC4D67">
        <w:rPr>
          <w:i/>
        </w:rPr>
        <w:t>semoni</w:t>
      </w:r>
      <w:proofErr w:type="spellEnd"/>
      <w:r w:rsidR="0058281D">
        <w:t xml:space="preserve">), un-specked </w:t>
      </w:r>
      <w:proofErr w:type="spellStart"/>
      <w:r w:rsidR="0058281D">
        <w:t>hardyhead</w:t>
      </w:r>
      <w:proofErr w:type="spellEnd"/>
      <w:r w:rsidR="0058281D">
        <w:t xml:space="preserve"> (</w:t>
      </w:r>
      <w:proofErr w:type="spellStart"/>
      <w:r w:rsidR="0058281D" w:rsidRPr="00CC4D67">
        <w:rPr>
          <w:i/>
        </w:rPr>
        <w:t>Craterocephalus</w:t>
      </w:r>
      <w:proofErr w:type="spellEnd"/>
      <w:r w:rsidR="0058281D" w:rsidRPr="00CC4D67">
        <w:rPr>
          <w:i/>
        </w:rPr>
        <w:t xml:space="preserve"> </w:t>
      </w:r>
      <w:proofErr w:type="spellStart"/>
      <w:r w:rsidR="0058281D" w:rsidRPr="00CC4D67">
        <w:rPr>
          <w:i/>
        </w:rPr>
        <w:t>stercusmuscarum</w:t>
      </w:r>
      <w:proofErr w:type="spellEnd"/>
      <w:r w:rsidR="0058281D" w:rsidRPr="00CC4D67">
        <w:rPr>
          <w:i/>
        </w:rPr>
        <w:t xml:space="preserve"> </w:t>
      </w:r>
      <w:proofErr w:type="spellStart"/>
      <w:r w:rsidR="0058281D" w:rsidRPr="00CC4D67">
        <w:rPr>
          <w:i/>
        </w:rPr>
        <w:t>fulvus</w:t>
      </w:r>
      <w:proofErr w:type="spellEnd"/>
      <w:r w:rsidR="0058281D">
        <w:t>), Murray</w:t>
      </w:r>
      <w:r w:rsidR="00F15681">
        <w:t>–</w:t>
      </w:r>
      <w:r w:rsidR="0058281D">
        <w:t xml:space="preserve">Darling </w:t>
      </w:r>
      <w:proofErr w:type="spellStart"/>
      <w:r w:rsidR="0058281D">
        <w:t>rainbowfish</w:t>
      </w:r>
      <w:proofErr w:type="spellEnd"/>
      <w:r w:rsidR="0058281D">
        <w:t xml:space="preserve"> (</w:t>
      </w:r>
      <w:proofErr w:type="spellStart"/>
      <w:r w:rsidR="0058281D" w:rsidRPr="00CC4D67">
        <w:rPr>
          <w:i/>
        </w:rPr>
        <w:t>Melanotaenia</w:t>
      </w:r>
      <w:proofErr w:type="spellEnd"/>
      <w:r w:rsidR="0058281D" w:rsidRPr="00CC4D67">
        <w:rPr>
          <w:i/>
        </w:rPr>
        <w:t xml:space="preserve"> </w:t>
      </w:r>
      <w:proofErr w:type="spellStart"/>
      <w:r w:rsidR="0058281D" w:rsidRPr="00CC4D67">
        <w:rPr>
          <w:i/>
        </w:rPr>
        <w:t>fluviatilis</w:t>
      </w:r>
      <w:proofErr w:type="spellEnd"/>
      <w:r w:rsidR="0058281D">
        <w:t xml:space="preserve">). </w:t>
      </w:r>
    </w:p>
    <w:p w:rsidR="0051532B" w:rsidRDefault="0058281D" w:rsidP="00752046">
      <w:pPr>
        <w:tabs>
          <w:tab w:val="clear" w:pos="340"/>
          <w:tab w:val="left" w:pos="450"/>
        </w:tabs>
      </w:pPr>
      <w:r>
        <w:t xml:space="preserve">Each of the three reproductive guilds is described in </w:t>
      </w:r>
      <w:proofErr w:type="spellStart"/>
      <w:r>
        <w:t>Zeug</w:t>
      </w:r>
      <w:proofErr w:type="spellEnd"/>
      <w:r>
        <w:t xml:space="preserve"> and </w:t>
      </w:r>
      <w:proofErr w:type="spellStart"/>
      <w:r>
        <w:t>Winemiller</w:t>
      </w:r>
      <w:proofErr w:type="spellEnd"/>
      <w:r>
        <w:t xml:space="preserve"> (2008):</w:t>
      </w:r>
    </w:p>
    <w:p w:rsidR="0051532B" w:rsidRDefault="0058281D" w:rsidP="00EE00A0">
      <w:pPr>
        <w:pStyle w:val="BulletStyle-Level1"/>
      </w:pPr>
      <w:r>
        <w:t>Periodic strategists have characteristics that are adaptive in environments where resources for larvae and juveniles are patchy in space and time. Species with this strategy usually have contracted breeding seasons synchroni</w:t>
      </w:r>
      <w:r w:rsidR="0051532B">
        <w:t>s</w:t>
      </w:r>
      <w:r>
        <w:t>ed with favourable periods that are relatively predictable between years. Species of this guild are characterised by delayed maturation, high fecundity and large adult size</w:t>
      </w:r>
      <w:r w:rsidR="006B0060">
        <w:t>.</w:t>
      </w:r>
    </w:p>
    <w:p w:rsidR="0051532B" w:rsidRDefault="0058281D" w:rsidP="00EE00A0">
      <w:pPr>
        <w:pStyle w:val="BulletStyle-Level1"/>
      </w:pPr>
      <w:r>
        <w:t>Equilibrium strategists are characteri</w:t>
      </w:r>
      <w:r w:rsidR="0051532B">
        <w:t>s</w:t>
      </w:r>
      <w:r>
        <w:t>ed by greater parental investment per offspring and relatively low inter-annual variation in recruitment. This strategy is proposed to be associated with resource limitation and/or high threat of predation mortality for early life stages</w:t>
      </w:r>
      <w:r w:rsidR="006B0060">
        <w:t>.</w:t>
      </w:r>
    </w:p>
    <w:p w:rsidR="0058281D" w:rsidRDefault="0058281D" w:rsidP="00063641">
      <w:pPr>
        <w:pStyle w:val="BulletStyle-Level1"/>
      </w:pPr>
      <w:r>
        <w:t>Opportunistic strategists have characteristics that allow them to quickly coloni</w:t>
      </w:r>
      <w:r w:rsidR="0051532B">
        <w:t>s</w:t>
      </w:r>
      <w:r>
        <w:t>e new habitats. Species of this guild are characterised by small adult size, extended breeding seasons and high reproductive output.</w:t>
      </w:r>
    </w:p>
    <w:p w:rsidR="0058281D" w:rsidRDefault="0058281D" w:rsidP="00752046">
      <w:pPr>
        <w:pStyle w:val="Heading4"/>
        <w:tabs>
          <w:tab w:val="clear" w:pos="340"/>
          <w:tab w:val="left" w:pos="450"/>
        </w:tabs>
      </w:pPr>
      <w:r>
        <w:t>Proportion of recruits</w:t>
      </w:r>
    </w:p>
    <w:p w:rsidR="0058281D" w:rsidRDefault="0058281D" w:rsidP="00752046">
      <w:pPr>
        <w:tabs>
          <w:tab w:val="clear" w:pos="340"/>
          <w:tab w:val="left" w:pos="450"/>
        </w:tabs>
      </w:pPr>
      <w:r w:rsidRPr="0058281D">
        <w:t>The proportion of new recruits within populations was derived using a similar process to that applied to generate recruitment metrics for the SRA (Robinson, 2012). For large</w:t>
      </w:r>
      <w:r w:rsidR="00BB4121">
        <w:t>-</w:t>
      </w:r>
      <w:r w:rsidRPr="0058281D">
        <w:t>bodied and generally longer</w:t>
      </w:r>
      <w:r w:rsidR="00BB4121">
        <w:t>-</w:t>
      </w:r>
      <w:r w:rsidRPr="0058281D">
        <w:t xml:space="preserve">living species (&gt;3 years), an individual was considered to be a recruit if the body length was less than that of a </w:t>
      </w:r>
      <w:r w:rsidR="00BB4121">
        <w:t>1</w:t>
      </w:r>
      <w:r w:rsidRPr="0058281D">
        <w:t xml:space="preserve"> year old of the same species. For small</w:t>
      </w:r>
      <w:r w:rsidR="00BB4121">
        <w:t>-</w:t>
      </w:r>
      <w:r w:rsidRPr="0058281D">
        <w:t>bodied and generally short</w:t>
      </w:r>
      <w:r w:rsidR="00BB4121">
        <w:t>-</w:t>
      </w:r>
      <w:r w:rsidRPr="0058281D">
        <w:t xml:space="preserve">lived species that reach sexual maturity in less than 1 year, recruits were considered to be those individuals that </w:t>
      </w:r>
      <w:r w:rsidR="00BB4121">
        <w:t>we</w:t>
      </w:r>
      <w:r w:rsidRPr="0058281D">
        <w:t>re less than the species</w:t>
      </w:r>
      <w:r w:rsidR="00BB4121">
        <w:t>’</w:t>
      </w:r>
      <w:r w:rsidRPr="0058281D">
        <w:t xml:space="preserve"> known average length at sexual maturity. The recruitment length cut-offs used for both large</w:t>
      </w:r>
      <w:r w:rsidR="00BB4121">
        <w:t>-</w:t>
      </w:r>
      <w:r w:rsidRPr="0058281D">
        <w:t xml:space="preserve"> and small</w:t>
      </w:r>
      <w:r w:rsidR="00BB4121">
        <w:t>-</w:t>
      </w:r>
      <w:r w:rsidRPr="0058281D">
        <w:t>bodied species were derived from existing length-at-age data from scientific literature (</w:t>
      </w:r>
      <w:r w:rsidR="00BB4121">
        <w:t xml:space="preserve">see </w:t>
      </w:r>
      <w:r w:rsidRPr="0058281D">
        <w:t>Appendix 5). The proportion of new recruits collected during each sampl</w:t>
      </w:r>
      <w:r w:rsidR="00BB4121">
        <w:t>ing</w:t>
      </w:r>
      <w:r w:rsidRPr="0058281D">
        <w:t xml:space="preserve"> was analysed for factors of zones and sampling round using parametric </w:t>
      </w:r>
      <w:proofErr w:type="spellStart"/>
      <w:r w:rsidRPr="0058281D">
        <w:t>univariate</w:t>
      </w:r>
      <w:proofErr w:type="spellEnd"/>
      <w:r w:rsidRPr="0058281D">
        <w:t xml:space="preserve"> ANOVA.</w:t>
      </w:r>
    </w:p>
    <w:p w:rsidR="0058281D" w:rsidRDefault="0058281D" w:rsidP="00752046">
      <w:pPr>
        <w:pStyle w:val="Heading4"/>
        <w:tabs>
          <w:tab w:val="clear" w:pos="340"/>
          <w:tab w:val="left" w:pos="450"/>
        </w:tabs>
      </w:pPr>
      <w:proofErr w:type="spellStart"/>
      <w:r>
        <w:t>Otolith</w:t>
      </w:r>
      <w:proofErr w:type="spellEnd"/>
      <w:r>
        <w:t xml:space="preserve"> processing and daily aging</w:t>
      </w:r>
    </w:p>
    <w:p w:rsidR="0058281D" w:rsidRDefault="0058281D" w:rsidP="00752046">
      <w:pPr>
        <w:tabs>
          <w:tab w:val="clear" w:pos="340"/>
          <w:tab w:val="left" w:pos="450"/>
        </w:tabs>
      </w:pPr>
      <w:r w:rsidRPr="0058281D">
        <w:t xml:space="preserve">We employed the methodology described in Stocks et al. (2014) to examine and enumerate daily growth rings in </w:t>
      </w:r>
      <w:proofErr w:type="spellStart"/>
      <w:r w:rsidRPr="0058281D">
        <w:t>otoliths</w:t>
      </w:r>
      <w:proofErr w:type="spellEnd"/>
      <w:r w:rsidRPr="0058281D">
        <w:t xml:space="preserve"> of juvenile specimens. For all target species, with the exception of common carp, the </w:t>
      </w:r>
      <w:proofErr w:type="spellStart"/>
      <w:r w:rsidRPr="0058281D">
        <w:t>sagittal</w:t>
      </w:r>
      <w:proofErr w:type="spellEnd"/>
      <w:r w:rsidRPr="0058281D">
        <w:t xml:space="preserve"> </w:t>
      </w:r>
      <w:proofErr w:type="spellStart"/>
      <w:r w:rsidRPr="0058281D">
        <w:t>otoliths</w:t>
      </w:r>
      <w:proofErr w:type="spellEnd"/>
      <w:r w:rsidRPr="0058281D">
        <w:t xml:space="preserve"> (</w:t>
      </w:r>
      <w:proofErr w:type="spellStart"/>
      <w:r w:rsidRPr="0058281D">
        <w:t>sagittae</w:t>
      </w:r>
      <w:proofErr w:type="spellEnd"/>
      <w:r w:rsidRPr="0058281D">
        <w:t xml:space="preserve">) were extracted and mounted on a microscope slide using </w:t>
      </w:r>
      <w:proofErr w:type="spellStart"/>
      <w:r w:rsidRPr="0058281D">
        <w:t>crystalbond</w:t>
      </w:r>
      <w:proofErr w:type="spellEnd"/>
      <w:r w:rsidRPr="0058281D">
        <w:t xml:space="preserve"> mounting adhesive (Structure Probe Inc., West Chester, Pennsylvania, USA). For common carp</w:t>
      </w:r>
      <w:r w:rsidR="00BB4121">
        <w:t>,</w:t>
      </w:r>
      <w:r w:rsidRPr="0058281D">
        <w:t xml:space="preserve"> the </w:t>
      </w:r>
      <w:proofErr w:type="spellStart"/>
      <w:r w:rsidRPr="0058281D">
        <w:t>lapilli</w:t>
      </w:r>
      <w:proofErr w:type="spellEnd"/>
      <w:r w:rsidRPr="0058281D">
        <w:t xml:space="preserve"> were extracted and mounted for aging (</w:t>
      </w:r>
      <w:proofErr w:type="spellStart"/>
      <w:r w:rsidRPr="0058281D">
        <w:t>Vilizzi</w:t>
      </w:r>
      <w:proofErr w:type="spellEnd"/>
      <w:r w:rsidRPr="0058281D">
        <w:t xml:space="preserve"> and Walker, 1999). </w:t>
      </w:r>
      <w:proofErr w:type="spellStart"/>
      <w:r w:rsidRPr="0058281D">
        <w:t>Otoliths</w:t>
      </w:r>
      <w:proofErr w:type="spellEnd"/>
      <w:r w:rsidRPr="0058281D">
        <w:t xml:space="preserve"> were polished by hand to the core longitudinally from the proximal surface, or from the dorsal and ventral margins for larger specimens (i.e. Murray cod), on 9 </w:t>
      </w:r>
      <w:proofErr w:type="spellStart"/>
      <w:r w:rsidRPr="0058281D">
        <w:t>μm</w:t>
      </w:r>
      <w:proofErr w:type="spellEnd"/>
      <w:r w:rsidRPr="0058281D">
        <w:t xml:space="preserve"> lapping film followed by 0.5 </w:t>
      </w:r>
      <w:proofErr w:type="spellStart"/>
      <w:r w:rsidRPr="0058281D">
        <w:t>μm</w:t>
      </w:r>
      <w:proofErr w:type="spellEnd"/>
      <w:r w:rsidRPr="0058281D">
        <w:t xml:space="preserve"> alumina slurry until daily growth increments became visible. A camera (Q-Imaging, </w:t>
      </w:r>
      <w:proofErr w:type="spellStart"/>
      <w:r w:rsidRPr="0058281D">
        <w:t>MicroPublisher</w:t>
      </w:r>
      <w:proofErr w:type="spellEnd"/>
      <w:r w:rsidRPr="0058281D">
        <w:t xml:space="preserve"> 5.0 RTV, </w:t>
      </w:r>
      <w:proofErr w:type="gramStart"/>
      <w:r w:rsidRPr="0058281D">
        <w:t>Canada</w:t>
      </w:r>
      <w:proofErr w:type="gramEnd"/>
      <w:r w:rsidRPr="0058281D">
        <w:t xml:space="preserve">) attached to a compound microscope collected an image of each </w:t>
      </w:r>
      <w:proofErr w:type="spellStart"/>
      <w:r w:rsidRPr="0058281D">
        <w:t>otolith</w:t>
      </w:r>
      <w:proofErr w:type="spellEnd"/>
      <w:r w:rsidRPr="0058281D">
        <w:t xml:space="preserve"> examined (</w:t>
      </w:r>
      <w:r w:rsidR="00BB4121">
        <w:t xml:space="preserve">for example, see </w:t>
      </w:r>
      <w:r w:rsidRPr="0058281D">
        <w:t xml:space="preserve">Figure 9). Multiple images were collected throughout the polishing process and the images re-stitched prior to aging due to the varying ring visibility with section thickness between </w:t>
      </w:r>
      <w:proofErr w:type="spellStart"/>
      <w:r w:rsidRPr="0058281D">
        <w:t>primordium</w:t>
      </w:r>
      <w:proofErr w:type="spellEnd"/>
      <w:r w:rsidRPr="0058281D">
        <w:t xml:space="preserve"> and </w:t>
      </w:r>
      <w:proofErr w:type="spellStart"/>
      <w:r w:rsidRPr="0058281D">
        <w:t>otolith</w:t>
      </w:r>
      <w:proofErr w:type="spellEnd"/>
      <w:r w:rsidRPr="0058281D">
        <w:t xml:space="preserve"> margins. Sectioned </w:t>
      </w:r>
      <w:proofErr w:type="spellStart"/>
      <w:r w:rsidRPr="0058281D">
        <w:t>otoliths</w:t>
      </w:r>
      <w:proofErr w:type="spellEnd"/>
      <w:r w:rsidRPr="0058281D">
        <w:t xml:space="preserve"> were viewed under a compound microscope using transmitted light at 25× magnification. Daily rings were counted </w:t>
      </w:r>
      <w:proofErr w:type="spellStart"/>
      <w:r w:rsidRPr="0058281D">
        <w:t>radially</w:t>
      </w:r>
      <w:proofErr w:type="spellEnd"/>
      <w:r w:rsidRPr="0058281D">
        <w:t xml:space="preserve"> from the </w:t>
      </w:r>
      <w:proofErr w:type="spellStart"/>
      <w:r w:rsidRPr="0058281D">
        <w:t>primordium</w:t>
      </w:r>
      <w:proofErr w:type="spellEnd"/>
      <w:r w:rsidRPr="0058281D">
        <w:t xml:space="preserve"> to outer </w:t>
      </w:r>
      <w:proofErr w:type="spellStart"/>
      <w:r w:rsidRPr="0058281D">
        <w:t>otolith</w:t>
      </w:r>
      <w:proofErr w:type="spellEnd"/>
      <w:r w:rsidRPr="0058281D">
        <w:t xml:space="preserve"> edge (</w:t>
      </w:r>
      <w:r w:rsidR="00BB4121">
        <w:t xml:space="preserve">see </w:t>
      </w:r>
      <w:r w:rsidRPr="0058281D">
        <w:t xml:space="preserve">Figure 9) using </w:t>
      </w:r>
      <w:proofErr w:type="spellStart"/>
      <w:r w:rsidRPr="0058281D">
        <w:t>ImageJ</w:t>
      </w:r>
      <w:proofErr w:type="spellEnd"/>
      <w:r w:rsidRPr="0058281D">
        <w:t xml:space="preserve">, a digital image analysis program (http://rsb.info.nih.gov/ij/). A 20% re-read of randomly chosen </w:t>
      </w:r>
      <w:proofErr w:type="spellStart"/>
      <w:r w:rsidRPr="0058281D">
        <w:t>otoliths</w:t>
      </w:r>
      <w:proofErr w:type="spellEnd"/>
      <w:r w:rsidRPr="0058281D">
        <w:t xml:space="preserve"> was used to calculate a coefficient of variation for the two reads using the equation described in </w:t>
      </w:r>
      <w:proofErr w:type="spellStart"/>
      <w:r w:rsidRPr="0058281D">
        <w:t>Campana</w:t>
      </w:r>
      <w:proofErr w:type="spellEnd"/>
      <w:r w:rsidRPr="0058281D">
        <w:t xml:space="preserve"> (2001).</w:t>
      </w:r>
    </w:p>
    <w:p w:rsidR="00E454C2" w:rsidRDefault="00E454C2">
      <w:pPr>
        <w:tabs>
          <w:tab w:val="clear" w:pos="340"/>
        </w:tabs>
        <w:spacing w:before="0" w:after="0" w:line="240" w:lineRule="auto"/>
        <w:rPr>
          <w:rFonts w:eastAsia="Arial" w:cs="Arial"/>
          <w:b/>
          <w:bCs/>
          <w:color w:val="4D4D4D"/>
          <w:szCs w:val="22"/>
        </w:rPr>
      </w:pPr>
      <w:r>
        <w:br w:type="page"/>
      </w:r>
    </w:p>
    <w:p w:rsidR="0058281D" w:rsidRDefault="0058281D" w:rsidP="00752046">
      <w:pPr>
        <w:pStyle w:val="Heading4"/>
        <w:tabs>
          <w:tab w:val="clear" w:pos="340"/>
          <w:tab w:val="left" w:pos="450"/>
        </w:tabs>
      </w:pPr>
      <w:r>
        <w:t xml:space="preserve">Recruitment and </w:t>
      </w:r>
      <w:proofErr w:type="spellStart"/>
      <w:r>
        <w:t>hydrography</w:t>
      </w:r>
      <w:proofErr w:type="spellEnd"/>
    </w:p>
    <w:p w:rsidR="0091474D" w:rsidRDefault="0058281D" w:rsidP="00752046">
      <w:pPr>
        <w:tabs>
          <w:tab w:val="clear" w:pos="340"/>
          <w:tab w:val="left" w:pos="450"/>
        </w:tabs>
      </w:pPr>
      <w:r>
        <w:t>For highly abundant species</w:t>
      </w:r>
      <w:r w:rsidR="00BB4121">
        <w:t>,</w:t>
      </w:r>
      <w:r>
        <w:t xml:space="preserve"> </w:t>
      </w:r>
      <w:proofErr w:type="gramStart"/>
      <w:r>
        <w:t>a random sample of approximately 50 individuals covering the species</w:t>
      </w:r>
      <w:r w:rsidR="00BB4121">
        <w:t>’</w:t>
      </w:r>
      <w:r>
        <w:t xml:space="preserve"> size range were</w:t>
      </w:r>
      <w:proofErr w:type="gramEnd"/>
      <w:r>
        <w:t xml:space="preserve"> aged. Multiple growth functions were fitted to length-at-age data for each species to assess which model provided the best fit. Linear regressions provided the best fit for length-at-age data of juvenile large</w:t>
      </w:r>
      <w:r w:rsidR="00BB4121">
        <w:t>-</w:t>
      </w:r>
      <w:r>
        <w:t xml:space="preserve">bodied species. </w:t>
      </w:r>
      <w:r w:rsidR="00771979">
        <w:t>On the other hand,</w:t>
      </w:r>
      <w:r>
        <w:t xml:space="preserve"> von </w:t>
      </w:r>
      <w:proofErr w:type="spellStart"/>
      <w:r>
        <w:t>Bertalanffy</w:t>
      </w:r>
      <w:proofErr w:type="spellEnd"/>
      <w:r>
        <w:t xml:space="preserve"> </w:t>
      </w:r>
      <w:r w:rsidR="00867F42">
        <w:t>g</w:t>
      </w:r>
      <w:r>
        <w:t xml:space="preserve">rowth </w:t>
      </w:r>
      <w:r w:rsidR="00867F42">
        <w:t>f</w:t>
      </w:r>
      <w:r>
        <w:t>unctions were fitted to the length-at-age data of small</w:t>
      </w:r>
      <w:r w:rsidR="002A053F">
        <w:t>-</w:t>
      </w:r>
      <w:r>
        <w:t>bodie</w:t>
      </w:r>
      <w:r w:rsidR="002A053F">
        <w:t>d</w:t>
      </w:r>
      <w:r>
        <w:t xml:space="preserve"> species using </w:t>
      </w:r>
      <w:r w:rsidR="0096667F">
        <w:t>E</w:t>
      </w:r>
      <w:r>
        <w:t>quation</w:t>
      </w:r>
      <w:r w:rsidR="0096667F">
        <w:t xml:space="preserve"> 1</w:t>
      </w:r>
      <w:r>
        <w:t>:</w:t>
      </w:r>
    </w:p>
    <w:p w:rsidR="0091474D" w:rsidRPr="0091474D" w:rsidRDefault="0091474D" w:rsidP="00752046">
      <w:pPr>
        <w:tabs>
          <w:tab w:val="clear" w:pos="340"/>
          <w:tab w:val="left" w:pos="450"/>
        </w:tabs>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848"/>
        <w:gridCol w:w="674"/>
      </w:tblGrid>
      <w:tr w:rsidR="0091474D" w:rsidTr="00E14825">
        <w:tc>
          <w:tcPr>
            <w:tcW w:w="7848" w:type="dxa"/>
            <w:shd w:val="clear" w:color="auto" w:fill="auto"/>
            <w:vAlign w:val="center"/>
          </w:tcPr>
          <w:p w:rsidR="0091474D" w:rsidRDefault="0091474D" w:rsidP="00752046">
            <w:pPr>
              <w:tabs>
                <w:tab w:val="clear" w:pos="340"/>
                <w:tab w:val="left" w:pos="450"/>
              </w:tabs>
              <w:spacing w:before="120" w:line="480" w:lineRule="auto"/>
              <w:jc w:val="center"/>
            </w:pPr>
            <w:r w:rsidRPr="000C3C27">
              <w:rPr>
                <w:position w:val="-12"/>
              </w:rPr>
              <w:object w:dxaOrig="2060" w:dyaOrig="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2.75pt;height:18.75pt" o:ole="">
                  <v:imagedata r:id="rId41" o:title=""/>
                </v:shape>
                <o:OLEObject Type="Embed" ProgID="Equation.3" ShapeID="_x0000_i1025" DrawAspect="Content" ObjectID="_1517912796" r:id="rId42"/>
              </w:object>
            </w:r>
          </w:p>
        </w:tc>
        <w:tc>
          <w:tcPr>
            <w:tcW w:w="674" w:type="dxa"/>
            <w:shd w:val="clear" w:color="auto" w:fill="auto"/>
            <w:vAlign w:val="center"/>
          </w:tcPr>
          <w:p w:rsidR="0091474D" w:rsidRDefault="00BB4121" w:rsidP="00752046">
            <w:pPr>
              <w:tabs>
                <w:tab w:val="clear" w:pos="340"/>
                <w:tab w:val="left" w:pos="450"/>
              </w:tabs>
              <w:spacing w:before="120" w:line="480" w:lineRule="auto"/>
              <w:jc w:val="center"/>
            </w:pPr>
            <w:r>
              <w:t>(</w:t>
            </w:r>
            <w:r w:rsidR="0091474D">
              <w:t>1</w:t>
            </w:r>
            <w:r>
              <w:t>)</w:t>
            </w:r>
          </w:p>
        </w:tc>
      </w:tr>
    </w:tbl>
    <w:p w:rsidR="00E454C2" w:rsidRDefault="00E454C2" w:rsidP="00752046">
      <w:pPr>
        <w:tabs>
          <w:tab w:val="clear" w:pos="340"/>
          <w:tab w:val="left" w:pos="450"/>
        </w:tabs>
        <w:rPr>
          <w:rFonts w:ascii="Times New Roman" w:hAnsi="Times New Roman"/>
          <w:sz w:val="24"/>
          <w:szCs w:val="24"/>
        </w:rPr>
      </w:pPr>
    </w:p>
    <w:p w:rsidR="0058281D" w:rsidRDefault="0058281D" w:rsidP="00752046">
      <w:pPr>
        <w:tabs>
          <w:tab w:val="clear" w:pos="340"/>
          <w:tab w:val="left" w:pos="450"/>
        </w:tabs>
      </w:pPr>
      <w:proofErr w:type="gramStart"/>
      <w:r>
        <w:t>where</w:t>
      </w:r>
      <w:proofErr w:type="gramEnd"/>
      <w:r>
        <w:t xml:space="preserve"> </w:t>
      </w:r>
      <w:r w:rsidRPr="00EE00A0">
        <w:rPr>
          <w:i/>
        </w:rPr>
        <w:t>L</w:t>
      </w:r>
      <w:r w:rsidRPr="00EE00A0">
        <w:rPr>
          <w:i/>
          <w:vertAlign w:val="subscript"/>
        </w:rPr>
        <w:t>t</w:t>
      </w:r>
      <w:r>
        <w:t xml:space="preserve"> is the length (mm) at age </w:t>
      </w:r>
      <w:r w:rsidRPr="00EE00A0">
        <w:rPr>
          <w:i/>
        </w:rPr>
        <w:t>t</w:t>
      </w:r>
      <w:r>
        <w:t xml:space="preserve"> (days), </w:t>
      </w:r>
      <w:r w:rsidRPr="00EE00A0">
        <w:rPr>
          <w:i/>
        </w:rPr>
        <w:t>L</w:t>
      </w:r>
      <w:r w:rsidRPr="00EE00A0">
        <w:rPr>
          <w:i/>
          <w:vertAlign w:val="subscript"/>
        </w:rPr>
        <w:t>∞</w:t>
      </w:r>
      <w:r>
        <w:t xml:space="preserve"> is the asymptotic</w:t>
      </w:r>
      <w:r w:rsidR="00F15681">
        <w:t xml:space="preserve"> </w:t>
      </w:r>
      <w:r>
        <w:t xml:space="preserve">length (mm), </w:t>
      </w:r>
      <w:r w:rsidRPr="00EE00A0">
        <w:rPr>
          <w:i/>
        </w:rPr>
        <w:t>k</w:t>
      </w:r>
      <w:r>
        <w:t xml:space="preserve"> is the rate at which the function approaches </w:t>
      </w:r>
      <w:r w:rsidRPr="00EE00A0">
        <w:rPr>
          <w:i/>
        </w:rPr>
        <w:t>L</w:t>
      </w:r>
      <w:r w:rsidRPr="00EE00A0">
        <w:rPr>
          <w:i/>
          <w:vertAlign w:val="subscript"/>
        </w:rPr>
        <w:t>∞</w:t>
      </w:r>
      <w:r>
        <w:t xml:space="preserve"> and, </w:t>
      </w:r>
      <w:r w:rsidRPr="00EE00A0">
        <w:rPr>
          <w:i/>
        </w:rPr>
        <w:t>t</w:t>
      </w:r>
      <w:r w:rsidRPr="00EE00A0">
        <w:rPr>
          <w:i/>
          <w:vertAlign w:val="subscript"/>
        </w:rPr>
        <w:t>0</w:t>
      </w:r>
      <w:r>
        <w:t xml:space="preserve"> is the theoretical age (days) at length zero.</w:t>
      </w:r>
    </w:p>
    <w:p w:rsidR="0058281D" w:rsidRDefault="0058281D" w:rsidP="00752046">
      <w:pPr>
        <w:tabs>
          <w:tab w:val="clear" w:pos="340"/>
          <w:tab w:val="left" w:pos="450"/>
        </w:tabs>
      </w:pPr>
      <w:r>
        <w:t>For large</w:t>
      </w:r>
      <w:r w:rsidR="006B61A3">
        <w:t>-</w:t>
      </w:r>
      <w:r>
        <w:t>bodied species</w:t>
      </w:r>
      <w:r w:rsidR="006B61A3">
        <w:t>,</w:t>
      </w:r>
      <w:r>
        <w:t xml:space="preserve"> where high abundances of juveniles were caught during the standardised SRA sampling, and for all small</w:t>
      </w:r>
      <w:r w:rsidR="004D5CF3">
        <w:t>-</w:t>
      </w:r>
      <w:r>
        <w:t>bodied species, fish ages were estimated from length measurements using the derived species growth model equations. Estimates of fish age were not extrapolated beyond the largest fish aged when constructing the growth functions. However, for species where low abundances of juveniles were captured during standardised sampling (i.e. Murray cod, eel-tailed catfish and bony bream)</w:t>
      </w:r>
      <w:r w:rsidR="004D5CF3">
        <w:t>,</w:t>
      </w:r>
      <w:r>
        <w:t xml:space="preserve"> all captured juveniles were daily aged and their hatch dates plotted as detailed above (i.e. no fish ages were estimated from the growth model). Additional sampling effort was performed to increase catches of juvenile Murray cod and eel-tailed catfish (i.e. 6 mm seine hauls for catfish and additional </w:t>
      </w:r>
      <w:proofErr w:type="spellStart"/>
      <w:r>
        <w:t>electrofishing</w:t>
      </w:r>
      <w:proofErr w:type="spellEnd"/>
      <w:r>
        <w:t xml:space="preserve"> time for Murray cod). Consequently, abundance comparisons of hatch date frequency data for Murray cod and eel-tailed catfish </w:t>
      </w:r>
      <w:r w:rsidR="004D5CF3">
        <w:t>are</w:t>
      </w:r>
      <w:r>
        <w:t xml:space="preserve"> not comparable to other species due to the additional sampling effort performed outside SRA protocol.</w:t>
      </w:r>
    </w:p>
    <w:p w:rsidR="0091474D" w:rsidRDefault="0058281D" w:rsidP="00752046">
      <w:pPr>
        <w:tabs>
          <w:tab w:val="clear" w:pos="340"/>
          <w:tab w:val="left" w:pos="450"/>
        </w:tabs>
      </w:pPr>
      <w:r>
        <w:t>The back-calculated hatch dates of young-of-year target species collected during each round of standardised sampling (SRA protocol) was plotted with water temperature and river discharge to identify if hatch/spawning dates coincided with a specific feature of the hydrograph (i.e. the environmental water releases).</w:t>
      </w:r>
    </w:p>
    <w:p w:rsidR="0091474D" w:rsidRDefault="0091474D" w:rsidP="00752046">
      <w:pPr>
        <w:pStyle w:val="Heading4"/>
        <w:tabs>
          <w:tab w:val="clear" w:pos="340"/>
          <w:tab w:val="left" w:pos="450"/>
        </w:tabs>
      </w:pPr>
      <w:r>
        <w:t>Water quality</w:t>
      </w:r>
    </w:p>
    <w:p w:rsidR="0091474D" w:rsidRPr="0091474D" w:rsidRDefault="0091474D" w:rsidP="00752046">
      <w:pPr>
        <w:tabs>
          <w:tab w:val="clear" w:pos="340"/>
          <w:tab w:val="left" w:pos="450"/>
        </w:tabs>
      </w:pPr>
      <w:r w:rsidRPr="0091474D">
        <w:t xml:space="preserve">Water quality parameters for each sample were compared between zones and sampling rounds using multivariate analysis. Data were firstly transformed (log transformation applied to skewed distributions), then normalised and used to construct a </w:t>
      </w:r>
      <w:proofErr w:type="spellStart"/>
      <w:r w:rsidRPr="0091474D">
        <w:t>Eucladian</w:t>
      </w:r>
      <w:proofErr w:type="spellEnd"/>
      <w:r w:rsidRPr="0091474D">
        <w:t xml:space="preserve"> distance dissimilarity matrix. Non-metric multi-dimensional scaling (</w:t>
      </w:r>
      <w:proofErr w:type="spellStart"/>
      <w:r w:rsidRPr="0091474D">
        <w:t>nMDS</w:t>
      </w:r>
      <w:proofErr w:type="spellEnd"/>
      <w:r w:rsidRPr="0091474D">
        <w:t xml:space="preserve">, PRIMER v7) ordination plots were constructed for visual comparisons of dissimilarity between water quality parameters of each sampling zone based upon the matrix. A </w:t>
      </w:r>
      <w:proofErr w:type="spellStart"/>
      <w:r w:rsidR="004D5CF3">
        <w:t>p</w:t>
      </w:r>
      <w:r w:rsidRPr="0091474D">
        <w:t>ermutational</w:t>
      </w:r>
      <w:proofErr w:type="spellEnd"/>
      <w:r w:rsidRPr="0091474D">
        <w:t xml:space="preserve"> ANOVA/MANOVA (PERMANOVA, PRIMER v7, Anderson 2001) was used to test for any significant differences in environmental variables with zone and sampling event as factors.</w:t>
      </w:r>
    </w:p>
    <w:p w:rsidR="001E6FB5" w:rsidRDefault="001E6FB5" w:rsidP="00752046">
      <w:pPr>
        <w:pStyle w:val="Heading1"/>
        <w:tabs>
          <w:tab w:val="clear" w:pos="340"/>
          <w:tab w:val="left" w:pos="450"/>
        </w:tabs>
      </w:pPr>
      <w:r>
        <w:br w:type="page"/>
      </w:r>
      <w:bookmarkStart w:id="77" w:name="_Toc412730217"/>
      <w:bookmarkStart w:id="78" w:name="_Toc413408568"/>
      <w:bookmarkStart w:id="79" w:name="_Toc413422730"/>
      <w:bookmarkStart w:id="80" w:name="_Toc432077507"/>
      <w:bookmarkStart w:id="81" w:name="_Toc436741685"/>
      <w:r w:rsidR="004D5CF3">
        <w:t>3</w:t>
      </w:r>
      <w:r w:rsidR="004D5CF3">
        <w:tab/>
      </w:r>
      <w:r>
        <w:t>Results</w:t>
      </w:r>
      <w:bookmarkEnd w:id="77"/>
      <w:bookmarkEnd w:id="78"/>
      <w:bookmarkEnd w:id="79"/>
      <w:bookmarkEnd w:id="80"/>
      <w:bookmarkEnd w:id="81"/>
    </w:p>
    <w:p w:rsidR="0091474D" w:rsidRPr="0091474D" w:rsidRDefault="004D5CF3" w:rsidP="00752046">
      <w:pPr>
        <w:pStyle w:val="Heading2"/>
        <w:tabs>
          <w:tab w:val="clear" w:pos="340"/>
          <w:tab w:val="left" w:pos="450"/>
        </w:tabs>
      </w:pPr>
      <w:bookmarkStart w:id="82" w:name="_Toc432077508"/>
      <w:bookmarkStart w:id="83" w:name="_Toc436741686"/>
      <w:r>
        <w:t>3.1</w:t>
      </w:r>
      <w:r>
        <w:tab/>
      </w:r>
      <w:r w:rsidR="0091474D">
        <w:t>Fish community composition</w:t>
      </w:r>
      <w:bookmarkEnd w:id="82"/>
      <w:bookmarkEnd w:id="83"/>
    </w:p>
    <w:p w:rsidR="0091474D" w:rsidRDefault="0091474D" w:rsidP="00752046">
      <w:pPr>
        <w:tabs>
          <w:tab w:val="clear" w:pos="340"/>
          <w:tab w:val="left" w:pos="450"/>
        </w:tabs>
      </w:pPr>
      <w:r>
        <w:t>From three rounds of standardised sampling</w:t>
      </w:r>
      <w:r w:rsidR="004D5CF3">
        <w:t>,</w:t>
      </w:r>
      <w:r>
        <w:t xml:space="preserve"> 5,307 individual fish and </w:t>
      </w:r>
      <w:proofErr w:type="spellStart"/>
      <w:r>
        <w:t>decapod</w:t>
      </w:r>
      <w:proofErr w:type="spellEnd"/>
      <w:r>
        <w:t xml:space="preserve"> crustaceans were captured from 20 sites on the Macquarie River. In total</w:t>
      </w:r>
      <w:r w:rsidR="004D5CF3">
        <w:t>,</w:t>
      </w:r>
      <w:r>
        <w:t xml:space="preserve"> 18 species were captured</w:t>
      </w:r>
      <w:r w:rsidR="004D5CF3">
        <w:t>,</w:t>
      </w:r>
      <w:r>
        <w:t xml:space="preserve"> including 12 native fish species, 4 exotic fish species (plus </w:t>
      </w:r>
      <w:r w:rsidR="00C0045D">
        <w:t>a</w:t>
      </w:r>
      <w:r>
        <w:t xml:space="preserve"> hybrid) and </w:t>
      </w:r>
      <w:r w:rsidR="00C0045D">
        <w:t>2</w:t>
      </w:r>
      <w:r>
        <w:t xml:space="preserve"> native </w:t>
      </w:r>
      <w:proofErr w:type="spellStart"/>
      <w:r>
        <w:t>decapod</w:t>
      </w:r>
      <w:proofErr w:type="spellEnd"/>
      <w:r>
        <w:t xml:space="preserve"> species (Table 1)</w:t>
      </w:r>
      <w:r w:rsidR="004D5CF3">
        <w:t>.</w:t>
      </w:r>
      <w:r>
        <w:t xml:space="preserve"> (Note: freshwater prawns (</w:t>
      </w:r>
      <w:proofErr w:type="spellStart"/>
      <w:r w:rsidRPr="00EE00A0">
        <w:rPr>
          <w:i/>
        </w:rPr>
        <w:t>Macrobrac</w:t>
      </w:r>
      <w:r w:rsidR="004D5CF3" w:rsidRPr="00EE00A0">
        <w:rPr>
          <w:i/>
        </w:rPr>
        <w:t>h</w:t>
      </w:r>
      <w:r w:rsidRPr="00EE00A0">
        <w:rPr>
          <w:i/>
        </w:rPr>
        <w:t>ium</w:t>
      </w:r>
      <w:proofErr w:type="spellEnd"/>
      <w:r>
        <w:t>) and shrimp (</w:t>
      </w:r>
      <w:proofErr w:type="spellStart"/>
      <w:r w:rsidRPr="00111A73">
        <w:t>Atyidae</w:t>
      </w:r>
      <w:proofErr w:type="spellEnd"/>
      <w:r>
        <w:t xml:space="preserve"> </w:t>
      </w:r>
      <w:r w:rsidRPr="00EE00A0">
        <w:t>spp</w:t>
      </w:r>
      <w:r w:rsidRPr="00CC4D67">
        <w:rPr>
          <w:i/>
        </w:rPr>
        <w:t>.</w:t>
      </w:r>
      <w:r>
        <w:t xml:space="preserve">) were not </w:t>
      </w:r>
      <w:proofErr w:type="gramStart"/>
      <w:r>
        <w:t>differentiated,</w:t>
      </w:r>
      <w:proofErr w:type="gramEnd"/>
      <w:r>
        <w:t xml:space="preserve"> all individuals were combined under the common name ‘long-arm prawn’</w:t>
      </w:r>
      <w:r w:rsidR="00C0045D">
        <w:t xml:space="preserve"> and counted as a single species</w:t>
      </w:r>
      <w:r>
        <w:t>). In general</w:t>
      </w:r>
      <w:r w:rsidR="00857BBB">
        <w:t>,</w:t>
      </w:r>
      <w:r>
        <w:t xml:space="preserve"> native species richness was significantly lower within, and downstream of</w:t>
      </w:r>
      <w:r w:rsidR="00C0045D">
        <w:t>,</w:t>
      </w:r>
      <w:r>
        <w:t xml:space="preserve"> the Macquarie Marshes compared </w:t>
      </w:r>
      <w:r w:rsidR="009C493A">
        <w:t>with</w:t>
      </w:r>
      <w:r>
        <w:t xml:space="preserve"> sites sampled upstream of the Macquarie Marshes. The greatest native species richness occurred within Zone 1</w:t>
      </w:r>
      <w:r w:rsidR="009C493A">
        <w:t>,</w:t>
      </w:r>
      <w:r>
        <w:t xml:space="preserve"> where 10 native fish species were caught. The lowest native species richness occurred within Zone 4</w:t>
      </w:r>
      <w:r w:rsidR="009C493A">
        <w:t>,</w:t>
      </w:r>
      <w:r>
        <w:t xml:space="preserve"> where </w:t>
      </w:r>
      <w:r w:rsidR="00C0045D">
        <w:t>four</w:t>
      </w:r>
      <w:r>
        <w:t xml:space="preserve"> native species were caught (Table 1). Exotic species richness was similar between all zones</w:t>
      </w:r>
      <w:r w:rsidR="009C493A">
        <w:t>,</w:t>
      </w:r>
      <w:r>
        <w:t xml:space="preserve"> ranging from </w:t>
      </w:r>
      <w:r w:rsidR="00C0045D">
        <w:t>three</w:t>
      </w:r>
      <w:r>
        <w:t xml:space="preserve"> </w:t>
      </w:r>
      <w:r w:rsidR="009C493A">
        <w:t>to</w:t>
      </w:r>
      <w:r>
        <w:t xml:space="preserve"> </w:t>
      </w:r>
      <w:r w:rsidR="00C0045D">
        <w:t>four</w:t>
      </w:r>
      <w:r w:rsidR="00216ABF">
        <w:t> </w:t>
      </w:r>
      <w:r>
        <w:t>species per zone (Table 1). When exotic species richness was examined by site, significant zone (</w:t>
      </w:r>
      <w:r w:rsidRPr="00EE00A0">
        <w:rPr>
          <w:i/>
        </w:rPr>
        <w:t>F</w:t>
      </w:r>
      <w:r w:rsidRPr="00EE00A0">
        <w:rPr>
          <w:vertAlign w:val="subscript"/>
        </w:rPr>
        <w:t>3</w:t>
      </w:r>
      <w:proofErr w:type="gramStart"/>
      <w:r w:rsidRPr="00EE00A0">
        <w:rPr>
          <w:vertAlign w:val="subscript"/>
        </w:rPr>
        <w:t>,42</w:t>
      </w:r>
      <w:proofErr w:type="gramEnd"/>
      <w:r w:rsidR="009C493A">
        <w:t xml:space="preserve"> </w:t>
      </w:r>
      <w:r>
        <w:t>=</w:t>
      </w:r>
      <w:r w:rsidR="009C493A">
        <w:t xml:space="preserve"> </w:t>
      </w:r>
      <w:r>
        <w:t xml:space="preserve">3.247, </w:t>
      </w:r>
      <w:r w:rsidRPr="00EE00A0">
        <w:rPr>
          <w:i/>
        </w:rPr>
        <w:t>P</w:t>
      </w:r>
      <w:r w:rsidR="009C493A">
        <w:t xml:space="preserve"> </w:t>
      </w:r>
      <w:r>
        <w:t>=</w:t>
      </w:r>
      <w:r w:rsidR="009C493A">
        <w:t xml:space="preserve"> </w:t>
      </w:r>
      <w:r>
        <w:t>0.031) and sampling round (</w:t>
      </w:r>
      <w:r w:rsidRPr="00AB0C83">
        <w:rPr>
          <w:i/>
        </w:rPr>
        <w:t>F</w:t>
      </w:r>
      <w:r w:rsidRPr="008407E2">
        <w:rPr>
          <w:vertAlign w:val="subscript"/>
        </w:rPr>
        <w:t>2,42</w:t>
      </w:r>
      <w:r w:rsidR="00216ABF">
        <w:t xml:space="preserve"> </w:t>
      </w:r>
      <w:r>
        <w:t>=</w:t>
      </w:r>
      <w:r w:rsidR="00216ABF">
        <w:t xml:space="preserve"> </w:t>
      </w:r>
      <w:r>
        <w:t xml:space="preserve">5.314, </w:t>
      </w:r>
      <w:r w:rsidRPr="00AB0C83">
        <w:rPr>
          <w:i/>
        </w:rPr>
        <w:t>P</w:t>
      </w:r>
      <w:r w:rsidR="00216ABF">
        <w:t> </w:t>
      </w:r>
      <w:r>
        <w:t>=</w:t>
      </w:r>
      <w:r w:rsidR="00216ABF">
        <w:t> </w:t>
      </w:r>
      <w:r>
        <w:t>0.009)</w:t>
      </w:r>
      <w:r w:rsidR="00216ABF">
        <w:t xml:space="preserve"> effects were observed</w:t>
      </w:r>
      <w:r>
        <w:t xml:space="preserve">, </w:t>
      </w:r>
      <w:r w:rsidR="00216ABF">
        <w:t xml:space="preserve">but </w:t>
      </w:r>
      <w:r>
        <w:t>the interaction term was non-significant (</w:t>
      </w:r>
      <w:r w:rsidRPr="00AB0C83">
        <w:rPr>
          <w:i/>
        </w:rPr>
        <w:t>F</w:t>
      </w:r>
      <w:r w:rsidRPr="008407E2">
        <w:rPr>
          <w:vertAlign w:val="subscript"/>
        </w:rPr>
        <w:t>6,42</w:t>
      </w:r>
      <w:r w:rsidR="00216ABF" w:rsidRPr="008407E2">
        <w:rPr>
          <w:vertAlign w:val="subscript"/>
        </w:rPr>
        <w:t> </w:t>
      </w:r>
      <w:r>
        <w:t>=</w:t>
      </w:r>
      <w:r w:rsidR="00216ABF">
        <w:t> </w:t>
      </w:r>
      <w:r>
        <w:t xml:space="preserve">0.549, </w:t>
      </w:r>
      <w:r w:rsidRPr="00AB0C83">
        <w:rPr>
          <w:i/>
        </w:rPr>
        <w:t>P</w:t>
      </w:r>
      <w:r w:rsidR="00216ABF">
        <w:t> </w:t>
      </w:r>
      <w:r>
        <w:t>=</w:t>
      </w:r>
      <w:r w:rsidR="00216ABF">
        <w:t> </w:t>
      </w:r>
      <w:r>
        <w:t xml:space="preserve">0.768). </w:t>
      </w:r>
      <w:proofErr w:type="spellStart"/>
      <w:r>
        <w:t>Pairwise</w:t>
      </w:r>
      <w:proofErr w:type="spellEnd"/>
      <w:r>
        <w:t xml:space="preserve"> comparisons of exotic species richness showed a significant difference between Zone 2 and Zone 4 (</w:t>
      </w:r>
      <w:r w:rsidRPr="00AB0C83">
        <w:rPr>
          <w:i/>
        </w:rPr>
        <w:t>P</w:t>
      </w:r>
      <w:r w:rsidR="00216ABF">
        <w:t> </w:t>
      </w:r>
      <w:r>
        <w:t>=</w:t>
      </w:r>
      <w:r w:rsidR="00216ABF">
        <w:t> </w:t>
      </w:r>
      <w:r>
        <w:t>0.030) and Round 1 and Round 3 (</w:t>
      </w:r>
      <w:r w:rsidRPr="00AB0C83">
        <w:rPr>
          <w:i/>
        </w:rPr>
        <w:t>P</w:t>
      </w:r>
      <w:r w:rsidR="00216ABF">
        <w:t> </w:t>
      </w:r>
      <w:r>
        <w:t>=</w:t>
      </w:r>
      <w:r w:rsidR="00216ABF">
        <w:t> </w:t>
      </w:r>
      <w:r>
        <w:t>0.006). Native species richness varied little within zones between sampling rounds</w:t>
      </w:r>
      <w:r w:rsidR="00F61573">
        <w:t>;</w:t>
      </w:r>
      <w:r>
        <w:t xml:space="preserve"> however</w:t>
      </w:r>
      <w:r w:rsidR="00F61573">
        <w:t>,</w:t>
      </w:r>
      <w:r>
        <w:t xml:space="preserve"> numerous significant differences were observed between zones (Table</w:t>
      </w:r>
      <w:r w:rsidR="00F61573">
        <w:t>s</w:t>
      </w:r>
      <w:r>
        <w:t xml:space="preserve"> 1 and 2). When examining native species richness for each sample, a significant zone </w:t>
      </w:r>
      <w:r w:rsidR="00F61573">
        <w:rPr>
          <w:rFonts w:cs="Arial"/>
        </w:rPr>
        <w:t>×</w:t>
      </w:r>
      <w:r>
        <w:t xml:space="preserve"> round interaction term was observed (</w:t>
      </w:r>
      <w:r w:rsidRPr="00AB0C83">
        <w:rPr>
          <w:i/>
        </w:rPr>
        <w:t>F</w:t>
      </w:r>
      <w:r w:rsidRPr="008407E2">
        <w:rPr>
          <w:vertAlign w:val="subscript"/>
        </w:rPr>
        <w:t>6</w:t>
      </w:r>
      <w:proofErr w:type="gramStart"/>
      <w:r w:rsidRPr="008407E2">
        <w:rPr>
          <w:vertAlign w:val="subscript"/>
        </w:rPr>
        <w:t>,42</w:t>
      </w:r>
      <w:proofErr w:type="gramEnd"/>
      <w:r w:rsidR="00F61573" w:rsidRPr="008407E2">
        <w:rPr>
          <w:vertAlign w:val="subscript"/>
        </w:rPr>
        <w:t> </w:t>
      </w:r>
      <w:r>
        <w:t>=</w:t>
      </w:r>
      <w:r w:rsidR="00F61573">
        <w:t> </w:t>
      </w:r>
      <w:r>
        <w:t xml:space="preserve">3.389, </w:t>
      </w:r>
      <w:r w:rsidRPr="00AB0C83">
        <w:rPr>
          <w:i/>
        </w:rPr>
        <w:t>P</w:t>
      </w:r>
      <w:r w:rsidR="00F61573">
        <w:t> </w:t>
      </w:r>
      <w:r>
        <w:t>=</w:t>
      </w:r>
      <w:r w:rsidR="00F61573">
        <w:t> </w:t>
      </w:r>
      <w:r>
        <w:t xml:space="preserve">0.008). Results of </w:t>
      </w:r>
      <w:proofErr w:type="spellStart"/>
      <w:r>
        <w:t>pairwise</w:t>
      </w:r>
      <w:proofErr w:type="spellEnd"/>
      <w:r>
        <w:t xml:space="preserve"> test comparing: 1) native species richness between zones within each round of sampling</w:t>
      </w:r>
      <w:r w:rsidR="00F61573">
        <w:t>:</w:t>
      </w:r>
      <w:r>
        <w:t xml:space="preserve"> and 2) native species richness between sampling rounds within each zone are displayed in Table 2. Total abundance varied between sampling rounds (</w:t>
      </w:r>
      <w:r w:rsidRPr="00AB0C83">
        <w:rPr>
          <w:i/>
        </w:rPr>
        <w:t>F</w:t>
      </w:r>
      <w:r w:rsidRPr="008407E2">
        <w:rPr>
          <w:vertAlign w:val="subscript"/>
        </w:rPr>
        <w:t>2</w:t>
      </w:r>
      <w:proofErr w:type="gramStart"/>
      <w:r w:rsidRPr="008407E2">
        <w:rPr>
          <w:vertAlign w:val="subscript"/>
        </w:rPr>
        <w:t>,51</w:t>
      </w:r>
      <w:proofErr w:type="gramEnd"/>
      <w:r w:rsidR="00F61573" w:rsidRPr="008407E2">
        <w:rPr>
          <w:vertAlign w:val="subscript"/>
        </w:rPr>
        <w:t> </w:t>
      </w:r>
      <w:r>
        <w:t>=</w:t>
      </w:r>
      <w:r w:rsidR="00F61573">
        <w:t> </w:t>
      </w:r>
      <w:r>
        <w:t xml:space="preserve">4.09, </w:t>
      </w:r>
      <w:r w:rsidRPr="00AB0C83">
        <w:rPr>
          <w:i/>
        </w:rPr>
        <w:t>P</w:t>
      </w:r>
      <w:r w:rsidR="00F61573">
        <w:t> </w:t>
      </w:r>
      <w:r>
        <w:t>=</w:t>
      </w:r>
      <w:r w:rsidR="00F61573">
        <w:t> </w:t>
      </w:r>
      <w:r>
        <w:t>0.022).</w:t>
      </w:r>
      <w:r w:rsidR="00F15681">
        <w:t xml:space="preserve"> </w:t>
      </w:r>
      <w:r>
        <w:t xml:space="preserve">During Round 1, 65.55 ± 6.74 </w:t>
      </w:r>
      <w:r w:rsidR="00F61573">
        <w:t>standard error (</w:t>
      </w:r>
      <w:r>
        <w:t>SE</w:t>
      </w:r>
      <w:r w:rsidR="00F61573">
        <w:t>)</w:t>
      </w:r>
      <w:r>
        <w:t xml:space="preserve"> individuals were sampled per site</w:t>
      </w:r>
      <w:r w:rsidR="00F61573">
        <w:t>; i</w:t>
      </w:r>
      <w:r>
        <w:t>n Round 2, 129.06 ± 20.76 individuals were sampled per site</w:t>
      </w:r>
      <w:r w:rsidR="00F61573">
        <w:t>;</w:t>
      </w:r>
      <w:r>
        <w:t xml:space="preserve"> and in Round 3</w:t>
      </w:r>
      <w:r w:rsidR="00F61573">
        <w:t>,</w:t>
      </w:r>
      <w:r>
        <w:t xml:space="preserve"> 106.00 ± 19.71 individuals were sampled per site.</w:t>
      </w:r>
    </w:p>
    <w:p w:rsidR="0091474D" w:rsidRDefault="0091474D" w:rsidP="00752046">
      <w:pPr>
        <w:tabs>
          <w:tab w:val="clear" w:pos="340"/>
          <w:tab w:val="left" w:pos="450"/>
        </w:tabs>
      </w:pPr>
      <w:r>
        <w:t>The proportion of new recruits throughout the Macquarie River increased after the environmental watering (Figure 4). When the proportion of new recruits collected during each sampl</w:t>
      </w:r>
      <w:r w:rsidR="00F61573">
        <w:t>ing</w:t>
      </w:r>
      <w:r>
        <w:t xml:space="preserve"> was analysed against the factors of zones and sampling round, a significant zone </w:t>
      </w:r>
      <w:r w:rsidR="00F61573">
        <w:rPr>
          <w:rFonts w:cs="Arial"/>
        </w:rPr>
        <w:t>×</w:t>
      </w:r>
      <w:r>
        <w:t xml:space="preserve"> round interaction term was observed (</w:t>
      </w:r>
      <w:r w:rsidRPr="00D44955">
        <w:rPr>
          <w:i/>
        </w:rPr>
        <w:t>F6,42</w:t>
      </w:r>
      <w:r w:rsidR="00F61573" w:rsidRPr="00D44955">
        <w:rPr>
          <w:i/>
        </w:rPr>
        <w:t> </w:t>
      </w:r>
      <w:r>
        <w:t>=</w:t>
      </w:r>
      <w:r w:rsidR="00F61573">
        <w:t> </w:t>
      </w:r>
      <w:r>
        <w:t xml:space="preserve">4.506, </w:t>
      </w:r>
      <w:r w:rsidRPr="00D44955">
        <w:rPr>
          <w:i/>
        </w:rPr>
        <w:t>P</w:t>
      </w:r>
      <w:r w:rsidR="00F61573">
        <w:t> </w:t>
      </w:r>
      <w:r>
        <w:t>=</w:t>
      </w:r>
      <w:r w:rsidR="00F61573">
        <w:t> </w:t>
      </w:r>
      <w:r>
        <w:t xml:space="preserve">0.001). Results of </w:t>
      </w:r>
      <w:proofErr w:type="spellStart"/>
      <w:r>
        <w:t>pairwise</w:t>
      </w:r>
      <w:proofErr w:type="spellEnd"/>
      <w:r>
        <w:t xml:space="preserve"> test comparing: 1) proportion of recruits between zones within each round of sampling</w:t>
      </w:r>
      <w:r w:rsidR="00F61573">
        <w:t>;</w:t>
      </w:r>
      <w:r>
        <w:t xml:space="preserve"> and 2) proportion of recruits between sampling rounds within each zone are displayed in Table 3.</w:t>
      </w:r>
    </w:p>
    <w:p w:rsidR="001E6FB5" w:rsidRDefault="0091474D" w:rsidP="00752046">
      <w:pPr>
        <w:tabs>
          <w:tab w:val="clear" w:pos="340"/>
          <w:tab w:val="left" w:pos="450"/>
        </w:tabs>
      </w:pPr>
      <w:r>
        <w:t>Visual comparison of length frequency compositions within species illustrated variation between zones and sampling rounds (Figure 5). The appearance of newly recruited juvenile cohorts during Round</w:t>
      </w:r>
      <w:r w:rsidR="00F61573">
        <w:t>s</w:t>
      </w:r>
      <w:r>
        <w:t xml:space="preserve"> 2 and 3 of sampling (post environmental water release) was apparent for the following species: Australian smelt, carp-</w:t>
      </w:r>
      <w:proofErr w:type="spellStart"/>
      <w:r>
        <w:t>gudgeon</w:t>
      </w:r>
      <w:proofErr w:type="spellEnd"/>
      <w:r>
        <w:t xml:space="preserve">, Murray cod, un-specked </w:t>
      </w:r>
      <w:proofErr w:type="spellStart"/>
      <w:r>
        <w:t>hardyhead</w:t>
      </w:r>
      <w:proofErr w:type="spellEnd"/>
      <w:r>
        <w:t xml:space="preserve">, </w:t>
      </w:r>
      <w:proofErr w:type="spellStart"/>
      <w:r>
        <w:t>flatheaded</w:t>
      </w:r>
      <w:proofErr w:type="spellEnd"/>
      <w:r>
        <w:t xml:space="preserve"> </w:t>
      </w:r>
      <w:proofErr w:type="spellStart"/>
      <w:r>
        <w:t>gudgeon</w:t>
      </w:r>
      <w:proofErr w:type="spellEnd"/>
      <w:r>
        <w:t>, eel-tailed catfish, Murray</w:t>
      </w:r>
      <w:r w:rsidR="00F15681">
        <w:t>–</w:t>
      </w:r>
      <w:r>
        <w:t xml:space="preserve">Darling </w:t>
      </w:r>
      <w:proofErr w:type="spellStart"/>
      <w:r>
        <w:t>rainbowfish</w:t>
      </w:r>
      <w:proofErr w:type="spellEnd"/>
      <w:r>
        <w:t xml:space="preserve"> and common carp (Figure 5). The incremental growth in length of dominant cohorts could also be observed between sampling </w:t>
      </w:r>
      <w:r w:rsidR="00F61573">
        <w:t>r</w:t>
      </w:r>
      <w:r>
        <w:t>ounds (Figure 5).</w:t>
      </w:r>
    </w:p>
    <w:p w:rsidR="000676B6" w:rsidRDefault="000676B6" w:rsidP="00752046">
      <w:pPr>
        <w:tabs>
          <w:tab w:val="clear" w:pos="340"/>
          <w:tab w:val="left" w:pos="450"/>
        </w:tabs>
        <w:sectPr w:rsidR="000676B6" w:rsidSect="00794960">
          <w:headerReference w:type="even" r:id="rId43"/>
          <w:footerReference w:type="even" r:id="rId44"/>
          <w:headerReference w:type="first" r:id="rId45"/>
          <w:pgSz w:w="11907" w:h="16840" w:code="9"/>
          <w:pgMar w:top="1247" w:right="1247" w:bottom="1361" w:left="1247" w:header="454" w:footer="680" w:gutter="0"/>
          <w:pgNumType w:start="1"/>
          <w:cols w:space="720"/>
        </w:sectPr>
      </w:pPr>
    </w:p>
    <w:p w:rsidR="005803CE" w:rsidRPr="00AA7D48" w:rsidRDefault="000676B6" w:rsidP="001F3978">
      <w:pPr>
        <w:pStyle w:val="TableCaption"/>
        <w:tabs>
          <w:tab w:val="clear" w:pos="340"/>
          <w:tab w:val="left" w:pos="450"/>
        </w:tabs>
      </w:pPr>
      <w:bookmarkStart w:id="84" w:name="_Toc431917043"/>
      <w:bookmarkStart w:id="85" w:name="_Toc432459912"/>
      <w:proofErr w:type="gramStart"/>
      <w:r w:rsidRPr="005803CE">
        <w:rPr>
          <w:b/>
          <w:bCs/>
        </w:rPr>
        <w:t xml:space="preserve">Table </w:t>
      </w:r>
      <w:proofErr w:type="gramEnd"/>
      <w:r w:rsidR="00F47251" w:rsidRPr="005803CE">
        <w:rPr>
          <w:b/>
          <w:bCs/>
        </w:rPr>
        <w:fldChar w:fldCharType="begin"/>
      </w:r>
      <w:r w:rsidRPr="005803CE">
        <w:rPr>
          <w:b/>
          <w:bCs/>
        </w:rPr>
        <w:instrText xml:space="preserve"> SEQ Table \* ARABIC </w:instrText>
      </w:r>
      <w:r w:rsidR="00F47251" w:rsidRPr="005803CE">
        <w:rPr>
          <w:b/>
          <w:bCs/>
        </w:rPr>
        <w:fldChar w:fldCharType="separate"/>
      </w:r>
      <w:r w:rsidR="003E1029">
        <w:rPr>
          <w:b/>
          <w:bCs/>
          <w:noProof/>
        </w:rPr>
        <w:t>1</w:t>
      </w:r>
      <w:r w:rsidR="00F47251" w:rsidRPr="005803CE">
        <w:rPr>
          <w:b/>
          <w:bCs/>
        </w:rPr>
        <w:fldChar w:fldCharType="end"/>
      </w:r>
      <w:proofErr w:type="gramStart"/>
      <w:r w:rsidRPr="005803CE">
        <w:rPr>
          <w:b/>
          <w:bCs/>
        </w:rPr>
        <w:t>.</w:t>
      </w:r>
      <w:proofErr w:type="gramEnd"/>
      <w:r w:rsidRPr="00AA7D48">
        <w:t xml:space="preserve"> </w:t>
      </w:r>
      <w:proofErr w:type="gramStart"/>
      <w:r w:rsidRPr="00AA7D48">
        <w:t>Total catch by sampling zone and round from standardised fishing (SRA protocol) over the three sampling events</w:t>
      </w:r>
      <w:r w:rsidR="001F3978">
        <w:t>.</w:t>
      </w:r>
      <w:bookmarkEnd w:id="84"/>
      <w:bookmarkEnd w:id="85"/>
      <w:proofErr w:type="gramEnd"/>
    </w:p>
    <w:tbl>
      <w:tblPr>
        <w:tblW w:w="14400" w:type="dxa"/>
        <w:tblInd w:w="108" w:type="dxa"/>
        <w:tblLayout w:type="fixed"/>
        <w:tblLook w:val="04A0"/>
      </w:tblPr>
      <w:tblGrid>
        <w:gridCol w:w="1980"/>
        <w:gridCol w:w="2610"/>
        <w:gridCol w:w="817"/>
        <w:gridCol w:w="818"/>
        <w:gridCol w:w="817"/>
        <w:gridCol w:w="818"/>
        <w:gridCol w:w="817"/>
        <w:gridCol w:w="818"/>
        <w:gridCol w:w="817"/>
        <w:gridCol w:w="818"/>
        <w:gridCol w:w="817"/>
        <w:gridCol w:w="818"/>
        <w:gridCol w:w="817"/>
        <w:gridCol w:w="818"/>
      </w:tblGrid>
      <w:tr w:rsidR="00B02532" w:rsidRPr="00B73682" w:rsidTr="00364017">
        <w:trPr>
          <w:trHeight w:val="288"/>
        </w:trPr>
        <w:tc>
          <w:tcPr>
            <w:tcW w:w="1980" w:type="dxa"/>
            <w:vMerge w:val="restart"/>
            <w:tcBorders>
              <w:top w:val="single" w:sz="4" w:space="0" w:color="auto"/>
              <w:left w:val="single" w:sz="4" w:space="0" w:color="auto"/>
              <w:right w:val="single" w:sz="4" w:space="0" w:color="auto"/>
            </w:tcBorders>
            <w:shd w:val="clear" w:color="auto" w:fill="D9D9D9" w:themeFill="background1" w:themeFillShade="D9"/>
            <w:noWrap/>
            <w:vAlign w:val="center"/>
          </w:tcPr>
          <w:p w:rsidR="00B02532" w:rsidRPr="00B73682" w:rsidRDefault="00B02532" w:rsidP="00195578">
            <w:pPr>
              <w:pStyle w:val="Tablecolumnheading"/>
              <w:jc w:val="left"/>
            </w:pPr>
            <w:r w:rsidRPr="00B73682">
              <w:t>Common name</w:t>
            </w:r>
          </w:p>
        </w:tc>
        <w:tc>
          <w:tcPr>
            <w:tcW w:w="2610" w:type="dxa"/>
            <w:vMerge w:val="restart"/>
            <w:tcBorders>
              <w:top w:val="single" w:sz="4" w:space="0" w:color="auto"/>
              <w:left w:val="nil"/>
              <w:right w:val="single" w:sz="4" w:space="0" w:color="auto"/>
            </w:tcBorders>
            <w:shd w:val="clear" w:color="auto" w:fill="D9D9D9" w:themeFill="background1" w:themeFillShade="D9"/>
            <w:noWrap/>
            <w:vAlign w:val="center"/>
          </w:tcPr>
          <w:p w:rsidR="00B02532" w:rsidRPr="00B73682" w:rsidRDefault="00B02532" w:rsidP="00195578">
            <w:pPr>
              <w:pStyle w:val="Tablecolumnheading"/>
              <w:jc w:val="left"/>
            </w:pPr>
            <w:r w:rsidRPr="00B73682">
              <w:t>Scientific name</w:t>
            </w:r>
          </w:p>
        </w:tc>
        <w:tc>
          <w:tcPr>
            <w:tcW w:w="2452" w:type="dxa"/>
            <w:gridSpan w:val="3"/>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B02532" w:rsidRPr="00B73682" w:rsidRDefault="00B02532" w:rsidP="00195578">
            <w:pPr>
              <w:pStyle w:val="Tablecolumnheading"/>
            </w:pPr>
            <w:r>
              <w:t>Zone 1</w:t>
            </w:r>
          </w:p>
        </w:tc>
        <w:tc>
          <w:tcPr>
            <w:tcW w:w="2453" w:type="dxa"/>
            <w:gridSpan w:val="3"/>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B02532" w:rsidRPr="00B73682" w:rsidRDefault="00B02532" w:rsidP="00195578">
            <w:pPr>
              <w:pStyle w:val="Tablecolumnheading"/>
            </w:pPr>
            <w:r>
              <w:t>Zone 2</w:t>
            </w:r>
          </w:p>
        </w:tc>
        <w:tc>
          <w:tcPr>
            <w:tcW w:w="2452" w:type="dxa"/>
            <w:gridSpan w:val="3"/>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B02532" w:rsidRPr="00B73682" w:rsidRDefault="00B02532" w:rsidP="00195578">
            <w:pPr>
              <w:pStyle w:val="Tablecolumnheading"/>
            </w:pPr>
            <w:r>
              <w:t>Zone 3</w:t>
            </w:r>
          </w:p>
        </w:tc>
        <w:tc>
          <w:tcPr>
            <w:tcW w:w="2453" w:type="dxa"/>
            <w:gridSpan w:val="3"/>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B02532" w:rsidRPr="00B73682" w:rsidRDefault="00B02532" w:rsidP="00195578">
            <w:pPr>
              <w:pStyle w:val="Tablecolumnheading"/>
            </w:pPr>
            <w:r>
              <w:t>Zone 4</w:t>
            </w:r>
          </w:p>
        </w:tc>
      </w:tr>
      <w:tr w:rsidR="00B02532" w:rsidRPr="00B73682" w:rsidTr="00364017">
        <w:trPr>
          <w:trHeight w:val="576"/>
        </w:trPr>
        <w:tc>
          <w:tcPr>
            <w:tcW w:w="1980" w:type="dxa"/>
            <w:vMerge/>
            <w:tcBorders>
              <w:left w:val="single" w:sz="4" w:space="0" w:color="auto"/>
              <w:bottom w:val="single" w:sz="4" w:space="0" w:color="auto"/>
              <w:right w:val="single" w:sz="4" w:space="0" w:color="auto"/>
            </w:tcBorders>
            <w:shd w:val="clear" w:color="auto" w:fill="D9D9D9" w:themeFill="background1" w:themeFillShade="D9"/>
            <w:noWrap/>
            <w:vAlign w:val="center"/>
            <w:hideMark/>
          </w:tcPr>
          <w:p w:rsidR="00B02532" w:rsidRPr="00B73682" w:rsidRDefault="00B02532" w:rsidP="00195578">
            <w:pPr>
              <w:pStyle w:val="Tablecolumnheading"/>
              <w:jc w:val="left"/>
            </w:pPr>
          </w:p>
        </w:tc>
        <w:tc>
          <w:tcPr>
            <w:tcW w:w="2610" w:type="dxa"/>
            <w:vMerge/>
            <w:tcBorders>
              <w:left w:val="nil"/>
              <w:bottom w:val="single" w:sz="4" w:space="0" w:color="auto"/>
              <w:right w:val="single" w:sz="4" w:space="0" w:color="auto"/>
            </w:tcBorders>
            <w:shd w:val="clear" w:color="auto" w:fill="D9D9D9" w:themeFill="background1" w:themeFillShade="D9"/>
            <w:noWrap/>
            <w:vAlign w:val="center"/>
            <w:hideMark/>
          </w:tcPr>
          <w:p w:rsidR="00B02532" w:rsidRPr="00B73682" w:rsidRDefault="00B02532" w:rsidP="00195578">
            <w:pPr>
              <w:pStyle w:val="Tablecolumnheading"/>
              <w:jc w:val="left"/>
            </w:pPr>
          </w:p>
        </w:tc>
        <w:tc>
          <w:tcPr>
            <w:tcW w:w="817" w:type="dxa"/>
            <w:tcBorders>
              <w:top w:val="nil"/>
              <w:left w:val="nil"/>
              <w:bottom w:val="single" w:sz="4" w:space="0" w:color="auto"/>
              <w:right w:val="single" w:sz="4" w:space="0" w:color="auto"/>
            </w:tcBorders>
            <w:shd w:val="clear" w:color="auto" w:fill="D9D9D9" w:themeFill="background1" w:themeFillShade="D9"/>
            <w:noWrap/>
            <w:vAlign w:val="center"/>
            <w:hideMark/>
          </w:tcPr>
          <w:p w:rsidR="00B02532" w:rsidRPr="00B73682" w:rsidRDefault="00B02532" w:rsidP="00195578">
            <w:pPr>
              <w:pStyle w:val="Tablecolumnheading"/>
            </w:pPr>
            <w:r w:rsidRPr="00B73682">
              <w:t>Round 1</w:t>
            </w:r>
          </w:p>
        </w:tc>
        <w:tc>
          <w:tcPr>
            <w:tcW w:w="818" w:type="dxa"/>
            <w:tcBorders>
              <w:top w:val="nil"/>
              <w:left w:val="nil"/>
              <w:bottom w:val="single" w:sz="4" w:space="0" w:color="auto"/>
              <w:right w:val="single" w:sz="4" w:space="0" w:color="auto"/>
            </w:tcBorders>
            <w:shd w:val="clear" w:color="auto" w:fill="D9D9D9" w:themeFill="background1" w:themeFillShade="D9"/>
            <w:noWrap/>
            <w:vAlign w:val="center"/>
            <w:hideMark/>
          </w:tcPr>
          <w:p w:rsidR="00B02532" w:rsidRPr="00B73682" w:rsidRDefault="00B02532" w:rsidP="00195578">
            <w:pPr>
              <w:pStyle w:val="Tablecolumnheading"/>
            </w:pPr>
            <w:r w:rsidRPr="00B73682">
              <w:t>Round 2</w:t>
            </w:r>
          </w:p>
        </w:tc>
        <w:tc>
          <w:tcPr>
            <w:tcW w:w="817" w:type="dxa"/>
            <w:tcBorders>
              <w:top w:val="nil"/>
              <w:left w:val="nil"/>
              <w:bottom w:val="single" w:sz="4" w:space="0" w:color="auto"/>
              <w:right w:val="single" w:sz="4" w:space="0" w:color="auto"/>
            </w:tcBorders>
            <w:shd w:val="clear" w:color="auto" w:fill="D9D9D9" w:themeFill="background1" w:themeFillShade="D9"/>
            <w:noWrap/>
            <w:vAlign w:val="center"/>
            <w:hideMark/>
          </w:tcPr>
          <w:p w:rsidR="00B02532" w:rsidRPr="00B73682" w:rsidRDefault="00B02532" w:rsidP="00195578">
            <w:pPr>
              <w:pStyle w:val="Tablecolumnheading"/>
            </w:pPr>
            <w:r w:rsidRPr="00B73682">
              <w:t>Round 3</w:t>
            </w:r>
          </w:p>
        </w:tc>
        <w:tc>
          <w:tcPr>
            <w:tcW w:w="818" w:type="dxa"/>
            <w:tcBorders>
              <w:top w:val="nil"/>
              <w:left w:val="nil"/>
              <w:bottom w:val="single" w:sz="4" w:space="0" w:color="auto"/>
              <w:right w:val="single" w:sz="4" w:space="0" w:color="auto"/>
            </w:tcBorders>
            <w:shd w:val="clear" w:color="auto" w:fill="D9D9D9" w:themeFill="background1" w:themeFillShade="D9"/>
            <w:noWrap/>
            <w:vAlign w:val="center"/>
            <w:hideMark/>
          </w:tcPr>
          <w:p w:rsidR="00B02532" w:rsidRPr="00B73682" w:rsidRDefault="00B02532" w:rsidP="00195578">
            <w:pPr>
              <w:pStyle w:val="Tablecolumnheading"/>
            </w:pPr>
            <w:r w:rsidRPr="00B73682">
              <w:t>Round 1</w:t>
            </w:r>
          </w:p>
        </w:tc>
        <w:tc>
          <w:tcPr>
            <w:tcW w:w="817" w:type="dxa"/>
            <w:tcBorders>
              <w:top w:val="nil"/>
              <w:left w:val="nil"/>
              <w:bottom w:val="single" w:sz="4" w:space="0" w:color="auto"/>
              <w:right w:val="single" w:sz="4" w:space="0" w:color="auto"/>
            </w:tcBorders>
            <w:shd w:val="clear" w:color="auto" w:fill="D9D9D9" w:themeFill="background1" w:themeFillShade="D9"/>
            <w:noWrap/>
            <w:vAlign w:val="center"/>
            <w:hideMark/>
          </w:tcPr>
          <w:p w:rsidR="00B02532" w:rsidRPr="00B73682" w:rsidRDefault="00B02532" w:rsidP="00195578">
            <w:pPr>
              <w:pStyle w:val="Tablecolumnheading"/>
            </w:pPr>
            <w:r w:rsidRPr="00B73682">
              <w:t>Round 2</w:t>
            </w:r>
          </w:p>
        </w:tc>
        <w:tc>
          <w:tcPr>
            <w:tcW w:w="818" w:type="dxa"/>
            <w:tcBorders>
              <w:top w:val="nil"/>
              <w:left w:val="nil"/>
              <w:bottom w:val="single" w:sz="4" w:space="0" w:color="auto"/>
              <w:right w:val="single" w:sz="4" w:space="0" w:color="auto"/>
            </w:tcBorders>
            <w:shd w:val="clear" w:color="auto" w:fill="D9D9D9" w:themeFill="background1" w:themeFillShade="D9"/>
            <w:noWrap/>
            <w:vAlign w:val="center"/>
            <w:hideMark/>
          </w:tcPr>
          <w:p w:rsidR="00B02532" w:rsidRPr="00B73682" w:rsidRDefault="00B02532" w:rsidP="00195578">
            <w:pPr>
              <w:pStyle w:val="Tablecolumnheading"/>
            </w:pPr>
            <w:r w:rsidRPr="00B73682">
              <w:t>Round 3</w:t>
            </w:r>
          </w:p>
        </w:tc>
        <w:tc>
          <w:tcPr>
            <w:tcW w:w="817" w:type="dxa"/>
            <w:tcBorders>
              <w:top w:val="nil"/>
              <w:left w:val="nil"/>
              <w:bottom w:val="single" w:sz="4" w:space="0" w:color="auto"/>
              <w:right w:val="single" w:sz="4" w:space="0" w:color="auto"/>
            </w:tcBorders>
            <w:shd w:val="clear" w:color="auto" w:fill="D9D9D9" w:themeFill="background1" w:themeFillShade="D9"/>
            <w:noWrap/>
            <w:vAlign w:val="center"/>
            <w:hideMark/>
          </w:tcPr>
          <w:p w:rsidR="00B02532" w:rsidRPr="00B73682" w:rsidRDefault="00B02532" w:rsidP="00195578">
            <w:pPr>
              <w:pStyle w:val="Tablecolumnheading"/>
            </w:pPr>
            <w:r w:rsidRPr="00B73682">
              <w:t>Round 1</w:t>
            </w:r>
          </w:p>
        </w:tc>
        <w:tc>
          <w:tcPr>
            <w:tcW w:w="818" w:type="dxa"/>
            <w:tcBorders>
              <w:top w:val="nil"/>
              <w:left w:val="nil"/>
              <w:bottom w:val="single" w:sz="4" w:space="0" w:color="auto"/>
              <w:right w:val="single" w:sz="4" w:space="0" w:color="auto"/>
            </w:tcBorders>
            <w:shd w:val="clear" w:color="auto" w:fill="D9D9D9" w:themeFill="background1" w:themeFillShade="D9"/>
            <w:noWrap/>
            <w:vAlign w:val="center"/>
            <w:hideMark/>
          </w:tcPr>
          <w:p w:rsidR="00B02532" w:rsidRPr="00B73682" w:rsidRDefault="00B02532" w:rsidP="00195578">
            <w:pPr>
              <w:pStyle w:val="Tablecolumnheading"/>
            </w:pPr>
            <w:r w:rsidRPr="00B73682">
              <w:t>Round 2</w:t>
            </w:r>
          </w:p>
        </w:tc>
        <w:tc>
          <w:tcPr>
            <w:tcW w:w="817" w:type="dxa"/>
            <w:tcBorders>
              <w:top w:val="nil"/>
              <w:left w:val="nil"/>
              <w:bottom w:val="single" w:sz="4" w:space="0" w:color="auto"/>
              <w:right w:val="single" w:sz="4" w:space="0" w:color="auto"/>
            </w:tcBorders>
            <w:shd w:val="clear" w:color="auto" w:fill="D9D9D9" w:themeFill="background1" w:themeFillShade="D9"/>
            <w:noWrap/>
            <w:vAlign w:val="center"/>
            <w:hideMark/>
          </w:tcPr>
          <w:p w:rsidR="00B02532" w:rsidRPr="00B73682" w:rsidRDefault="00B02532" w:rsidP="00195578">
            <w:pPr>
              <w:pStyle w:val="Tablecolumnheading"/>
            </w:pPr>
            <w:r w:rsidRPr="00B73682">
              <w:t>Round 3</w:t>
            </w:r>
          </w:p>
        </w:tc>
        <w:tc>
          <w:tcPr>
            <w:tcW w:w="818" w:type="dxa"/>
            <w:tcBorders>
              <w:top w:val="nil"/>
              <w:left w:val="nil"/>
              <w:bottom w:val="single" w:sz="4" w:space="0" w:color="auto"/>
              <w:right w:val="single" w:sz="4" w:space="0" w:color="auto"/>
            </w:tcBorders>
            <w:shd w:val="clear" w:color="auto" w:fill="D9D9D9" w:themeFill="background1" w:themeFillShade="D9"/>
            <w:noWrap/>
            <w:vAlign w:val="center"/>
            <w:hideMark/>
          </w:tcPr>
          <w:p w:rsidR="00B02532" w:rsidRPr="00B73682" w:rsidRDefault="00B02532" w:rsidP="00195578">
            <w:pPr>
              <w:pStyle w:val="Tablecolumnheading"/>
            </w:pPr>
            <w:r w:rsidRPr="00B73682">
              <w:t>Round 1</w:t>
            </w:r>
          </w:p>
        </w:tc>
        <w:tc>
          <w:tcPr>
            <w:tcW w:w="817" w:type="dxa"/>
            <w:tcBorders>
              <w:top w:val="nil"/>
              <w:left w:val="nil"/>
              <w:bottom w:val="single" w:sz="4" w:space="0" w:color="auto"/>
              <w:right w:val="single" w:sz="4" w:space="0" w:color="auto"/>
            </w:tcBorders>
            <w:shd w:val="clear" w:color="auto" w:fill="D9D9D9" w:themeFill="background1" w:themeFillShade="D9"/>
            <w:noWrap/>
            <w:vAlign w:val="center"/>
            <w:hideMark/>
          </w:tcPr>
          <w:p w:rsidR="00B02532" w:rsidRPr="00B73682" w:rsidRDefault="00B02532" w:rsidP="00195578">
            <w:pPr>
              <w:pStyle w:val="Tablecolumnheading"/>
            </w:pPr>
            <w:r w:rsidRPr="00B73682">
              <w:t>Round 2</w:t>
            </w:r>
          </w:p>
        </w:tc>
        <w:tc>
          <w:tcPr>
            <w:tcW w:w="818" w:type="dxa"/>
            <w:tcBorders>
              <w:top w:val="nil"/>
              <w:left w:val="nil"/>
              <w:bottom w:val="single" w:sz="4" w:space="0" w:color="auto"/>
              <w:right w:val="single" w:sz="4" w:space="0" w:color="auto"/>
            </w:tcBorders>
            <w:shd w:val="clear" w:color="auto" w:fill="D9D9D9" w:themeFill="background1" w:themeFillShade="D9"/>
            <w:noWrap/>
            <w:vAlign w:val="center"/>
            <w:hideMark/>
          </w:tcPr>
          <w:p w:rsidR="00B02532" w:rsidRPr="00B73682" w:rsidRDefault="00B02532" w:rsidP="00195578">
            <w:pPr>
              <w:pStyle w:val="Tablecolumnheading"/>
            </w:pPr>
            <w:r w:rsidRPr="00B73682">
              <w:t>Round 3</w:t>
            </w:r>
          </w:p>
        </w:tc>
      </w:tr>
      <w:tr w:rsidR="005803CE" w:rsidRPr="00B73682" w:rsidTr="00364017">
        <w:trPr>
          <w:trHeight w:val="288"/>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676B6" w:rsidRPr="00B73682" w:rsidRDefault="000676B6" w:rsidP="00195578">
            <w:pPr>
              <w:pStyle w:val="Table9pt"/>
            </w:pPr>
            <w:r w:rsidRPr="00B73682">
              <w:t>Silver perch</w:t>
            </w:r>
            <w:r w:rsidRPr="00B73682">
              <w:rPr>
                <w:i/>
                <w:iCs/>
              </w:rPr>
              <w:t xml:space="preserve"> </w:t>
            </w:r>
          </w:p>
        </w:tc>
        <w:tc>
          <w:tcPr>
            <w:tcW w:w="2610"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rPr>
                <w:i/>
                <w:iCs/>
              </w:rPr>
            </w:pPr>
            <w:proofErr w:type="spellStart"/>
            <w:r w:rsidRPr="00B73682">
              <w:rPr>
                <w:i/>
                <w:iCs/>
              </w:rPr>
              <w:t>Bidyanus</w:t>
            </w:r>
            <w:proofErr w:type="spellEnd"/>
            <w:r w:rsidRPr="00B73682">
              <w:rPr>
                <w:i/>
                <w:iCs/>
              </w:rPr>
              <w:t xml:space="preserve"> </w:t>
            </w:r>
            <w:proofErr w:type="spellStart"/>
            <w:r w:rsidRPr="00B73682">
              <w:rPr>
                <w:i/>
                <w:iCs/>
              </w:rPr>
              <w:t>bidyanus</w:t>
            </w:r>
            <w:proofErr w:type="spellEnd"/>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7"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1</w:t>
            </w: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7"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p>
        </w:tc>
      </w:tr>
      <w:tr w:rsidR="005803CE" w:rsidRPr="00B73682" w:rsidTr="00364017">
        <w:trPr>
          <w:trHeight w:val="288"/>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676B6" w:rsidRPr="00B73682" w:rsidRDefault="000676B6" w:rsidP="00195578">
            <w:pPr>
              <w:pStyle w:val="Table9pt"/>
            </w:pPr>
            <w:r w:rsidRPr="00B73682">
              <w:t xml:space="preserve">Goldfish </w:t>
            </w:r>
          </w:p>
        </w:tc>
        <w:tc>
          <w:tcPr>
            <w:tcW w:w="2610"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rPr>
                <w:i/>
                <w:iCs/>
              </w:rPr>
            </w:pPr>
            <w:proofErr w:type="spellStart"/>
            <w:r w:rsidRPr="00B73682">
              <w:rPr>
                <w:i/>
                <w:iCs/>
              </w:rPr>
              <w:t>Carassius</w:t>
            </w:r>
            <w:proofErr w:type="spellEnd"/>
            <w:r w:rsidRPr="00B73682">
              <w:rPr>
                <w:i/>
                <w:iCs/>
              </w:rPr>
              <w:t xml:space="preserve"> </w:t>
            </w:r>
            <w:proofErr w:type="spellStart"/>
            <w:r w:rsidRPr="00B73682">
              <w:rPr>
                <w:i/>
                <w:iCs/>
              </w:rPr>
              <w:t>auratus</w:t>
            </w:r>
            <w:proofErr w:type="spellEnd"/>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2</w:t>
            </w: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4</w:t>
            </w:r>
          </w:p>
        </w:tc>
        <w:tc>
          <w:tcPr>
            <w:tcW w:w="817"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r w:rsidRPr="00B73682">
              <w:t>7</w:t>
            </w: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2</w:t>
            </w: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r w:rsidRPr="00B73682">
              <w:t>3</w:t>
            </w: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26</w:t>
            </w: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7</w:t>
            </w:r>
          </w:p>
        </w:tc>
        <w:tc>
          <w:tcPr>
            <w:tcW w:w="817"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r w:rsidRPr="00B73682">
              <w:t>43</w:t>
            </w: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7</w:t>
            </w: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5</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r w:rsidRPr="00B73682">
              <w:t>8</w:t>
            </w:r>
          </w:p>
        </w:tc>
      </w:tr>
      <w:tr w:rsidR="005803CE" w:rsidRPr="00B73682" w:rsidTr="00364017">
        <w:trPr>
          <w:trHeight w:val="288"/>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676B6" w:rsidRPr="00B73682" w:rsidRDefault="000676B6" w:rsidP="00195578">
            <w:pPr>
              <w:pStyle w:val="Table9pt"/>
            </w:pPr>
            <w:r w:rsidRPr="00B73682">
              <w:t>Yabb</w:t>
            </w:r>
            <w:r>
              <w:t>y</w:t>
            </w:r>
          </w:p>
        </w:tc>
        <w:tc>
          <w:tcPr>
            <w:tcW w:w="2610"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rPr>
                <w:i/>
                <w:iCs/>
              </w:rPr>
            </w:pPr>
            <w:proofErr w:type="spellStart"/>
            <w:r w:rsidRPr="00B73682">
              <w:rPr>
                <w:i/>
                <w:iCs/>
              </w:rPr>
              <w:t>Cherax</w:t>
            </w:r>
            <w:proofErr w:type="spellEnd"/>
            <w:r w:rsidRPr="00B73682">
              <w:rPr>
                <w:i/>
                <w:iCs/>
              </w:rPr>
              <w:t xml:space="preserve"> destructor</w:t>
            </w: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1</w:t>
            </w:r>
          </w:p>
        </w:tc>
        <w:tc>
          <w:tcPr>
            <w:tcW w:w="817"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r w:rsidRPr="00B73682">
              <w:t>1</w:t>
            </w: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3</w:t>
            </w: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5</w:t>
            </w:r>
          </w:p>
        </w:tc>
        <w:tc>
          <w:tcPr>
            <w:tcW w:w="817"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r w:rsidRPr="00B73682">
              <w:t>8</w:t>
            </w: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65</w:t>
            </w: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11</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p>
        </w:tc>
      </w:tr>
      <w:tr w:rsidR="005803CE" w:rsidRPr="00B73682" w:rsidTr="00364017">
        <w:trPr>
          <w:trHeight w:val="288"/>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676B6" w:rsidRPr="00B73682" w:rsidRDefault="000676B6" w:rsidP="00195578">
            <w:pPr>
              <w:pStyle w:val="Table9pt"/>
            </w:pPr>
            <w:r w:rsidRPr="00B73682">
              <w:t xml:space="preserve">Un-specked </w:t>
            </w:r>
            <w:proofErr w:type="spellStart"/>
            <w:r w:rsidRPr="00B73682">
              <w:t>hardyhead</w:t>
            </w:r>
            <w:proofErr w:type="spellEnd"/>
            <w:r w:rsidRPr="00B73682">
              <w:t xml:space="preserve"> </w:t>
            </w:r>
          </w:p>
        </w:tc>
        <w:tc>
          <w:tcPr>
            <w:tcW w:w="2610"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rPr>
                <w:i/>
                <w:iCs/>
              </w:rPr>
            </w:pPr>
            <w:proofErr w:type="spellStart"/>
            <w:r w:rsidRPr="00B73682">
              <w:rPr>
                <w:i/>
                <w:iCs/>
              </w:rPr>
              <w:t>Craterocephalus</w:t>
            </w:r>
            <w:proofErr w:type="spellEnd"/>
            <w:r w:rsidRPr="00B73682">
              <w:rPr>
                <w:i/>
                <w:iCs/>
              </w:rPr>
              <w:t xml:space="preserve"> </w:t>
            </w:r>
            <w:proofErr w:type="spellStart"/>
            <w:r w:rsidRPr="00B73682">
              <w:rPr>
                <w:i/>
                <w:iCs/>
              </w:rPr>
              <w:t>stercusmuscarum</w:t>
            </w:r>
            <w:proofErr w:type="spellEnd"/>
            <w:r w:rsidRPr="00B73682">
              <w:rPr>
                <w:i/>
                <w:iCs/>
              </w:rPr>
              <w:t xml:space="preserve"> </w:t>
            </w:r>
            <w:proofErr w:type="spellStart"/>
            <w:r w:rsidRPr="00B73682">
              <w:rPr>
                <w:i/>
                <w:iCs/>
              </w:rPr>
              <w:t>fulvus</w:t>
            </w:r>
            <w:proofErr w:type="spellEnd"/>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2</w:t>
            </w: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32</w:t>
            </w:r>
          </w:p>
        </w:tc>
        <w:tc>
          <w:tcPr>
            <w:tcW w:w="817"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r w:rsidRPr="00B73682">
              <w:t>93</w:t>
            </w: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1</w:t>
            </w: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16</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r w:rsidRPr="00B73682">
              <w:t>47</w:t>
            </w: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7"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p>
        </w:tc>
      </w:tr>
      <w:tr w:rsidR="005803CE" w:rsidRPr="00B73682" w:rsidTr="00364017">
        <w:trPr>
          <w:trHeight w:val="288"/>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676B6" w:rsidRPr="00B73682" w:rsidRDefault="000676B6" w:rsidP="00195578">
            <w:pPr>
              <w:pStyle w:val="Table9pt"/>
            </w:pPr>
            <w:r w:rsidRPr="00B73682">
              <w:t xml:space="preserve">Common carp </w:t>
            </w:r>
          </w:p>
        </w:tc>
        <w:tc>
          <w:tcPr>
            <w:tcW w:w="2610"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rPr>
                <w:i/>
                <w:iCs/>
              </w:rPr>
            </w:pPr>
            <w:proofErr w:type="spellStart"/>
            <w:r w:rsidRPr="00B73682">
              <w:rPr>
                <w:i/>
                <w:iCs/>
              </w:rPr>
              <w:t>Cyprinus</w:t>
            </w:r>
            <w:proofErr w:type="spellEnd"/>
            <w:r w:rsidRPr="00B73682">
              <w:rPr>
                <w:i/>
                <w:iCs/>
              </w:rPr>
              <w:t xml:space="preserve"> </w:t>
            </w:r>
            <w:proofErr w:type="spellStart"/>
            <w:r w:rsidRPr="00B73682">
              <w:rPr>
                <w:i/>
                <w:iCs/>
              </w:rPr>
              <w:t>carpio</w:t>
            </w:r>
            <w:proofErr w:type="spellEnd"/>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126</w:t>
            </w: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89</w:t>
            </w:r>
          </w:p>
        </w:tc>
        <w:tc>
          <w:tcPr>
            <w:tcW w:w="817"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r w:rsidRPr="00B73682">
              <w:t>80</w:t>
            </w: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70</w:t>
            </w: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81</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r w:rsidRPr="00B73682">
              <w:t>88</w:t>
            </w: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146</w:t>
            </w: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106</w:t>
            </w:r>
          </w:p>
        </w:tc>
        <w:tc>
          <w:tcPr>
            <w:tcW w:w="817"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r w:rsidRPr="00B73682">
              <w:t>84</w:t>
            </w: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121</w:t>
            </w: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19</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r w:rsidRPr="00B73682">
              <w:t>5</w:t>
            </w:r>
          </w:p>
        </w:tc>
      </w:tr>
      <w:tr w:rsidR="005803CE" w:rsidRPr="00B73682" w:rsidTr="00364017">
        <w:trPr>
          <w:trHeight w:val="288"/>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676B6" w:rsidRPr="00B73682" w:rsidRDefault="000676B6" w:rsidP="00195578">
            <w:pPr>
              <w:pStyle w:val="Table9pt"/>
            </w:pPr>
            <w:r w:rsidRPr="00B73682">
              <w:t xml:space="preserve">Eastern </w:t>
            </w:r>
            <w:proofErr w:type="spellStart"/>
            <w:r w:rsidRPr="00B73682">
              <w:t>gambus</w:t>
            </w:r>
            <w:r>
              <w:t>i</w:t>
            </w:r>
            <w:r w:rsidRPr="00B73682">
              <w:t>a</w:t>
            </w:r>
            <w:proofErr w:type="spellEnd"/>
            <w:r w:rsidRPr="00B73682">
              <w:t xml:space="preserve"> </w:t>
            </w:r>
          </w:p>
        </w:tc>
        <w:tc>
          <w:tcPr>
            <w:tcW w:w="2610"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rPr>
                <w:i/>
                <w:iCs/>
              </w:rPr>
            </w:pPr>
            <w:proofErr w:type="spellStart"/>
            <w:r w:rsidRPr="00B73682">
              <w:rPr>
                <w:i/>
                <w:iCs/>
              </w:rPr>
              <w:t>Gambusia</w:t>
            </w:r>
            <w:proofErr w:type="spellEnd"/>
            <w:r w:rsidRPr="00B73682">
              <w:rPr>
                <w:i/>
                <w:iCs/>
              </w:rPr>
              <w:t xml:space="preserve"> </w:t>
            </w:r>
            <w:proofErr w:type="spellStart"/>
            <w:r w:rsidRPr="00B73682">
              <w:rPr>
                <w:i/>
                <w:iCs/>
              </w:rPr>
              <w:t>holbrooki</w:t>
            </w:r>
            <w:proofErr w:type="spellEnd"/>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4</w:t>
            </w: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159</w:t>
            </w:r>
          </w:p>
        </w:tc>
        <w:tc>
          <w:tcPr>
            <w:tcW w:w="817"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r w:rsidRPr="00B73682">
              <w:t>47</w:t>
            </w: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5</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r w:rsidRPr="00B73682">
              <w:t>36</w:t>
            </w: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7</w:t>
            </w:r>
          </w:p>
        </w:tc>
        <w:tc>
          <w:tcPr>
            <w:tcW w:w="817"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r w:rsidRPr="00B73682">
              <w:t>14</w:t>
            </w: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11</w:t>
            </w: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15</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r w:rsidRPr="00B73682">
              <w:t>3</w:t>
            </w:r>
          </w:p>
        </w:tc>
      </w:tr>
      <w:tr w:rsidR="005803CE" w:rsidRPr="00B73682" w:rsidTr="00364017">
        <w:trPr>
          <w:trHeight w:val="288"/>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676B6" w:rsidRPr="00B73682" w:rsidRDefault="000676B6" w:rsidP="00195578">
            <w:pPr>
              <w:pStyle w:val="Table9pt"/>
            </w:pPr>
            <w:r w:rsidRPr="00B73682">
              <w:t>Carp</w:t>
            </w:r>
            <w:r>
              <w:t>–</w:t>
            </w:r>
            <w:r w:rsidRPr="00B73682">
              <w:t>goldfish hybrid</w:t>
            </w:r>
          </w:p>
        </w:tc>
        <w:tc>
          <w:tcPr>
            <w:tcW w:w="2610"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rPr>
                <w:i/>
                <w:iCs/>
              </w:rPr>
            </w:pPr>
            <w:r w:rsidRPr="00B73682">
              <w:rPr>
                <w:i/>
                <w:iCs/>
              </w:rPr>
              <w:t> </w:t>
            </w: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7"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r w:rsidRPr="00B73682">
              <w:t>1</w:t>
            </w: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7"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p>
        </w:tc>
      </w:tr>
      <w:tr w:rsidR="005803CE" w:rsidRPr="00B73682" w:rsidTr="00364017">
        <w:trPr>
          <w:trHeight w:val="288"/>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676B6" w:rsidRPr="00B73682" w:rsidRDefault="000676B6" w:rsidP="00195578">
            <w:pPr>
              <w:pStyle w:val="Table9pt"/>
            </w:pPr>
            <w:r w:rsidRPr="00B73682">
              <w:t>Carp</w:t>
            </w:r>
            <w:r>
              <w:t>-</w:t>
            </w:r>
            <w:proofErr w:type="spellStart"/>
            <w:r w:rsidRPr="00B73682">
              <w:t>gudgeon</w:t>
            </w:r>
            <w:proofErr w:type="spellEnd"/>
            <w:r w:rsidRPr="00B73682">
              <w:t xml:space="preserve"> spp. </w:t>
            </w:r>
          </w:p>
        </w:tc>
        <w:tc>
          <w:tcPr>
            <w:tcW w:w="2610"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rPr>
                <w:i/>
                <w:iCs/>
              </w:rPr>
            </w:pPr>
            <w:proofErr w:type="spellStart"/>
            <w:r w:rsidRPr="00B73682">
              <w:rPr>
                <w:i/>
                <w:iCs/>
              </w:rPr>
              <w:t>Hypseleotris</w:t>
            </w:r>
            <w:proofErr w:type="spellEnd"/>
            <w:r w:rsidRPr="00B73682">
              <w:rPr>
                <w:i/>
                <w:iCs/>
              </w:rPr>
              <w:t xml:space="preserve"> spp.</w:t>
            </w: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4</w:t>
            </w: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102</w:t>
            </w:r>
          </w:p>
        </w:tc>
        <w:tc>
          <w:tcPr>
            <w:tcW w:w="817"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r w:rsidRPr="00B73682">
              <w:t>6</w:t>
            </w: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1</w:t>
            </w: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5</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r w:rsidRPr="00B73682">
              <w:t>2</w:t>
            </w: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9</w:t>
            </w: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18</w:t>
            </w:r>
          </w:p>
        </w:tc>
        <w:tc>
          <w:tcPr>
            <w:tcW w:w="817"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r w:rsidRPr="00B73682">
              <w:t>17</w:t>
            </w: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33</w:t>
            </w: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4</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p>
        </w:tc>
      </w:tr>
      <w:tr w:rsidR="005803CE" w:rsidRPr="00B73682" w:rsidTr="00364017">
        <w:trPr>
          <w:trHeight w:val="288"/>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676B6" w:rsidRPr="00B73682" w:rsidRDefault="000676B6" w:rsidP="00195578">
            <w:pPr>
              <w:pStyle w:val="Table9pt"/>
            </w:pPr>
            <w:r w:rsidRPr="00B73682">
              <w:t xml:space="preserve">Spangled perch </w:t>
            </w:r>
          </w:p>
        </w:tc>
        <w:tc>
          <w:tcPr>
            <w:tcW w:w="2610"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rPr>
                <w:i/>
                <w:iCs/>
              </w:rPr>
            </w:pPr>
            <w:proofErr w:type="spellStart"/>
            <w:r w:rsidRPr="00B73682">
              <w:rPr>
                <w:i/>
                <w:iCs/>
              </w:rPr>
              <w:t>Leiopotherapon</w:t>
            </w:r>
            <w:proofErr w:type="spellEnd"/>
            <w:r w:rsidRPr="00B73682">
              <w:rPr>
                <w:i/>
                <w:iCs/>
              </w:rPr>
              <w:t xml:space="preserve"> </w:t>
            </w:r>
            <w:proofErr w:type="spellStart"/>
            <w:r w:rsidRPr="00B73682">
              <w:rPr>
                <w:i/>
                <w:iCs/>
              </w:rPr>
              <w:t>unicolor</w:t>
            </w:r>
            <w:proofErr w:type="spellEnd"/>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7"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7"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r w:rsidRPr="00B73682">
              <w:t>1</w:t>
            </w: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1</w:t>
            </w: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29</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r w:rsidRPr="00B73682">
              <w:t>3</w:t>
            </w:r>
          </w:p>
        </w:tc>
      </w:tr>
      <w:tr w:rsidR="005803CE" w:rsidRPr="00B73682" w:rsidTr="00364017">
        <w:trPr>
          <w:trHeight w:val="288"/>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676B6" w:rsidRPr="00B73682" w:rsidRDefault="000676B6" w:rsidP="00195578">
            <w:pPr>
              <w:pStyle w:val="Table9pt"/>
            </w:pPr>
            <w:r w:rsidRPr="00B73682">
              <w:t xml:space="preserve">Golden perch </w:t>
            </w:r>
          </w:p>
        </w:tc>
        <w:tc>
          <w:tcPr>
            <w:tcW w:w="2610"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rPr>
                <w:i/>
                <w:iCs/>
              </w:rPr>
            </w:pPr>
            <w:proofErr w:type="spellStart"/>
            <w:r w:rsidRPr="00B73682">
              <w:rPr>
                <w:i/>
                <w:iCs/>
              </w:rPr>
              <w:t>Macquaria</w:t>
            </w:r>
            <w:proofErr w:type="spellEnd"/>
            <w:r w:rsidRPr="00B73682">
              <w:rPr>
                <w:i/>
                <w:iCs/>
              </w:rPr>
              <w:t xml:space="preserve"> </w:t>
            </w:r>
            <w:proofErr w:type="spellStart"/>
            <w:r w:rsidRPr="00B73682">
              <w:rPr>
                <w:i/>
                <w:iCs/>
              </w:rPr>
              <w:t>ambigua</w:t>
            </w:r>
            <w:proofErr w:type="spellEnd"/>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16</w:t>
            </w: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22</w:t>
            </w:r>
          </w:p>
        </w:tc>
        <w:tc>
          <w:tcPr>
            <w:tcW w:w="817"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r w:rsidRPr="00B73682">
              <w:t>18</w:t>
            </w: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19</w:t>
            </w: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18</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r w:rsidRPr="00B73682">
              <w:t>30</w:t>
            </w: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13</w:t>
            </w: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3</w:t>
            </w:r>
          </w:p>
        </w:tc>
        <w:tc>
          <w:tcPr>
            <w:tcW w:w="817"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r w:rsidRPr="00B73682">
              <w:t>4</w:t>
            </w: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3</w:t>
            </w: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3</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p>
        </w:tc>
      </w:tr>
      <w:tr w:rsidR="005803CE" w:rsidRPr="00B73682" w:rsidTr="00364017">
        <w:trPr>
          <w:trHeight w:val="288"/>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676B6" w:rsidRPr="00B73682" w:rsidRDefault="000676B6" w:rsidP="00195578">
            <w:pPr>
              <w:pStyle w:val="Table9pt"/>
            </w:pPr>
            <w:r>
              <w:t>Long-</w:t>
            </w:r>
            <w:r w:rsidRPr="00B73682">
              <w:t xml:space="preserve">arm prawn </w:t>
            </w:r>
          </w:p>
        </w:tc>
        <w:tc>
          <w:tcPr>
            <w:tcW w:w="2610"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rPr>
                <w:i/>
                <w:iCs/>
              </w:rPr>
            </w:pPr>
            <w:proofErr w:type="spellStart"/>
            <w:r w:rsidRPr="00B73682">
              <w:rPr>
                <w:i/>
                <w:iCs/>
              </w:rPr>
              <w:t>Macrobrachium</w:t>
            </w:r>
            <w:proofErr w:type="spellEnd"/>
            <w:r w:rsidRPr="00B73682">
              <w:rPr>
                <w:i/>
                <w:iCs/>
              </w:rPr>
              <w:t xml:space="preserve"> </w:t>
            </w:r>
            <w:proofErr w:type="spellStart"/>
            <w:r w:rsidRPr="00B73682">
              <w:rPr>
                <w:i/>
                <w:iCs/>
              </w:rPr>
              <w:t>australiense</w:t>
            </w:r>
            <w:proofErr w:type="spellEnd"/>
            <w:r w:rsidR="00111A73">
              <w:rPr>
                <w:i/>
                <w:iCs/>
              </w:rPr>
              <w:t xml:space="preserve"> &amp; </w:t>
            </w:r>
            <w:proofErr w:type="spellStart"/>
            <w:r w:rsidR="00111A73" w:rsidRPr="00EE00A0">
              <w:rPr>
                <w:i/>
              </w:rPr>
              <w:t>Atyidae</w:t>
            </w:r>
            <w:proofErr w:type="spellEnd"/>
            <w:r w:rsidR="00111A73">
              <w:t xml:space="preserve"> </w:t>
            </w:r>
            <w:r w:rsidR="00111A73" w:rsidRPr="00111A73">
              <w:rPr>
                <w:i/>
              </w:rPr>
              <w:t>spp</w:t>
            </w:r>
            <w:r w:rsidR="00111A73">
              <w:t>.</w:t>
            </w: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9</w:t>
            </w: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137</w:t>
            </w:r>
          </w:p>
        </w:tc>
        <w:tc>
          <w:tcPr>
            <w:tcW w:w="817"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r w:rsidRPr="00B73682">
              <w:t>98</w:t>
            </w: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3</w:t>
            </w: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273</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r w:rsidRPr="00B73682">
              <w:t>76</w:t>
            </w: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67</w:t>
            </w: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205</w:t>
            </w:r>
          </w:p>
        </w:tc>
        <w:tc>
          <w:tcPr>
            <w:tcW w:w="817"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r w:rsidRPr="00B73682">
              <w:t>99</w:t>
            </w: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52</w:t>
            </w: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23</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r w:rsidRPr="00B73682">
              <w:t>1</w:t>
            </w:r>
          </w:p>
        </w:tc>
      </w:tr>
      <w:tr w:rsidR="005803CE" w:rsidRPr="00B73682" w:rsidTr="00364017">
        <w:trPr>
          <w:trHeight w:val="288"/>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676B6" w:rsidRPr="00B73682" w:rsidRDefault="000676B6" w:rsidP="00195578">
            <w:pPr>
              <w:pStyle w:val="Table9pt"/>
            </w:pPr>
            <w:r w:rsidRPr="00B73682">
              <w:t xml:space="preserve">Trout cod </w:t>
            </w:r>
          </w:p>
        </w:tc>
        <w:tc>
          <w:tcPr>
            <w:tcW w:w="2610"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rPr>
                <w:i/>
                <w:iCs/>
              </w:rPr>
            </w:pPr>
            <w:proofErr w:type="spellStart"/>
            <w:r w:rsidRPr="00B73682">
              <w:rPr>
                <w:i/>
                <w:iCs/>
              </w:rPr>
              <w:t>Maccullochella</w:t>
            </w:r>
            <w:proofErr w:type="spellEnd"/>
            <w:r w:rsidRPr="00B73682">
              <w:rPr>
                <w:i/>
                <w:iCs/>
              </w:rPr>
              <w:t xml:space="preserve"> </w:t>
            </w:r>
            <w:proofErr w:type="spellStart"/>
            <w:r w:rsidRPr="00B73682">
              <w:rPr>
                <w:i/>
                <w:iCs/>
              </w:rPr>
              <w:t>macquariens</w:t>
            </w:r>
            <w:r>
              <w:rPr>
                <w:i/>
                <w:iCs/>
              </w:rPr>
              <w:t>is</w:t>
            </w:r>
            <w:proofErr w:type="spellEnd"/>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1</w:t>
            </w: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7"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7"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p>
        </w:tc>
      </w:tr>
      <w:tr w:rsidR="005803CE" w:rsidRPr="00B73682" w:rsidTr="00364017">
        <w:trPr>
          <w:trHeight w:val="288"/>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676B6" w:rsidRPr="00B73682" w:rsidRDefault="000676B6" w:rsidP="00195578">
            <w:pPr>
              <w:pStyle w:val="Table9pt"/>
            </w:pPr>
            <w:r w:rsidRPr="00B73682">
              <w:t>Murray cod</w:t>
            </w:r>
          </w:p>
        </w:tc>
        <w:tc>
          <w:tcPr>
            <w:tcW w:w="2610"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rPr>
                <w:i/>
                <w:iCs/>
              </w:rPr>
            </w:pPr>
            <w:proofErr w:type="spellStart"/>
            <w:r w:rsidRPr="00B73682">
              <w:rPr>
                <w:i/>
                <w:iCs/>
              </w:rPr>
              <w:t>Maccullochella</w:t>
            </w:r>
            <w:proofErr w:type="spellEnd"/>
            <w:r w:rsidRPr="00B73682">
              <w:rPr>
                <w:i/>
                <w:iCs/>
              </w:rPr>
              <w:t xml:space="preserve"> </w:t>
            </w:r>
            <w:proofErr w:type="spellStart"/>
            <w:r w:rsidRPr="00B73682">
              <w:rPr>
                <w:i/>
                <w:iCs/>
              </w:rPr>
              <w:t>peelii</w:t>
            </w:r>
            <w:proofErr w:type="spellEnd"/>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2</w:t>
            </w: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1</w:t>
            </w:r>
          </w:p>
        </w:tc>
        <w:tc>
          <w:tcPr>
            <w:tcW w:w="817"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r w:rsidRPr="00B73682">
              <w:t>9</w:t>
            </w: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54</w:t>
            </w: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79</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r w:rsidRPr="00B73682">
              <w:t>81</w:t>
            </w: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5</w:t>
            </w: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10</w:t>
            </w:r>
          </w:p>
        </w:tc>
        <w:tc>
          <w:tcPr>
            <w:tcW w:w="817"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r w:rsidRPr="00B73682">
              <w:t>4</w:t>
            </w: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p>
        </w:tc>
      </w:tr>
      <w:tr w:rsidR="005803CE" w:rsidRPr="00B73682" w:rsidTr="00364017">
        <w:trPr>
          <w:trHeight w:val="288"/>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676B6" w:rsidRPr="00B73682" w:rsidRDefault="000676B6" w:rsidP="00195578">
            <w:pPr>
              <w:pStyle w:val="Table9pt"/>
            </w:pPr>
            <w:r>
              <w:t xml:space="preserve">Murray–Darling </w:t>
            </w:r>
            <w:proofErr w:type="spellStart"/>
            <w:r>
              <w:t>r</w:t>
            </w:r>
            <w:r w:rsidRPr="00B73682">
              <w:t>ainbowfish</w:t>
            </w:r>
            <w:proofErr w:type="spellEnd"/>
            <w:r w:rsidRPr="00B73682">
              <w:t xml:space="preserve"> </w:t>
            </w:r>
          </w:p>
        </w:tc>
        <w:tc>
          <w:tcPr>
            <w:tcW w:w="2610"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rPr>
                <w:i/>
                <w:iCs/>
              </w:rPr>
            </w:pPr>
            <w:proofErr w:type="spellStart"/>
            <w:r w:rsidRPr="00B73682">
              <w:rPr>
                <w:i/>
                <w:iCs/>
              </w:rPr>
              <w:t>Melanotaenia</w:t>
            </w:r>
            <w:proofErr w:type="spellEnd"/>
            <w:r w:rsidRPr="00B73682">
              <w:rPr>
                <w:i/>
                <w:iCs/>
              </w:rPr>
              <w:t xml:space="preserve"> </w:t>
            </w:r>
            <w:proofErr w:type="spellStart"/>
            <w:r w:rsidRPr="00B73682">
              <w:rPr>
                <w:i/>
                <w:iCs/>
              </w:rPr>
              <w:t>fluviatilis</w:t>
            </w:r>
            <w:proofErr w:type="spellEnd"/>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51</w:t>
            </w: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134</w:t>
            </w:r>
          </w:p>
        </w:tc>
        <w:tc>
          <w:tcPr>
            <w:tcW w:w="817"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r w:rsidRPr="00B73682">
              <w:t>324</w:t>
            </w: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56</w:t>
            </w: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35</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r w:rsidRPr="00B73682">
              <w:t>113</w:t>
            </w: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7"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r w:rsidRPr="00B73682">
              <w:t>14</w:t>
            </w: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p>
        </w:tc>
      </w:tr>
      <w:tr w:rsidR="005803CE" w:rsidRPr="00B73682" w:rsidTr="00364017">
        <w:trPr>
          <w:trHeight w:val="288"/>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676B6" w:rsidRPr="00B73682" w:rsidRDefault="000676B6" w:rsidP="00195578">
            <w:pPr>
              <w:pStyle w:val="Table9pt"/>
            </w:pPr>
            <w:r w:rsidRPr="00B73682">
              <w:t xml:space="preserve">Bony bream </w:t>
            </w:r>
          </w:p>
        </w:tc>
        <w:tc>
          <w:tcPr>
            <w:tcW w:w="2610"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rPr>
                <w:i/>
                <w:iCs/>
              </w:rPr>
            </w:pPr>
            <w:proofErr w:type="spellStart"/>
            <w:r w:rsidRPr="00B73682">
              <w:rPr>
                <w:i/>
                <w:iCs/>
              </w:rPr>
              <w:t>Nematalosa</w:t>
            </w:r>
            <w:proofErr w:type="spellEnd"/>
            <w:r w:rsidRPr="00B73682">
              <w:rPr>
                <w:i/>
                <w:iCs/>
              </w:rPr>
              <w:t xml:space="preserve"> </w:t>
            </w:r>
            <w:proofErr w:type="spellStart"/>
            <w:r w:rsidRPr="00B73682">
              <w:rPr>
                <w:i/>
                <w:iCs/>
              </w:rPr>
              <w:t>erebi</w:t>
            </w:r>
            <w:proofErr w:type="spellEnd"/>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1</w:t>
            </w: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1</w:t>
            </w:r>
          </w:p>
        </w:tc>
        <w:tc>
          <w:tcPr>
            <w:tcW w:w="817"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r w:rsidRPr="00B73682">
              <w:t>3</w:t>
            </w: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18</w:t>
            </w: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2</w:t>
            </w:r>
          </w:p>
        </w:tc>
        <w:tc>
          <w:tcPr>
            <w:tcW w:w="817"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r w:rsidRPr="00B73682">
              <w:t>24</w:t>
            </w: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48</w:t>
            </w: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15</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r w:rsidRPr="00B73682">
              <w:t>10</w:t>
            </w:r>
          </w:p>
        </w:tc>
      </w:tr>
      <w:tr w:rsidR="005803CE" w:rsidRPr="00B73682" w:rsidTr="00364017">
        <w:trPr>
          <w:trHeight w:val="288"/>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676B6" w:rsidRPr="00B73682" w:rsidRDefault="000676B6" w:rsidP="00195578">
            <w:pPr>
              <w:pStyle w:val="Table9pt"/>
            </w:pPr>
            <w:r w:rsidRPr="00B73682">
              <w:t xml:space="preserve">Redfin perch </w:t>
            </w:r>
          </w:p>
        </w:tc>
        <w:tc>
          <w:tcPr>
            <w:tcW w:w="2610"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rPr>
                <w:i/>
                <w:iCs/>
              </w:rPr>
            </w:pPr>
            <w:proofErr w:type="spellStart"/>
            <w:r w:rsidRPr="00B73682">
              <w:rPr>
                <w:i/>
                <w:iCs/>
              </w:rPr>
              <w:t>Perca</w:t>
            </w:r>
            <w:proofErr w:type="spellEnd"/>
            <w:r w:rsidRPr="00B73682">
              <w:rPr>
                <w:i/>
                <w:iCs/>
              </w:rPr>
              <w:t xml:space="preserve"> </w:t>
            </w:r>
            <w:proofErr w:type="spellStart"/>
            <w:r w:rsidRPr="00B73682">
              <w:rPr>
                <w:i/>
                <w:iCs/>
              </w:rPr>
              <w:t>fluviatilis</w:t>
            </w:r>
            <w:proofErr w:type="spellEnd"/>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7"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r w:rsidRPr="00B73682">
              <w:t>1</w:t>
            </w: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7"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p>
        </w:tc>
      </w:tr>
      <w:tr w:rsidR="005803CE" w:rsidRPr="00B73682" w:rsidTr="00364017">
        <w:trPr>
          <w:trHeight w:val="288"/>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676B6" w:rsidRPr="00B73682" w:rsidRDefault="000676B6" w:rsidP="00195578">
            <w:pPr>
              <w:pStyle w:val="Table9pt"/>
            </w:pPr>
            <w:proofErr w:type="spellStart"/>
            <w:r w:rsidRPr="00B73682">
              <w:t>Flatheaded</w:t>
            </w:r>
            <w:proofErr w:type="spellEnd"/>
            <w:r w:rsidRPr="00B73682">
              <w:t xml:space="preserve"> </w:t>
            </w:r>
            <w:proofErr w:type="spellStart"/>
            <w:r w:rsidRPr="00B73682">
              <w:t>gudgeon</w:t>
            </w:r>
            <w:proofErr w:type="spellEnd"/>
            <w:r w:rsidRPr="00B73682">
              <w:t xml:space="preserve"> </w:t>
            </w:r>
          </w:p>
        </w:tc>
        <w:tc>
          <w:tcPr>
            <w:tcW w:w="2610"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rPr>
                <w:i/>
                <w:iCs/>
              </w:rPr>
            </w:pPr>
            <w:proofErr w:type="spellStart"/>
            <w:r w:rsidRPr="00B73682">
              <w:rPr>
                <w:i/>
                <w:iCs/>
              </w:rPr>
              <w:t>Philypnodon</w:t>
            </w:r>
            <w:proofErr w:type="spellEnd"/>
            <w:r w:rsidRPr="00B73682">
              <w:rPr>
                <w:i/>
                <w:iCs/>
              </w:rPr>
              <w:t xml:space="preserve"> </w:t>
            </w:r>
            <w:proofErr w:type="spellStart"/>
            <w:r w:rsidRPr="00B73682">
              <w:rPr>
                <w:i/>
                <w:iCs/>
              </w:rPr>
              <w:t>grandiceps</w:t>
            </w:r>
            <w:proofErr w:type="spellEnd"/>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60</w:t>
            </w: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278</w:t>
            </w:r>
          </w:p>
        </w:tc>
        <w:tc>
          <w:tcPr>
            <w:tcW w:w="817"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r w:rsidRPr="00B73682">
              <w:t>92</w:t>
            </w: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7"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p>
        </w:tc>
      </w:tr>
      <w:tr w:rsidR="005803CE" w:rsidRPr="00B73682" w:rsidTr="00364017">
        <w:trPr>
          <w:trHeight w:val="288"/>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676B6" w:rsidRPr="00B73682" w:rsidRDefault="000676B6" w:rsidP="00195578">
            <w:pPr>
              <w:pStyle w:val="Table9pt"/>
            </w:pPr>
            <w:r w:rsidRPr="00B73682">
              <w:t xml:space="preserve">Australian smelt </w:t>
            </w:r>
          </w:p>
        </w:tc>
        <w:tc>
          <w:tcPr>
            <w:tcW w:w="2610"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rPr>
                <w:i/>
                <w:iCs/>
              </w:rPr>
            </w:pPr>
            <w:proofErr w:type="spellStart"/>
            <w:r w:rsidRPr="00B73682">
              <w:rPr>
                <w:i/>
                <w:iCs/>
              </w:rPr>
              <w:t>Retropinna</w:t>
            </w:r>
            <w:proofErr w:type="spellEnd"/>
            <w:r w:rsidRPr="00B73682">
              <w:rPr>
                <w:i/>
                <w:iCs/>
              </w:rPr>
              <w:t xml:space="preserve"> </w:t>
            </w:r>
            <w:proofErr w:type="spellStart"/>
            <w:r w:rsidRPr="00B73682">
              <w:rPr>
                <w:i/>
                <w:iCs/>
              </w:rPr>
              <w:t>semoni</w:t>
            </w:r>
            <w:proofErr w:type="spellEnd"/>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90</w:t>
            </w: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181</w:t>
            </w:r>
          </w:p>
        </w:tc>
        <w:tc>
          <w:tcPr>
            <w:tcW w:w="817"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r w:rsidRPr="00B73682">
              <w:t>172</w:t>
            </w: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102</w:t>
            </w: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49</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r w:rsidRPr="00B73682">
              <w:t>16</w:t>
            </w: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7"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p>
        </w:tc>
      </w:tr>
      <w:tr w:rsidR="005803CE" w:rsidRPr="00B73682" w:rsidTr="00364017">
        <w:trPr>
          <w:trHeight w:val="288"/>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676B6" w:rsidRPr="00B73682" w:rsidRDefault="000676B6" w:rsidP="00195578">
            <w:pPr>
              <w:pStyle w:val="Table9pt"/>
            </w:pPr>
            <w:r w:rsidRPr="00B73682">
              <w:t>Eel-tailed catfish</w:t>
            </w:r>
            <w:r w:rsidRPr="00B73682">
              <w:rPr>
                <w:i/>
                <w:iCs/>
              </w:rPr>
              <w:t xml:space="preserve"> </w:t>
            </w:r>
          </w:p>
        </w:tc>
        <w:tc>
          <w:tcPr>
            <w:tcW w:w="2610"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rPr>
                <w:i/>
                <w:iCs/>
              </w:rPr>
            </w:pPr>
            <w:proofErr w:type="spellStart"/>
            <w:r w:rsidRPr="00B73682">
              <w:rPr>
                <w:i/>
                <w:iCs/>
              </w:rPr>
              <w:t>Tandanus</w:t>
            </w:r>
            <w:proofErr w:type="spellEnd"/>
            <w:r w:rsidRPr="00B73682">
              <w:rPr>
                <w:i/>
                <w:iCs/>
              </w:rPr>
              <w:t xml:space="preserve"> </w:t>
            </w:r>
            <w:proofErr w:type="spellStart"/>
            <w:r w:rsidRPr="00B73682">
              <w:rPr>
                <w:i/>
                <w:iCs/>
              </w:rPr>
              <w:t>tandanus</w:t>
            </w:r>
            <w:proofErr w:type="spellEnd"/>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5</w:t>
            </w: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4</w:t>
            </w:r>
          </w:p>
        </w:tc>
        <w:tc>
          <w:tcPr>
            <w:tcW w:w="817"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r w:rsidRPr="00B73682">
              <w:t>15</w:t>
            </w: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1</w:t>
            </w: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r w:rsidRPr="00B73682">
              <w:t>1</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r w:rsidRPr="00B73682">
              <w:t>1</w:t>
            </w: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7"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B73682" w:rsidRDefault="000676B6" w:rsidP="00195578">
            <w:pPr>
              <w:pStyle w:val="Table9pt"/>
              <w:jc w:val="center"/>
            </w:pP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0676B6" w:rsidRPr="00B73682" w:rsidRDefault="000676B6" w:rsidP="00195578">
            <w:pPr>
              <w:pStyle w:val="Table9pt"/>
              <w:jc w:val="center"/>
            </w:pPr>
          </w:p>
        </w:tc>
      </w:tr>
      <w:tr w:rsidR="005803CE" w:rsidRPr="00B73682" w:rsidTr="00364017">
        <w:trPr>
          <w:trHeight w:val="432"/>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676B6" w:rsidRPr="00195578" w:rsidRDefault="000676B6" w:rsidP="00195578">
            <w:pPr>
              <w:pStyle w:val="Table9pt"/>
              <w:rPr>
                <w:i/>
              </w:rPr>
            </w:pPr>
            <w:r w:rsidRPr="00195578">
              <w:rPr>
                <w:i/>
              </w:rPr>
              <w:t>Total</w:t>
            </w:r>
          </w:p>
        </w:tc>
        <w:tc>
          <w:tcPr>
            <w:tcW w:w="2610" w:type="dxa"/>
            <w:tcBorders>
              <w:top w:val="single" w:sz="4" w:space="0" w:color="auto"/>
              <w:left w:val="nil"/>
              <w:bottom w:val="single" w:sz="4" w:space="0" w:color="auto"/>
              <w:right w:val="single" w:sz="4" w:space="0" w:color="auto"/>
            </w:tcBorders>
            <w:shd w:val="clear" w:color="auto" w:fill="auto"/>
            <w:noWrap/>
            <w:vAlign w:val="center"/>
            <w:hideMark/>
          </w:tcPr>
          <w:p w:rsidR="000676B6" w:rsidRPr="00195578" w:rsidRDefault="000676B6" w:rsidP="00195578">
            <w:pPr>
              <w:pStyle w:val="Table9pt"/>
              <w:rPr>
                <w:i/>
              </w:rPr>
            </w:pP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195578" w:rsidRDefault="000676B6" w:rsidP="00195578">
            <w:pPr>
              <w:pStyle w:val="Table9pt"/>
              <w:jc w:val="center"/>
              <w:rPr>
                <w:i/>
              </w:rPr>
            </w:pPr>
            <w:r w:rsidRPr="00195578">
              <w:rPr>
                <w:i/>
              </w:rPr>
              <w:t>373</w:t>
            </w: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195578" w:rsidRDefault="000676B6" w:rsidP="00195578">
            <w:pPr>
              <w:pStyle w:val="Table9pt"/>
              <w:jc w:val="center"/>
              <w:rPr>
                <w:i/>
              </w:rPr>
            </w:pPr>
            <w:r w:rsidRPr="00195578">
              <w:rPr>
                <w:i/>
              </w:rPr>
              <w:t>1145</w:t>
            </w:r>
          </w:p>
        </w:tc>
        <w:tc>
          <w:tcPr>
            <w:tcW w:w="817" w:type="dxa"/>
            <w:tcBorders>
              <w:top w:val="single" w:sz="4" w:space="0" w:color="auto"/>
              <w:left w:val="nil"/>
              <w:bottom w:val="single" w:sz="4" w:space="0" w:color="auto"/>
              <w:right w:val="single" w:sz="4" w:space="0" w:color="auto"/>
            </w:tcBorders>
            <w:shd w:val="clear" w:color="auto" w:fill="auto"/>
            <w:noWrap/>
            <w:vAlign w:val="center"/>
            <w:hideMark/>
          </w:tcPr>
          <w:p w:rsidR="000676B6" w:rsidRPr="00195578" w:rsidRDefault="000676B6" w:rsidP="00195578">
            <w:pPr>
              <w:pStyle w:val="Table9pt"/>
              <w:jc w:val="center"/>
              <w:rPr>
                <w:i/>
              </w:rPr>
            </w:pPr>
            <w:r w:rsidRPr="00195578">
              <w:rPr>
                <w:i/>
              </w:rPr>
              <w:t>962</w:t>
            </w: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195578" w:rsidRDefault="000676B6" w:rsidP="00195578">
            <w:pPr>
              <w:pStyle w:val="Table9pt"/>
              <w:jc w:val="center"/>
              <w:rPr>
                <w:i/>
              </w:rPr>
            </w:pPr>
            <w:r w:rsidRPr="00195578">
              <w:rPr>
                <w:i/>
              </w:rPr>
              <w:t>310</w:t>
            </w: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195578" w:rsidRDefault="000676B6" w:rsidP="00195578">
            <w:pPr>
              <w:pStyle w:val="Table9pt"/>
              <w:jc w:val="center"/>
              <w:rPr>
                <w:i/>
              </w:rPr>
            </w:pPr>
            <w:r w:rsidRPr="00195578">
              <w:rPr>
                <w:i/>
              </w:rPr>
              <w:t>562</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0676B6" w:rsidRPr="00195578" w:rsidRDefault="000676B6" w:rsidP="00195578">
            <w:pPr>
              <w:pStyle w:val="Table9pt"/>
              <w:jc w:val="center"/>
              <w:rPr>
                <w:i/>
              </w:rPr>
            </w:pPr>
            <w:r w:rsidRPr="00195578">
              <w:rPr>
                <w:i/>
              </w:rPr>
              <w:t>498</w:t>
            </w: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195578" w:rsidRDefault="000676B6" w:rsidP="00195578">
            <w:pPr>
              <w:pStyle w:val="Table9pt"/>
              <w:jc w:val="center"/>
              <w:rPr>
                <w:i/>
              </w:rPr>
            </w:pPr>
            <w:r w:rsidRPr="00195578">
              <w:rPr>
                <w:i/>
              </w:rPr>
              <w:t>287</w:t>
            </w: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195578" w:rsidRDefault="000676B6" w:rsidP="00195578">
            <w:pPr>
              <w:pStyle w:val="Table9pt"/>
              <w:jc w:val="center"/>
              <w:rPr>
                <w:i/>
              </w:rPr>
            </w:pPr>
            <w:r w:rsidRPr="00195578">
              <w:rPr>
                <w:i/>
              </w:rPr>
              <w:t>363</w:t>
            </w:r>
          </w:p>
        </w:tc>
        <w:tc>
          <w:tcPr>
            <w:tcW w:w="817" w:type="dxa"/>
            <w:tcBorders>
              <w:top w:val="single" w:sz="4" w:space="0" w:color="auto"/>
              <w:left w:val="nil"/>
              <w:bottom w:val="single" w:sz="4" w:space="0" w:color="auto"/>
              <w:right w:val="single" w:sz="4" w:space="0" w:color="auto"/>
            </w:tcBorders>
            <w:shd w:val="clear" w:color="auto" w:fill="auto"/>
            <w:noWrap/>
            <w:vAlign w:val="center"/>
            <w:hideMark/>
          </w:tcPr>
          <w:p w:rsidR="000676B6" w:rsidRPr="00195578" w:rsidRDefault="000676B6" w:rsidP="00195578">
            <w:pPr>
              <w:pStyle w:val="Table9pt"/>
              <w:jc w:val="center"/>
              <w:rPr>
                <w:i/>
              </w:rPr>
            </w:pPr>
            <w:r w:rsidRPr="00195578">
              <w:rPr>
                <w:i/>
              </w:rPr>
              <w:t>312</w:t>
            </w:r>
          </w:p>
        </w:tc>
        <w:tc>
          <w:tcPr>
            <w:tcW w:w="818" w:type="dxa"/>
            <w:tcBorders>
              <w:top w:val="single" w:sz="4" w:space="0" w:color="auto"/>
              <w:left w:val="nil"/>
              <w:bottom w:val="single" w:sz="4" w:space="0" w:color="auto"/>
              <w:right w:val="nil"/>
            </w:tcBorders>
            <w:shd w:val="clear" w:color="auto" w:fill="auto"/>
            <w:noWrap/>
            <w:vAlign w:val="center"/>
            <w:hideMark/>
          </w:tcPr>
          <w:p w:rsidR="000676B6" w:rsidRPr="00195578" w:rsidRDefault="000676B6" w:rsidP="00195578">
            <w:pPr>
              <w:pStyle w:val="Table9pt"/>
              <w:jc w:val="center"/>
              <w:rPr>
                <w:i/>
              </w:rPr>
            </w:pPr>
            <w:r w:rsidRPr="00195578">
              <w:rPr>
                <w:i/>
              </w:rPr>
              <w:t>341</w:t>
            </w:r>
          </w:p>
        </w:tc>
        <w:tc>
          <w:tcPr>
            <w:tcW w:w="817" w:type="dxa"/>
            <w:tcBorders>
              <w:top w:val="single" w:sz="4" w:space="0" w:color="auto"/>
              <w:left w:val="nil"/>
              <w:bottom w:val="single" w:sz="4" w:space="0" w:color="auto"/>
              <w:right w:val="nil"/>
            </w:tcBorders>
            <w:shd w:val="clear" w:color="auto" w:fill="auto"/>
            <w:noWrap/>
            <w:vAlign w:val="center"/>
            <w:hideMark/>
          </w:tcPr>
          <w:p w:rsidR="000676B6" w:rsidRPr="00195578" w:rsidRDefault="000676B6" w:rsidP="00195578">
            <w:pPr>
              <w:pStyle w:val="Table9pt"/>
              <w:jc w:val="center"/>
              <w:rPr>
                <w:i/>
              </w:rPr>
            </w:pPr>
            <w:r w:rsidRPr="00195578">
              <w:rPr>
                <w:i/>
              </w:rPr>
              <w:t>124</w:t>
            </w:r>
          </w:p>
        </w:tc>
        <w:tc>
          <w:tcPr>
            <w:tcW w:w="818" w:type="dxa"/>
            <w:tcBorders>
              <w:top w:val="single" w:sz="4" w:space="0" w:color="auto"/>
              <w:left w:val="nil"/>
              <w:bottom w:val="single" w:sz="4" w:space="0" w:color="auto"/>
              <w:right w:val="single" w:sz="4" w:space="0" w:color="auto"/>
            </w:tcBorders>
            <w:shd w:val="clear" w:color="auto" w:fill="auto"/>
            <w:noWrap/>
            <w:vAlign w:val="center"/>
            <w:hideMark/>
          </w:tcPr>
          <w:p w:rsidR="000676B6" w:rsidRPr="00195578" w:rsidRDefault="000676B6" w:rsidP="00195578">
            <w:pPr>
              <w:pStyle w:val="Table9pt"/>
              <w:jc w:val="center"/>
              <w:rPr>
                <w:i/>
              </w:rPr>
            </w:pPr>
            <w:r w:rsidRPr="00195578">
              <w:rPr>
                <w:i/>
              </w:rPr>
              <w:t>30</w:t>
            </w:r>
          </w:p>
        </w:tc>
      </w:tr>
    </w:tbl>
    <w:p w:rsidR="00157D46" w:rsidRDefault="001F3978" w:rsidP="00E03D4F">
      <w:pPr>
        <w:pStyle w:val="TableFootnote"/>
        <w:rPr>
          <w:i w:val="0"/>
        </w:rPr>
        <w:sectPr w:rsidR="00157D46" w:rsidSect="0086242E">
          <w:headerReference w:type="even" r:id="rId46"/>
          <w:headerReference w:type="default" r:id="rId47"/>
          <w:headerReference w:type="first" r:id="rId48"/>
          <w:pgSz w:w="16840" w:h="11907" w:orient="landscape" w:code="9"/>
          <w:pgMar w:top="1247" w:right="1247" w:bottom="1247" w:left="1361" w:header="454" w:footer="680" w:gutter="0"/>
          <w:cols w:space="720"/>
          <w:docGrid w:linePitch="299"/>
        </w:sectPr>
      </w:pPr>
      <w:r w:rsidRPr="001F3978">
        <w:t>Note:</w:t>
      </w:r>
      <w:r w:rsidRPr="001F3978">
        <w:rPr>
          <w:i w:val="0"/>
        </w:rPr>
        <w:t xml:space="preserve"> In Zone 4 during </w:t>
      </w:r>
      <w:r>
        <w:rPr>
          <w:i w:val="0"/>
        </w:rPr>
        <w:t>R</w:t>
      </w:r>
      <w:r w:rsidRPr="001F3978">
        <w:rPr>
          <w:i w:val="0"/>
        </w:rPr>
        <w:t>ound</w:t>
      </w:r>
      <w:r>
        <w:rPr>
          <w:i w:val="0"/>
        </w:rPr>
        <w:t>s 2 and 3</w:t>
      </w:r>
      <w:r w:rsidRPr="001F3978">
        <w:rPr>
          <w:i w:val="0"/>
        </w:rPr>
        <w:t xml:space="preserve"> of sampling, only 2 of 5 sites were sampled on each occasion due to the river being dry</w:t>
      </w:r>
      <w:r>
        <w:rPr>
          <w:i w:val="0"/>
        </w:rPr>
        <w:t xml:space="preserve"> (see Appendix 3)</w:t>
      </w:r>
    </w:p>
    <w:p w:rsidR="00FA4D0F" w:rsidRDefault="00FA4D0F" w:rsidP="001D457F">
      <w:pPr>
        <w:pStyle w:val="TableCaption"/>
        <w:ind w:left="0" w:firstLine="0"/>
      </w:pPr>
      <w:bookmarkStart w:id="86" w:name="_Toc432459913"/>
      <w:proofErr w:type="gramStart"/>
      <w:r w:rsidRPr="001D457F">
        <w:rPr>
          <w:b/>
          <w:bCs/>
        </w:rPr>
        <w:t xml:space="preserve">Table </w:t>
      </w:r>
      <w:proofErr w:type="gramEnd"/>
      <w:r w:rsidR="00F47251" w:rsidRPr="001D457F">
        <w:rPr>
          <w:b/>
          <w:bCs/>
        </w:rPr>
        <w:fldChar w:fldCharType="begin"/>
      </w:r>
      <w:r w:rsidRPr="001D457F">
        <w:rPr>
          <w:b/>
          <w:bCs/>
        </w:rPr>
        <w:instrText xml:space="preserve"> SEQ Table \* ARABIC </w:instrText>
      </w:r>
      <w:r w:rsidR="00F47251" w:rsidRPr="001D457F">
        <w:rPr>
          <w:b/>
          <w:bCs/>
        </w:rPr>
        <w:fldChar w:fldCharType="separate"/>
      </w:r>
      <w:r w:rsidR="003E1029">
        <w:rPr>
          <w:b/>
          <w:bCs/>
          <w:noProof/>
        </w:rPr>
        <w:t>2</w:t>
      </w:r>
      <w:r w:rsidR="00F47251" w:rsidRPr="001D457F">
        <w:rPr>
          <w:b/>
          <w:bCs/>
        </w:rPr>
        <w:fldChar w:fldCharType="end"/>
      </w:r>
      <w:proofErr w:type="gramStart"/>
      <w:r w:rsidRPr="001D457F">
        <w:rPr>
          <w:b/>
          <w:bCs/>
        </w:rPr>
        <w:t>.</w:t>
      </w:r>
      <w:proofErr w:type="gramEnd"/>
      <w:r w:rsidRPr="005A3E43">
        <w:t xml:space="preserve"> Results of </w:t>
      </w:r>
      <w:proofErr w:type="spellStart"/>
      <w:r w:rsidRPr="005A3E43">
        <w:t>Tukey’s</w:t>
      </w:r>
      <w:proofErr w:type="spellEnd"/>
      <w:r w:rsidRPr="005A3E43">
        <w:t xml:space="preserve"> HSD </w:t>
      </w:r>
      <w:proofErr w:type="spellStart"/>
      <w:r w:rsidRPr="005A3E43">
        <w:t>pairwise</w:t>
      </w:r>
      <w:proofErr w:type="spellEnd"/>
      <w:r w:rsidRPr="005A3E43">
        <w:t xml:space="preserve"> comparisons of native species richness between</w:t>
      </w:r>
      <w:proofErr w:type="gramStart"/>
      <w:r w:rsidRPr="005A3E43">
        <w:t>:</w:t>
      </w:r>
      <w:proofErr w:type="gramEnd"/>
      <w:r w:rsidR="001D457F">
        <w:br/>
      </w:r>
      <w:r w:rsidRPr="005A3E43">
        <w:t>a) zones within each round of sampling</w:t>
      </w:r>
      <w:r>
        <w:t>;</w:t>
      </w:r>
      <w:r w:rsidRPr="005A3E43">
        <w:t xml:space="preserve"> and b) between sampling rounds within each zone. </w:t>
      </w:r>
      <w:bookmarkEnd w:id="86"/>
    </w:p>
    <w:p w:rsidR="00FA4D0F" w:rsidRPr="004F5285" w:rsidRDefault="00FA4D0F" w:rsidP="00FA4D0F">
      <w:pPr>
        <w:tabs>
          <w:tab w:val="clear" w:pos="340"/>
          <w:tab w:val="left" w:pos="450"/>
        </w:tabs>
        <w:rPr>
          <w:b/>
        </w:rPr>
      </w:pPr>
      <w:r w:rsidRPr="004F5285">
        <w:rPr>
          <w:b/>
        </w:rPr>
        <w:t>a)</w:t>
      </w:r>
    </w:p>
    <w:tbl>
      <w:tblPr>
        <w:tblW w:w="9412" w:type="dxa"/>
        <w:tblInd w:w="93" w:type="dxa"/>
        <w:tblLook w:val="04A0"/>
      </w:tblPr>
      <w:tblGrid>
        <w:gridCol w:w="1149"/>
        <w:gridCol w:w="1134"/>
        <w:gridCol w:w="1134"/>
        <w:gridCol w:w="1134"/>
        <w:gridCol w:w="240"/>
        <w:gridCol w:w="755"/>
        <w:gridCol w:w="423"/>
        <w:gridCol w:w="1175"/>
        <w:gridCol w:w="1134"/>
        <w:gridCol w:w="1134"/>
      </w:tblGrid>
      <w:tr w:rsidR="00FA4D0F" w:rsidRPr="003048ED" w:rsidTr="00114AFE">
        <w:trPr>
          <w:gridAfter w:val="4"/>
          <w:wAfter w:w="3866" w:type="dxa"/>
          <w:trHeight w:val="300"/>
        </w:trPr>
        <w:tc>
          <w:tcPr>
            <w:tcW w:w="5546"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FA4D0F" w:rsidRPr="00114AFE" w:rsidRDefault="00FA4D0F" w:rsidP="00114AFE">
            <w:pPr>
              <w:pStyle w:val="Tablecolumnheading"/>
              <w:jc w:val="left"/>
              <w:rPr>
                <w:bCs/>
                <w:sz w:val="20"/>
              </w:rPr>
            </w:pPr>
            <w:r w:rsidRPr="00114AFE">
              <w:rPr>
                <w:bCs/>
                <w:sz w:val="20"/>
              </w:rPr>
              <w:t>Round 1</w:t>
            </w:r>
          </w:p>
        </w:tc>
      </w:tr>
      <w:tr w:rsidR="00FA4D0F" w:rsidRPr="003048ED" w:rsidTr="00114AFE">
        <w:trPr>
          <w:gridAfter w:val="4"/>
          <w:wAfter w:w="3866" w:type="dxa"/>
          <w:trHeight w:val="300"/>
        </w:trPr>
        <w:tc>
          <w:tcPr>
            <w:tcW w:w="1149" w:type="dxa"/>
            <w:tcBorders>
              <w:top w:val="nil"/>
              <w:left w:val="single" w:sz="4" w:space="0" w:color="auto"/>
              <w:bottom w:val="single" w:sz="4" w:space="0" w:color="auto"/>
              <w:right w:val="single" w:sz="4" w:space="0" w:color="auto"/>
            </w:tcBorders>
            <w:shd w:val="clear" w:color="auto" w:fill="auto"/>
            <w:noWrap/>
            <w:vAlign w:val="center"/>
            <w:hideMark/>
          </w:tcPr>
          <w:p w:rsidR="00FA4D0F" w:rsidRPr="003048ED" w:rsidRDefault="00FA4D0F" w:rsidP="00114AFE">
            <w:pPr>
              <w:pStyle w:val="Table10pttext"/>
              <w:tabs>
                <w:tab w:val="clear" w:pos="340"/>
                <w:tab w:val="left" w:pos="450"/>
              </w:tabs>
              <w:rPr>
                <w:lang w:eastAsia="en-AU"/>
              </w:rPr>
            </w:pPr>
            <w:r w:rsidRPr="003048ED">
              <w:rPr>
                <w:lang w:eastAsia="en-AU"/>
              </w:rPr>
              <w:t> </w:t>
            </w:r>
          </w:p>
        </w:tc>
        <w:tc>
          <w:tcPr>
            <w:tcW w:w="1134" w:type="dxa"/>
            <w:tcBorders>
              <w:top w:val="nil"/>
              <w:left w:val="nil"/>
              <w:bottom w:val="single" w:sz="4" w:space="0" w:color="auto"/>
              <w:right w:val="single" w:sz="4" w:space="0" w:color="auto"/>
            </w:tcBorders>
            <w:shd w:val="clear" w:color="auto" w:fill="auto"/>
            <w:noWrap/>
            <w:vAlign w:val="center"/>
            <w:hideMark/>
          </w:tcPr>
          <w:p w:rsidR="00FA4D0F" w:rsidRPr="003048ED" w:rsidRDefault="00FA4D0F" w:rsidP="00114AFE">
            <w:pPr>
              <w:pStyle w:val="Table10pttext"/>
              <w:tabs>
                <w:tab w:val="clear" w:pos="340"/>
                <w:tab w:val="left" w:pos="450"/>
              </w:tabs>
              <w:rPr>
                <w:lang w:eastAsia="en-AU"/>
              </w:rPr>
            </w:pPr>
            <w:r w:rsidRPr="003048ED">
              <w:rPr>
                <w:lang w:eastAsia="en-AU"/>
              </w:rPr>
              <w:t>Zone 1</w:t>
            </w:r>
          </w:p>
        </w:tc>
        <w:tc>
          <w:tcPr>
            <w:tcW w:w="1134" w:type="dxa"/>
            <w:tcBorders>
              <w:top w:val="nil"/>
              <w:left w:val="nil"/>
              <w:bottom w:val="single" w:sz="4" w:space="0" w:color="auto"/>
              <w:right w:val="single" w:sz="4" w:space="0" w:color="auto"/>
            </w:tcBorders>
            <w:shd w:val="clear" w:color="auto" w:fill="auto"/>
            <w:noWrap/>
            <w:vAlign w:val="center"/>
            <w:hideMark/>
          </w:tcPr>
          <w:p w:rsidR="00FA4D0F" w:rsidRPr="003048ED" w:rsidRDefault="00FA4D0F" w:rsidP="00114AFE">
            <w:pPr>
              <w:pStyle w:val="Table10pttext"/>
              <w:tabs>
                <w:tab w:val="clear" w:pos="340"/>
                <w:tab w:val="left" w:pos="450"/>
              </w:tabs>
              <w:rPr>
                <w:lang w:eastAsia="en-AU"/>
              </w:rPr>
            </w:pPr>
            <w:r w:rsidRPr="003048ED">
              <w:rPr>
                <w:lang w:eastAsia="en-AU"/>
              </w:rPr>
              <w:t>Zone 2</w:t>
            </w:r>
          </w:p>
        </w:tc>
        <w:tc>
          <w:tcPr>
            <w:tcW w:w="1134" w:type="dxa"/>
            <w:tcBorders>
              <w:top w:val="nil"/>
              <w:left w:val="nil"/>
              <w:bottom w:val="single" w:sz="4" w:space="0" w:color="auto"/>
              <w:right w:val="single" w:sz="4" w:space="0" w:color="auto"/>
            </w:tcBorders>
            <w:shd w:val="clear" w:color="auto" w:fill="auto"/>
            <w:noWrap/>
            <w:vAlign w:val="center"/>
            <w:hideMark/>
          </w:tcPr>
          <w:p w:rsidR="00FA4D0F" w:rsidRPr="003048ED" w:rsidRDefault="00FA4D0F" w:rsidP="00114AFE">
            <w:pPr>
              <w:pStyle w:val="Table10pttext"/>
              <w:tabs>
                <w:tab w:val="clear" w:pos="340"/>
                <w:tab w:val="left" w:pos="450"/>
              </w:tabs>
              <w:rPr>
                <w:lang w:eastAsia="en-AU"/>
              </w:rPr>
            </w:pPr>
            <w:r w:rsidRPr="003048ED">
              <w:rPr>
                <w:lang w:eastAsia="en-AU"/>
              </w:rPr>
              <w:t>Zone 3</w:t>
            </w:r>
          </w:p>
        </w:tc>
        <w:tc>
          <w:tcPr>
            <w:tcW w:w="995" w:type="dxa"/>
            <w:gridSpan w:val="2"/>
            <w:tcBorders>
              <w:top w:val="nil"/>
              <w:left w:val="nil"/>
              <w:bottom w:val="single" w:sz="4" w:space="0" w:color="auto"/>
              <w:right w:val="single" w:sz="4" w:space="0" w:color="auto"/>
            </w:tcBorders>
            <w:shd w:val="clear" w:color="auto" w:fill="auto"/>
            <w:noWrap/>
            <w:vAlign w:val="center"/>
            <w:hideMark/>
          </w:tcPr>
          <w:p w:rsidR="00FA4D0F" w:rsidRPr="003048ED" w:rsidRDefault="00FA4D0F" w:rsidP="00114AFE">
            <w:pPr>
              <w:pStyle w:val="Table10pttext"/>
              <w:tabs>
                <w:tab w:val="clear" w:pos="340"/>
                <w:tab w:val="left" w:pos="450"/>
              </w:tabs>
              <w:rPr>
                <w:lang w:eastAsia="en-AU"/>
              </w:rPr>
            </w:pPr>
            <w:r w:rsidRPr="003048ED">
              <w:rPr>
                <w:lang w:eastAsia="en-AU"/>
              </w:rPr>
              <w:t>Zone 4</w:t>
            </w:r>
          </w:p>
        </w:tc>
      </w:tr>
      <w:tr w:rsidR="00FA4D0F" w:rsidRPr="003048ED" w:rsidTr="00114AFE">
        <w:trPr>
          <w:gridAfter w:val="4"/>
          <w:wAfter w:w="3866" w:type="dxa"/>
          <w:trHeight w:val="300"/>
        </w:trPr>
        <w:tc>
          <w:tcPr>
            <w:tcW w:w="1149" w:type="dxa"/>
            <w:tcBorders>
              <w:top w:val="nil"/>
              <w:left w:val="single" w:sz="4" w:space="0" w:color="auto"/>
              <w:bottom w:val="single" w:sz="4" w:space="0" w:color="auto"/>
              <w:right w:val="single" w:sz="4" w:space="0" w:color="auto"/>
            </w:tcBorders>
            <w:shd w:val="clear" w:color="auto" w:fill="auto"/>
            <w:noWrap/>
            <w:vAlign w:val="center"/>
            <w:hideMark/>
          </w:tcPr>
          <w:p w:rsidR="00FA4D0F" w:rsidRPr="003048ED" w:rsidRDefault="00FA4D0F" w:rsidP="00114AFE">
            <w:pPr>
              <w:pStyle w:val="Table10pttext"/>
              <w:tabs>
                <w:tab w:val="clear" w:pos="340"/>
                <w:tab w:val="left" w:pos="450"/>
              </w:tabs>
              <w:rPr>
                <w:lang w:eastAsia="en-AU"/>
              </w:rPr>
            </w:pPr>
            <w:r w:rsidRPr="003048ED">
              <w:rPr>
                <w:lang w:eastAsia="en-AU"/>
              </w:rPr>
              <w:t>Zone 1</w:t>
            </w:r>
          </w:p>
        </w:tc>
        <w:tc>
          <w:tcPr>
            <w:tcW w:w="1134" w:type="dxa"/>
            <w:tcBorders>
              <w:top w:val="nil"/>
              <w:left w:val="nil"/>
              <w:bottom w:val="single" w:sz="4" w:space="0" w:color="auto"/>
              <w:right w:val="single" w:sz="4" w:space="0" w:color="auto"/>
            </w:tcBorders>
            <w:shd w:val="clear" w:color="000000" w:fill="BFBFBF"/>
            <w:noWrap/>
            <w:vAlign w:val="center"/>
            <w:hideMark/>
          </w:tcPr>
          <w:p w:rsidR="00FA4D0F" w:rsidRPr="003048ED" w:rsidRDefault="00FA4D0F" w:rsidP="00114AFE">
            <w:pPr>
              <w:pStyle w:val="Table10pttext"/>
              <w:tabs>
                <w:tab w:val="clear" w:pos="340"/>
                <w:tab w:val="left" w:pos="450"/>
              </w:tabs>
              <w:rPr>
                <w:lang w:eastAsia="en-AU"/>
              </w:rPr>
            </w:pPr>
            <w:r w:rsidRPr="003048ED">
              <w:rPr>
                <w:lang w:eastAsia="en-AU"/>
              </w:rPr>
              <w:t> </w:t>
            </w:r>
          </w:p>
        </w:tc>
        <w:tc>
          <w:tcPr>
            <w:tcW w:w="1134" w:type="dxa"/>
            <w:tcBorders>
              <w:top w:val="nil"/>
              <w:left w:val="nil"/>
              <w:bottom w:val="single" w:sz="4" w:space="0" w:color="auto"/>
              <w:right w:val="single" w:sz="4" w:space="0" w:color="auto"/>
            </w:tcBorders>
            <w:shd w:val="clear" w:color="auto" w:fill="auto"/>
            <w:noWrap/>
            <w:vAlign w:val="center"/>
            <w:hideMark/>
          </w:tcPr>
          <w:p w:rsidR="00FA4D0F" w:rsidRPr="003048ED" w:rsidRDefault="00FA4D0F" w:rsidP="00114AFE">
            <w:pPr>
              <w:pStyle w:val="Table10pttext"/>
              <w:tabs>
                <w:tab w:val="clear" w:pos="340"/>
                <w:tab w:val="left" w:pos="450"/>
              </w:tabs>
              <w:rPr>
                <w:lang w:eastAsia="en-AU"/>
              </w:rPr>
            </w:pPr>
            <w:r w:rsidRPr="003048ED">
              <w:rPr>
                <w:lang w:eastAsia="en-AU"/>
              </w:rPr>
              <w:t> </w:t>
            </w:r>
          </w:p>
        </w:tc>
        <w:tc>
          <w:tcPr>
            <w:tcW w:w="1134" w:type="dxa"/>
            <w:tcBorders>
              <w:top w:val="nil"/>
              <w:left w:val="nil"/>
              <w:bottom w:val="single" w:sz="4" w:space="0" w:color="auto"/>
              <w:right w:val="single" w:sz="4" w:space="0" w:color="auto"/>
            </w:tcBorders>
            <w:shd w:val="clear" w:color="auto" w:fill="auto"/>
            <w:noWrap/>
            <w:vAlign w:val="center"/>
            <w:hideMark/>
          </w:tcPr>
          <w:p w:rsidR="00FA4D0F" w:rsidRPr="003048ED" w:rsidRDefault="00FA4D0F" w:rsidP="00114AFE">
            <w:pPr>
              <w:pStyle w:val="Table10pttext"/>
              <w:tabs>
                <w:tab w:val="clear" w:pos="340"/>
                <w:tab w:val="left" w:pos="450"/>
              </w:tabs>
              <w:rPr>
                <w:lang w:eastAsia="en-AU"/>
              </w:rPr>
            </w:pPr>
            <w:r w:rsidRPr="003048ED">
              <w:rPr>
                <w:lang w:eastAsia="en-AU"/>
              </w:rPr>
              <w:t> </w:t>
            </w:r>
          </w:p>
        </w:tc>
        <w:tc>
          <w:tcPr>
            <w:tcW w:w="995" w:type="dxa"/>
            <w:gridSpan w:val="2"/>
            <w:tcBorders>
              <w:top w:val="nil"/>
              <w:left w:val="nil"/>
              <w:bottom w:val="single" w:sz="4" w:space="0" w:color="auto"/>
              <w:right w:val="single" w:sz="4" w:space="0" w:color="auto"/>
            </w:tcBorders>
            <w:shd w:val="clear" w:color="auto" w:fill="auto"/>
            <w:noWrap/>
            <w:vAlign w:val="center"/>
            <w:hideMark/>
          </w:tcPr>
          <w:p w:rsidR="00FA4D0F" w:rsidRPr="003048ED" w:rsidRDefault="00FA4D0F" w:rsidP="00114AFE">
            <w:pPr>
              <w:pStyle w:val="Table10pttext"/>
              <w:tabs>
                <w:tab w:val="clear" w:pos="340"/>
                <w:tab w:val="left" w:pos="450"/>
              </w:tabs>
              <w:rPr>
                <w:lang w:eastAsia="en-AU"/>
              </w:rPr>
            </w:pPr>
            <w:r w:rsidRPr="003048ED">
              <w:rPr>
                <w:lang w:eastAsia="en-AU"/>
              </w:rPr>
              <w:t> </w:t>
            </w:r>
          </w:p>
        </w:tc>
      </w:tr>
      <w:tr w:rsidR="00FA4D0F" w:rsidRPr="003048ED" w:rsidTr="00114AFE">
        <w:trPr>
          <w:gridAfter w:val="4"/>
          <w:wAfter w:w="3866" w:type="dxa"/>
          <w:trHeight w:val="300"/>
        </w:trPr>
        <w:tc>
          <w:tcPr>
            <w:tcW w:w="1149" w:type="dxa"/>
            <w:tcBorders>
              <w:top w:val="nil"/>
              <w:left w:val="single" w:sz="4" w:space="0" w:color="auto"/>
              <w:bottom w:val="single" w:sz="4" w:space="0" w:color="auto"/>
              <w:right w:val="single" w:sz="4" w:space="0" w:color="auto"/>
            </w:tcBorders>
            <w:shd w:val="clear" w:color="auto" w:fill="auto"/>
            <w:noWrap/>
            <w:vAlign w:val="center"/>
            <w:hideMark/>
          </w:tcPr>
          <w:p w:rsidR="00FA4D0F" w:rsidRPr="003048ED" w:rsidRDefault="00FA4D0F" w:rsidP="00114AFE">
            <w:pPr>
              <w:pStyle w:val="Table10pttext"/>
              <w:tabs>
                <w:tab w:val="clear" w:pos="340"/>
                <w:tab w:val="left" w:pos="450"/>
              </w:tabs>
              <w:rPr>
                <w:lang w:eastAsia="en-AU"/>
              </w:rPr>
            </w:pPr>
            <w:r w:rsidRPr="003048ED">
              <w:rPr>
                <w:lang w:eastAsia="en-AU"/>
              </w:rPr>
              <w:t>Zone 2</w:t>
            </w:r>
          </w:p>
        </w:tc>
        <w:tc>
          <w:tcPr>
            <w:tcW w:w="1134" w:type="dxa"/>
            <w:tcBorders>
              <w:top w:val="nil"/>
              <w:left w:val="nil"/>
              <w:bottom w:val="single" w:sz="4" w:space="0" w:color="auto"/>
              <w:right w:val="single" w:sz="4" w:space="0" w:color="auto"/>
            </w:tcBorders>
            <w:shd w:val="clear" w:color="000000" w:fill="BFBFBF"/>
            <w:noWrap/>
            <w:vAlign w:val="center"/>
            <w:hideMark/>
          </w:tcPr>
          <w:p w:rsidR="00FA4D0F" w:rsidRPr="003048ED" w:rsidRDefault="00FA4D0F" w:rsidP="00114AFE">
            <w:pPr>
              <w:pStyle w:val="Table10pttext"/>
              <w:tabs>
                <w:tab w:val="clear" w:pos="340"/>
                <w:tab w:val="left" w:pos="450"/>
              </w:tabs>
              <w:rPr>
                <w:lang w:eastAsia="en-AU"/>
              </w:rPr>
            </w:pPr>
            <w:r w:rsidRPr="003048ED">
              <w:rPr>
                <w:lang w:eastAsia="en-AU"/>
              </w:rPr>
              <w:t> </w:t>
            </w:r>
          </w:p>
        </w:tc>
        <w:tc>
          <w:tcPr>
            <w:tcW w:w="1134" w:type="dxa"/>
            <w:tcBorders>
              <w:top w:val="nil"/>
              <w:left w:val="nil"/>
              <w:bottom w:val="single" w:sz="4" w:space="0" w:color="auto"/>
              <w:right w:val="single" w:sz="4" w:space="0" w:color="auto"/>
            </w:tcBorders>
            <w:shd w:val="clear" w:color="000000" w:fill="BFBFBF"/>
            <w:noWrap/>
            <w:vAlign w:val="center"/>
            <w:hideMark/>
          </w:tcPr>
          <w:p w:rsidR="00FA4D0F" w:rsidRPr="003048ED" w:rsidRDefault="00FA4D0F" w:rsidP="00114AFE">
            <w:pPr>
              <w:pStyle w:val="Table10pttext"/>
              <w:tabs>
                <w:tab w:val="clear" w:pos="340"/>
                <w:tab w:val="left" w:pos="450"/>
              </w:tabs>
              <w:rPr>
                <w:lang w:eastAsia="en-AU"/>
              </w:rPr>
            </w:pPr>
            <w:r w:rsidRPr="003048ED">
              <w:rPr>
                <w:lang w:eastAsia="en-AU"/>
              </w:rPr>
              <w:t> </w:t>
            </w:r>
          </w:p>
        </w:tc>
        <w:tc>
          <w:tcPr>
            <w:tcW w:w="1134" w:type="dxa"/>
            <w:tcBorders>
              <w:top w:val="nil"/>
              <w:left w:val="nil"/>
              <w:bottom w:val="single" w:sz="4" w:space="0" w:color="auto"/>
              <w:right w:val="single" w:sz="4" w:space="0" w:color="auto"/>
            </w:tcBorders>
            <w:shd w:val="clear" w:color="auto" w:fill="auto"/>
            <w:noWrap/>
            <w:vAlign w:val="center"/>
            <w:hideMark/>
          </w:tcPr>
          <w:p w:rsidR="00FA4D0F" w:rsidRPr="003048ED" w:rsidRDefault="00FA4D0F" w:rsidP="00114AFE">
            <w:pPr>
              <w:pStyle w:val="Table10pttext"/>
              <w:tabs>
                <w:tab w:val="clear" w:pos="340"/>
                <w:tab w:val="left" w:pos="450"/>
              </w:tabs>
              <w:rPr>
                <w:lang w:eastAsia="en-AU"/>
              </w:rPr>
            </w:pPr>
            <w:r w:rsidRPr="003048ED">
              <w:rPr>
                <w:lang w:eastAsia="en-AU"/>
              </w:rPr>
              <w:t> </w:t>
            </w:r>
          </w:p>
        </w:tc>
        <w:tc>
          <w:tcPr>
            <w:tcW w:w="995" w:type="dxa"/>
            <w:gridSpan w:val="2"/>
            <w:tcBorders>
              <w:top w:val="nil"/>
              <w:left w:val="nil"/>
              <w:bottom w:val="single" w:sz="4" w:space="0" w:color="auto"/>
              <w:right w:val="single" w:sz="4" w:space="0" w:color="auto"/>
            </w:tcBorders>
            <w:shd w:val="clear" w:color="auto" w:fill="auto"/>
            <w:noWrap/>
            <w:vAlign w:val="center"/>
            <w:hideMark/>
          </w:tcPr>
          <w:p w:rsidR="00FA4D0F" w:rsidRPr="003048ED" w:rsidRDefault="00FA4D0F" w:rsidP="00114AFE">
            <w:pPr>
              <w:pStyle w:val="Table10pttext"/>
              <w:tabs>
                <w:tab w:val="clear" w:pos="340"/>
                <w:tab w:val="left" w:pos="450"/>
              </w:tabs>
              <w:rPr>
                <w:lang w:eastAsia="en-AU"/>
              </w:rPr>
            </w:pPr>
            <w:r w:rsidRPr="003048ED">
              <w:rPr>
                <w:lang w:eastAsia="en-AU"/>
              </w:rPr>
              <w:t> </w:t>
            </w:r>
          </w:p>
        </w:tc>
      </w:tr>
      <w:tr w:rsidR="00FA4D0F" w:rsidRPr="003048ED" w:rsidTr="00114AFE">
        <w:trPr>
          <w:gridAfter w:val="4"/>
          <w:wAfter w:w="3866" w:type="dxa"/>
          <w:trHeight w:val="300"/>
        </w:trPr>
        <w:tc>
          <w:tcPr>
            <w:tcW w:w="1149" w:type="dxa"/>
            <w:tcBorders>
              <w:top w:val="nil"/>
              <w:left w:val="single" w:sz="4" w:space="0" w:color="auto"/>
              <w:bottom w:val="single" w:sz="4" w:space="0" w:color="auto"/>
              <w:right w:val="single" w:sz="4" w:space="0" w:color="auto"/>
            </w:tcBorders>
            <w:shd w:val="clear" w:color="auto" w:fill="auto"/>
            <w:noWrap/>
            <w:vAlign w:val="center"/>
            <w:hideMark/>
          </w:tcPr>
          <w:p w:rsidR="00FA4D0F" w:rsidRPr="003048ED" w:rsidRDefault="00FA4D0F" w:rsidP="00114AFE">
            <w:pPr>
              <w:pStyle w:val="Table10pttext"/>
              <w:tabs>
                <w:tab w:val="clear" w:pos="340"/>
                <w:tab w:val="left" w:pos="450"/>
              </w:tabs>
              <w:rPr>
                <w:lang w:eastAsia="en-AU"/>
              </w:rPr>
            </w:pPr>
            <w:r w:rsidRPr="003048ED">
              <w:rPr>
                <w:lang w:eastAsia="en-AU"/>
              </w:rPr>
              <w:t>Zone 3</w:t>
            </w:r>
          </w:p>
        </w:tc>
        <w:tc>
          <w:tcPr>
            <w:tcW w:w="1134" w:type="dxa"/>
            <w:tcBorders>
              <w:top w:val="nil"/>
              <w:left w:val="nil"/>
              <w:bottom w:val="single" w:sz="4" w:space="0" w:color="auto"/>
              <w:right w:val="single" w:sz="4" w:space="0" w:color="auto"/>
            </w:tcBorders>
            <w:shd w:val="clear" w:color="000000" w:fill="BFBFBF"/>
            <w:noWrap/>
            <w:vAlign w:val="center"/>
            <w:hideMark/>
          </w:tcPr>
          <w:p w:rsidR="00FA4D0F" w:rsidRPr="003048ED" w:rsidRDefault="00FA4D0F" w:rsidP="00114AFE">
            <w:pPr>
              <w:pStyle w:val="Table10pttext"/>
              <w:tabs>
                <w:tab w:val="clear" w:pos="340"/>
                <w:tab w:val="left" w:pos="450"/>
              </w:tabs>
              <w:rPr>
                <w:lang w:eastAsia="en-AU"/>
              </w:rPr>
            </w:pPr>
            <w:r w:rsidRPr="003048ED">
              <w:rPr>
                <w:lang w:eastAsia="en-AU"/>
              </w:rPr>
              <w:t> </w:t>
            </w:r>
          </w:p>
        </w:tc>
        <w:tc>
          <w:tcPr>
            <w:tcW w:w="1134" w:type="dxa"/>
            <w:tcBorders>
              <w:top w:val="nil"/>
              <w:left w:val="nil"/>
              <w:bottom w:val="single" w:sz="4" w:space="0" w:color="auto"/>
              <w:right w:val="single" w:sz="4" w:space="0" w:color="auto"/>
            </w:tcBorders>
            <w:shd w:val="clear" w:color="000000" w:fill="BFBFBF"/>
            <w:noWrap/>
            <w:vAlign w:val="center"/>
            <w:hideMark/>
          </w:tcPr>
          <w:p w:rsidR="00FA4D0F" w:rsidRPr="003048ED" w:rsidRDefault="00FA4D0F" w:rsidP="00114AFE">
            <w:pPr>
              <w:pStyle w:val="Table10pttext"/>
              <w:tabs>
                <w:tab w:val="clear" w:pos="340"/>
                <w:tab w:val="left" w:pos="450"/>
              </w:tabs>
              <w:rPr>
                <w:lang w:eastAsia="en-AU"/>
              </w:rPr>
            </w:pPr>
            <w:r w:rsidRPr="003048ED">
              <w:rPr>
                <w:lang w:eastAsia="en-AU"/>
              </w:rPr>
              <w:t> </w:t>
            </w:r>
          </w:p>
        </w:tc>
        <w:tc>
          <w:tcPr>
            <w:tcW w:w="1134" w:type="dxa"/>
            <w:tcBorders>
              <w:top w:val="nil"/>
              <w:left w:val="nil"/>
              <w:bottom w:val="single" w:sz="4" w:space="0" w:color="auto"/>
              <w:right w:val="single" w:sz="4" w:space="0" w:color="auto"/>
            </w:tcBorders>
            <w:shd w:val="clear" w:color="000000" w:fill="BFBFBF"/>
            <w:noWrap/>
            <w:vAlign w:val="center"/>
            <w:hideMark/>
          </w:tcPr>
          <w:p w:rsidR="00FA4D0F" w:rsidRPr="003048ED" w:rsidRDefault="00FA4D0F" w:rsidP="00114AFE">
            <w:pPr>
              <w:pStyle w:val="Table10pttext"/>
              <w:tabs>
                <w:tab w:val="clear" w:pos="340"/>
                <w:tab w:val="left" w:pos="450"/>
              </w:tabs>
              <w:rPr>
                <w:lang w:eastAsia="en-AU"/>
              </w:rPr>
            </w:pPr>
            <w:r w:rsidRPr="003048ED">
              <w:rPr>
                <w:lang w:eastAsia="en-AU"/>
              </w:rPr>
              <w:t> </w:t>
            </w:r>
          </w:p>
        </w:tc>
        <w:tc>
          <w:tcPr>
            <w:tcW w:w="995" w:type="dxa"/>
            <w:gridSpan w:val="2"/>
            <w:tcBorders>
              <w:top w:val="nil"/>
              <w:left w:val="nil"/>
              <w:bottom w:val="single" w:sz="4" w:space="0" w:color="auto"/>
              <w:right w:val="single" w:sz="4" w:space="0" w:color="auto"/>
            </w:tcBorders>
            <w:shd w:val="clear" w:color="auto" w:fill="auto"/>
            <w:noWrap/>
            <w:vAlign w:val="center"/>
            <w:hideMark/>
          </w:tcPr>
          <w:p w:rsidR="00FA4D0F" w:rsidRPr="003048ED" w:rsidRDefault="00FA4D0F" w:rsidP="00114AFE">
            <w:pPr>
              <w:pStyle w:val="Table10pttext"/>
              <w:tabs>
                <w:tab w:val="clear" w:pos="340"/>
                <w:tab w:val="left" w:pos="450"/>
              </w:tabs>
              <w:rPr>
                <w:lang w:eastAsia="en-AU"/>
              </w:rPr>
            </w:pPr>
            <w:r w:rsidRPr="003048ED">
              <w:rPr>
                <w:lang w:eastAsia="en-AU"/>
              </w:rPr>
              <w:t> </w:t>
            </w:r>
          </w:p>
        </w:tc>
      </w:tr>
      <w:tr w:rsidR="00FA4D0F" w:rsidRPr="003048ED" w:rsidTr="00114AFE">
        <w:trPr>
          <w:gridAfter w:val="4"/>
          <w:wAfter w:w="3866" w:type="dxa"/>
          <w:trHeight w:val="300"/>
        </w:trPr>
        <w:tc>
          <w:tcPr>
            <w:tcW w:w="1149" w:type="dxa"/>
            <w:tcBorders>
              <w:top w:val="nil"/>
              <w:left w:val="single" w:sz="4" w:space="0" w:color="auto"/>
              <w:bottom w:val="single" w:sz="4" w:space="0" w:color="auto"/>
              <w:right w:val="single" w:sz="4" w:space="0" w:color="auto"/>
            </w:tcBorders>
            <w:shd w:val="clear" w:color="auto" w:fill="auto"/>
            <w:noWrap/>
            <w:vAlign w:val="center"/>
            <w:hideMark/>
          </w:tcPr>
          <w:p w:rsidR="00FA4D0F" w:rsidRPr="003048ED" w:rsidRDefault="00FA4D0F" w:rsidP="00114AFE">
            <w:pPr>
              <w:pStyle w:val="Table10pttext"/>
              <w:tabs>
                <w:tab w:val="clear" w:pos="340"/>
                <w:tab w:val="left" w:pos="450"/>
              </w:tabs>
              <w:rPr>
                <w:lang w:eastAsia="en-AU"/>
              </w:rPr>
            </w:pPr>
            <w:r w:rsidRPr="003048ED">
              <w:rPr>
                <w:lang w:eastAsia="en-AU"/>
              </w:rPr>
              <w:t>Zone 4</w:t>
            </w:r>
          </w:p>
        </w:tc>
        <w:tc>
          <w:tcPr>
            <w:tcW w:w="1134" w:type="dxa"/>
            <w:tcBorders>
              <w:top w:val="nil"/>
              <w:left w:val="nil"/>
              <w:bottom w:val="single" w:sz="4" w:space="0" w:color="auto"/>
              <w:right w:val="single" w:sz="4" w:space="0" w:color="auto"/>
            </w:tcBorders>
            <w:shd w:val="clear" w:color="000000" w:fill="BFBFBF"/>
            <w:noWrap/>
            <w:vAlign w:val="center"/>
            <w:hideMark/>
          </w:tcPr>
          <w:p w:rsidR="00FA4D0F" w:rsidRPr="003048ED" w:rsidRDefault="00FA4D0F" w:rsidP="00114AFE">
            <w:pPr>
              <w:pStyle w:val="Table10pttext"/>
              <w:tabs>
                <w:tab w:val="clear" w:pos="340"/>
                <w:tab w:val="left" w:pos="450"/>
              </w:tabs>
              <w:rPr>
                <w:lang w:eastAsia="en-AU"/>
              </w:rPr>
            </w:pPr>
            <w:r w:rsidRPr="003048ED">
              <w:rPr>
                <w:lang w:eastAsia="en-AU"/>
              </w:rPr>
              <w:t> </w:t>
            </w:r>
          </w:p>
        </w:tc>
        <w:tc>
          <w:tcPr>
            <w:tcW w:w="1134" w:type="dxa"/>
            <w:tcBorders>
              <w:top w:val="nil"/>
              <w:left w:val="nil"/>
              <w:bottom w:val="single" w:sz="4" w:space="0" w:color="auto"/>
              <w:right w:val="single" w:sz="4" w:space="0" w:color="auto"/>
            </w:tcBorders>
            <w:shd w:val="clear" w:color="000000" w:fill="BFBFBF"/>
            <w:noWrap/>
            <w:vAlign w:val="center"/>
            <w:hideMark/>
          </w:tcPr>
          <w:p w:rsidR="00FA4D0F" w:rsidRPr="003048ED" w:rsidRDefault="00FA4D0F" w:rsidP="00114AFE">
            <w:pPr>
              <w:pStyle w:val="Table10pttext"/>
              <w:tabs>
                <w:tab w:val="clear" w:pos="340"/>
                <w:tab w:val="left" w:pos="450"/>
              </w:tabs>
              <w:rPr>
                <w:lang w:eastAsia="en-AU"/>
              </w:rPr>
            </w:pPr>
            <w:r w:rsidRPr="003048ED">
              <w:rPr>
                <w:lang w:eastAsia="en-AU"/>
              </w:rPr>
              <w:t> </w:t>
            </w:r>
          </w:p>
        </w:tc>
        <w:tc>
          <w:tcPr>
            <w:tcW w:w="1134" w:type="dxa"/>
            <w:tcBorders>
              <w:top w:val="nil"/>
              <w:left w:val="nil"/>
              <w:bottom w:val="single" w:sz="4" w:space="0" w:color="auto"/>
              <w:right w:val="single" w:sz="4" w:space="0" w:color="auto"/>
            </w:tcBorders>
            <w:shd w:val="clear" w:color="000000" w:fill="BFBFBF"/>
            <w:noWrap/>
            <w:vAlign w:val="center"/>
            <w:hideMark/>
          </w:tcPr>
          <w:p w:rsidR="00FA4D0F" w:rsidRPr="003048ED" w:rsidRDefault="00FA4D0F" w:rsidP="00114AFE">
            <w:pPr>
              <w:pStyle w:val="Table10pttext"/>
              <w:tabs>
                <w:tab w:val="clear" w:pos="340"/>
                <w:tab w:val="left" w:pos="450"/>
              </w:tabs>
              <w:rPr>
                <w:lang w:eastAsia="en-AU"/>
              </w:rPr>
            </w:pPr>
            <w:r w:rsidRPr="003048ED">
              <w:rPr>
                <w:lang w:eastAsia="en-AU"/>
              </w:rPr>
              <w:t> </w:t>
            </w:r>
          </w:p>
        </w:tc>
        <w:tc>
          <w:tcPr>
            <w:tcW w:w="995" w:type="dxa"/>
            <w:gridSpan w:val="2"/>
            <w:tcBorders>
              <w:top w:val="nil"/>
              <w:left w:val="nil"/>
              <w:bottom w:val="single" w:sz="4" w:space="0" w:color="auto"/>
              <w:right w:val="single" w:sz="4" w:space="0" w:color="auto"/>
            </w:tcBorders>
            <w:shd w:val="clear" w:color="000000" w:fill="BFBFBF"/>
            <w:noWrap/>
            <w:vAlign w:val="center"/>
            <w:hideMark/>
          </w:tcPr>
          <w:p w:rsidR="00FA4D0F" w:rsidRPr="003048ED" w:rsidRDefault="00FA4D0F" w:rsidP="00114AFE">
            <w:pPr>
              <w:pStyle w:val="Table10pttext"/>
              <w:tabs>
                <w:tab w:val="clear" w:pos="340"/>
                <w:tab w:val="left" w:pos="450"/>
              </w:tabs>
              <w:rPr>
                <w:lang w:eastAsia="en-AU"/>
              </w:rPr>
            </w:pPr>
            <w:r w:rsidRPr="003048ED">
              <w:rPr>
                <w:lang w:eastAsia="en-AU"/>
              </w:rPr>
              <w:t> </w:t>
            </w:r>
          </w:p>
        </w:tc>
      </w:tr>
      <w:tr w:rsidR="00FA4D0F" w:rsidRPr="003048ED" w:rsidTr="00114AFE">
        <w:trPr>
          <w:gridAfter w:val="4"/>
          <w:wAfter w:w="3866" w:type="dxa"/>
          <w:trHeight w:val="300"/>
        </w:trPr>
        <w:tc>
          <w:tcPr>
            <w:tcW w:w="1149" w:type="dxa"/>
            <w:tcBorders>
              <w:top w:val="nil"/>
              <w:left w:val="nil"/>
              <w:bottom w:val="single" w:sz="4" w:space="0" w:color="auto"/>
              <w:right w:val="nil"/>
            </w:tcBorders>
            <w:shd w:val="clear" w:color="auto" w:fill="auto"/>
            <w:noWrap/>
            <w:vAlign w:val="bottom"/>
            <w:hideMark/>
          </w:tcPr>
          <w:p w:rsidR="00FA4D0F" w:rsidRPr="003048ED" w:rsidRDefault="00FA4D0F" w:rsidP="00A95348">
            <w:pPr>
              <w:tabs>
                <w:tab w:val="clear" w:pos="340"/>
                <w:tab w:val="left" w:pos="450"/>
              </w:tabs>
              <w:spacing w:after="0" w:line="240" w:lineRule="auto"/>
              <w:rPr>
                <w:color w:val="000000"/>
                <w:lang w:eastAsia="en-AU"/>
              </w:rPr>
            </w:pPr>
          </w:p>
        </w:tc>
        <w:tc>
          <w:tcPr>
            <w:tcW w:w="1134" w:type="dxa"/>
            <w:tcBorders>
              <w:top w:val="nil"/>
              <w:left w:val="nil"/>
              <w:bottom w:val="single" w:sz="4" w:space="0" w:color="auto"/>
              <w:right w:val="nil"/>
            </w:tcBorders>
            <w:shd w:val="clear" w:color="auto" w:fill="auto"/>
            <w:noWrap/>
            <w:vAlign w:val="bottom"/>
            <w:hideMark/>
          </w:tcPr>
          <w:p w:rsidR="00FA4D0F" w:rsidRPr="003048ED" w:rsidRDefault="00FA4D0F" w:rsidP="00A95348">
            <w:pPr>
              <w:tabs>
                <w:tab w:val="clear" w:pos="340"/>
                <w:tab w:val="left" w:pos="450"/>
              </w:tabs>
              <w:spacing w:after="0" w:line="240" w:lineRule="auto"/>
              <w:rPr>
                <w:color w:val="000000"/>
                <w:lang w:eastAsia="en-AU"/>
              </w:rPr>
            </w:pPr>
          </w:p>
        </w:tc>
        <w:tc>
          <w:tcPr>
            <w:tcW w:w="1134" w:type="dxa"/>
            <w:tcBorders>
              <w:top w:val="nil"/>
              <w:left w:val="nil"/>
              <w:bottom w:val="single" w:sz="4" w:space="0" w:color="auto"/>
              <w:right w:val="nil"/>
            </w:tcBorders>
            <w:shd w:val="clear" w:color="auto" w:fill="auto"/>
            <w:noWrap/>
            <w:vAlign w:val="bottom"/>
            <w:hideMark/>
          </w:tcPr>
          <w:p w:rsidR="00FA4D0F" w:rsidRPr="003048ED" w:rsidRDefault="00FA4D0F" w:rsidP="00A95348">
            <w:pPr>
              <w:pStyle w:val="Table10pttext"/>
              <w:tabs>
                <w:tab w:val="clear" w:pos="340"/>
                <w:tab w:val="left" w:pos="450"/>
              </w:tabs>
              <w:rPr>
                <w:lang w:eastAsia="en-AU"/>
              </w:rPr>
            </w:pPr>
          </w:p>
        </w:tc>
        <w:tc>
          <w:tcPr>
            <w:tcW w:w="1134" w:type="dxa"/>
            <w:tcBorders>
              <w:top w:val="nil"/>
              <w:left w:val="nil"/>
              <w:bottom w:val="single" w:sz="4" w:space="0" w:color="auto"/>
              <w:right w:val="nil"/>
            </w:tcBorders>
            <w:shd w:val="clear" w:color="auto" w:fill="auto"/>
            <w:noWrap/>
            <w:vAlign w:val="bottom"/>
            <w:hideMark/>
          </w:tcPr>
          <w:p w:rsidR="00FA4D0F" w:rsidRPr="003048ED" w:rsidRDefault="00FA4D0F" w:rsidP="00A95348">
            <w:pPr>
              <w:tabs>
                <w:tab w:val="clear" w:pos="340"/>
                <w:tab w:val="left" w:pos="450"/>
              </w:tabs>
              <w:spacing w:after="0" w:line="240" w:lineRule="auto"/>
              <w:rPr>
                <w:color w:val="000000"/>
                <w:lang w:eastAsia="en-AU"/>
              </w:rPr>
            </w:pPr>
          </w:p>
        </w:tc>
        <w:tc>
          <w:tcPr>
            <w:tcW w:w="995" w:type="dxa"/>
            <w:gridSpan w:val="2"/>
            <w:tcBorders>
              <w:top w:val="nil"/>
              <w:left w:val="nil"/>
              <w:bottom w:val="single" w:sz="4" w:space="0" w:color="auto"/>
              <w:right w:val="nil"/>
            </w:tcBorders>
            <w:shd w:val="clear" w:color="auto" w:fill="auto"/>
            <w:noWrap/>
            <w:vAlign w:val="bottom"/>
            <w:hideMark/>
          </w:tcPr>
          <w:p w:rsidR="00FA4D0F" w:rsidRPr="003048ED" w:rsidRDefault="00FA4D0F" w:rsidP="00A95348">
            <w:pPr>
              <w:tabs>
                <w:tab w:val="clear" w:pos="340"/>
                <w:tab w:val="left" w:pos="450"/>
              </w:tabs>
              <w:spacing w:after="0" w:line="240" w:lineRule="auto"/>
              <w:rPr>
                <w:color w:val="000000"/>
                <w:lang w:eastAsia="en-AU"/>
              </w:rPr>
            </w:pPr>
          </w:p>
        </w:tc>
      </w:tr>
      <w:tr w:rsidR="00FA4D0F" w:rsidRPr="003048ED" w:rsidTr="00114AFE">
        <w:trPr>
          <w:gridAfter w:val="4"/>
          <w:wAfter w:w="3866" w:type="dxa"/>
          <w:trHeight w:val="300"/>
        </w:trPr>
        <w:tc>
          <w:tcPr>
            <w:tcW w:w="5546"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FA4D0F" w:rsidRPr="00114AFE" w:rsidRDefault="00FA4D0F" w:rsidP="00114AFE">
            <w:pPr>
              <w:pStyle w:val="Tablecolumnheading"/>
              <w:jc w:val="left"/>
              <w:rPr>
                <w:bCs/>
                <w:sz w:val="20"/>
              </w:rPr>
            </w:pPr>
            <w:r w:rsidRPr="00114AFE">
              <w:rPr>
                <w:bCs/>
                <w:sz w:val="20"/>
              </w:rPr>
              <w:t>Round 2</w:t>
            </w:r>
          </w:p>
        </w:tc>
      </w:tr>
      <w:tr w:rsidR="00FA4D0F" w:rsidRPr="003048ED" w:rsidTr="00114AFE">
        <w:trPr>
          <w:gridAfter w:val="4"/>
          <w:wAfter w:w="3866" w:type="dxa"/>
          <w:trHeight w:val="300"/>
        </w:trPr>
        <w:tc>
          <w:tcPr>
            <w:tcW w:w="1149" w:type="dxa"/>
            <w:tcBorders>
              <w:top w:val="nil"/>
              <w:left w:val="single" w:sz="4" w:space="0" w:color="auto"/>
              <w:bottom w:val="single" w:sz="4" w:space="0" w:color="auto"/>
              <w:right w:val="single" w:sz="4" w:space="0" w:color="auto"/>
            </w:tcBorders>
            <w:shd w:val="clear" w:color="auto" w:fill="auto"/>
            <w:noWrap/>
            <w:vAlign w:val="center"/>
            <w:hideMark/>
          </w:tcPr>
          <w:p w:rsidR="00FA4D0F" w:rsidRPr="003048ED" w:rsidRDefault="00FA4D0F" w:rsidP="00114AFE">
            <w:pPr>
              <w:pStyle w:val="Table10pttext"/>
              <w:tabs>
                <w:tab w:val="clear" w:pos="340"/>
                <w:tab w:val="left" w:pos="450"/>
              </w:tabs>
              <w:rPr>
                <w:lang w:eastAsia="en-AU"/>
              </w:rPr>
            </w:pPr>
            <w:r w:rsidRPr="003048ED">
              <w:rPr>
                <w:lang w:eastAsia="en-AU"/>
              </w:rPr>
              <w:t> </w:t>
            </w:r>
          </w:p>
        </w:tc>
        <w:tc>
          <w:tcPr>
            <w:tcW w:w="1134" w:type="dxa"/>
            <w:tcBorders>
              <w:top w:val="nil"/>
              <w:left w:val="nil"/>
              <w:bottom w:val="single" w:sz="4" w:space="0" w:color="auto"/>
              <w:right w:val="single" w:sz="4" w:space="0" w:color="auto"/>
            </w:tcBorders>
            <w:shd w:val="clear" w:color="auto" w:fill="auto"/>
            <w:noWrap/>
            <w:vAlign w:val="center"/>
            <w:hideMark/>
          </w:tcPr>
          <w:p w:rsidR="00FA4D0F" w:rsidRPr="003048ED" w:rsidRDefault="00FA4D0F" w:rsidP="00114AFE">
            <w:pPr>
              <w:pStyle w:val="Table10pttext"/>
              <w:tabs>
                <w:tab w:val="clear" w:pos="340"/>
                <w:tab w:val="left" w:pos="450"/>
              </w:tabs>
              <w:rPr>
                <w:lang w:eastAsia="en-AU"/>
              </w:rPr>
            </w:pPr>
            <w:r w:rsidRPr="003048ED">
              <w:rPr>
                <w:lang w:eastAsia="en-AU"/>
              </w:rPr>
              <w:t>Zone 1</w:t>
            </w:r>
          </w:p>
        </w:tc>
        <w:tc>
          <w:tcPr>
            <w:tcW w:w="1134" w:type="dxa"/>
            <w:tcBorders>
              <w:top w:val="nil"/>
              <w:left w:val="nil"/>
              <w:bottom w:val="single" w:sz="4" w:space="0" w:color="auto"/>
              <w:right w:val="single" w:sz="4" w:space="0" w:color="auto"/>
            </w:tcBorders>
            <w:shd w:val="clear" w:color="auto" w:fill="auto"/>
            <w:noWrap/>
            <w:vAlign w:val="center"/>
            <w:hideMark/>
          </w:tcPr>
          <w:p w:rsidR="00FA4D0F" w:rsidRPr="003048ED" w:rsidRDefault="00FA4D0F" w:rsidP="00114AFE">
            <w:pPr>
              <w:pStyle w:val="Table10pttext"/>
              <w:tabs>
                <w:tab w:val="clear" w:pos="340"/>
                <w:tab w:val="left" w:pos="450"/>
              </w:tabs>
              <w:rPr>
                <w:lang w:eastAsia="en-AU"/>
              </w:rPr>
            </w:pPr>
            <w:r w:rsidRPr="003048ED">
              <w:rPr>
                <w:lang w:eastAsia="en-AU"/>
              </w:rPr>
              <w:t>Zone 2</w:t>
            </w:r>
          </w:p>
        </w:tc>
        <w:tc>
          <w:tcPr>
            <w:tcW w:w="1134" w:type="dxa"/>
            <w:tcBorders>
              <w:top w:val="nil"/>
              <w:left w:val="nil"/>
              <w:bottom w:val="single" w:sz="4" w:space="0" w:color="auto"/>
              <w:right w:val="single" w:sz="4" w:space="0" w:color="auto"/>
            </w:tcBorders>
            <w:shd w:val="clear" w:color="auto" w:fill="auto"/>
            <w:noWrap/>
            <w:vAlign w:val="center"/>
            <w:hideMark/>
          </w:tcPr>
          <w:p w:rsidR="00FA4D0F" w:rsidRPr="003048ED" w:rsidRDefault="00FA4D0F" w:rsidP="00114AFE">
            <w:pPr>
              <w:pStyle w:val="Table10pttext"/>
              <w:tabs>
                <w:tab w:val="clear" w:pos="340"/>
                <w:tab w:val="left" w:pos="450"/>
              </w:tabs>
              <w:rPr>
                <w:lang w:eastAsia="en-AU"/>
              </w:rPr>
            </w:pPr>
            <w:r w:rsidRPr="003048ED">
              <w:rPr>
                <w:lang w:eastAsia="en-AU"/>
              </w:rPr>
              <w:t>Zone 3</w:t>
            </w:r>
          </w:p>
        </w:tc>
        <w:tc>
          <w:tcPr>
            <w:tcW w:w="995" w:type="dxa"/>
            <w:gridSpan w:val="2"/>
            <w:tcBorders>
              <w:top w:val="nil"/>
              <w:left w:val="nil"/>
              <w:bottom w:val="single" w:sz="4" w:space="0" w:color="auto"/>
              <w:right w:val="single" w:sz="4" w:space="0" w:color="auto"/>
            </w:tcBorders>
            <w:shd w:val="clear" w:color="auto" w:fill="auto"/>
            <w:noWrap/>
            <w:vAlign w:val="center"/>
            <w:hideMark/>
          </w:tcPr>
          <w:p w:rsidR="00FA4D0F" w:rsidRPr="003048ED" w:rsidRDefault="00FA4D0F" w:rsidP="00114AFE">
            <w:pPr>
              <w:pStyle w:val="Table10pttext"/>
              <w:tabs>
                <w:tab w:val="clear" w:pos="340"/>
                <w:tab w:val="left" w:pos="450"/>
              </w:tabs>
              <w:rPr>
                <w:lang w:eastAsia="en-AU"/>
              </w:rPr>
            </w:pPr>
            <w:r w:rsidRPr="003048ED">
              <w:rPr>
                <w:lang w:eastAsia="en-AU"/>
              </w:rPr>
              <w:t>Zone 4</w:t>
            </w:r>
          </w:p>
        </w:tc>
      </w:tr>
      <w:tr w:rsidR="00FA4D0F" w:rsidRPr="003048ED" w:rsidTr="00114AFE">
        <w:trPr>
          <w:gridAfter w:val="4"/>
          <w:wAfter w:w="3866" w:type="dxa"/>
          <w:trHeight w:val="300"/>
        </w:trPr>
        <w:tc>
          <w:tcPr>
            <w:tcW w:w="1149" w:type="dxa"/>
            <w:tcBorders>
              <w:top w:val="nil"/>
              <w:left w:val="single" w:sz="4" w:space="0" w:color="auto"/>
              <w:bottom w:val="single" w:sz="4" w:space="0" w:color="auto"/>
              <w:right w:val="single" w:sz="4" w:space="0" w:color="auto"/>
            </w:tcBorders>
            <w:shd w:val="clear" w:color="auto" w:fill="auto"/>
            <w:noWrap/>
            <w:vAlign w:val="center"/>
            <w:hideMark/>
          </w:tcPr>
          <w:p w:rsidR="00FA4D0F" w:rsidRPr="003048ED" w:rsidRDefault="00FA4D0F" w:rsidP="00114AFE">
            <w:pPr>
              <w:pStyle w:val="Table10pttext"/>
              <w:tabs>
                <w:tab w:val="clear" w:pos="340"/>
                <w:tab w:val="left" w:pos="450"/>
              </w:tabs>
              <w:rPr>
                <w:lang w:eastAsia="en-AU"/>
              </w:rPr>
            </w:pPr>
            <w:r w:rsidRPr="003048ED">
              <w:rPr>
                <w:lang w:eastAsia="en-AU"/>
              </w:rPr>
              <w:t>Zone 1</w:t>
            </w:r>
          </w:p>
        </w:tc>
        <w:tc>
          <w:tcPr>
            <w:tcW w:w="1134" w:type="dxa"/>
            <w:tcBorders>
              <w:top w:val="nil"/>
              <w:left w:val="nil"/>
              <w:bottom w:val="single" w:sz="4" w:space="0" w:color="auto"/>
              <w:right w:val="single" w:sz="4" w:space="0" w:color="auto"/>
            </w:tcBorders>
            <w:shd w:val="clear" w:color="000000" w:fill="BFBFBF"/>
            <w:noWrap/>
            <w:vAlign w:val="center"/>
            <w:hideMark/>
          </w:tcPr>
          <w:p w:rsidR="00FA4D0F" w:rsidRPr="003048ED" w:rsidRDefault="00FA4D0F" w:rsidP="00114AFE">
            <w:pPr>
              <w:pStyle w:val="Table10pttext"/>
              <w:tabs>
                <w:tab w:val="clear" w:pos="340"/>
                <w:tab w:val="left" w:pos="450"/>
              </w:tabs>
              <w:rPr>
                <w:lang w:eastAsia="en-AU"/>
              </w:rPr>
            </w:pPr>
            <w:r w:rsidRPr="003048ED">
              <w:rPr>
                <w:lang w:eastAsia="en-AU"/>
              </w:rPr>
              <w:t> </w:t>
            </w:r>
          </w:p>
        </w:tc>
        <w:tc>
          <w:tcPr>
            <w:tcW w:w="1134" w:type="dxa"/>
            <w:tcBorders>
              <w:top w:val="nil"/>
              <w:left w:val="nil"/>
              <w:bottom w:val="single" w:sz="4" w:space="0" w:color="auto"/>
              <w:right w:val="single" w:sz="4" w:space="0" w:color="auto"/>
            </w:tcBorders>
            <w:shd w:val="clear" w:color="auto" w:fill="auto"/>
            <w:noWrap/>
            <w:vAlign w:val="center"/>
            <w:hideMark/>
          </w:tcPr>
          <w:p w:rsidR="00FA4D0F" w:rsidRPr="003048ED" w:rsidRDefault="00FA4D0F" w:rsidP="00114AFE">
            <w:pPr>
              <w:pStyle w:val="Table10pttext"/>
              <w:tabs>
                <w:tab w:val="clear" w:pos="340"/>
                <w:tab w:val="left" w:pos="450"/>
              </w:tabs>
              <w:rPr>
                <w:lang w:eastAsia="en-AU"/>
              </w:rPr>
            </w:pPr>
            <w:r w:rsidRPr="003048ED">
              <w:rPr>
                <w:lang w:eastAsia="en-AU"/>
              </w:rPr>
              <w:t> </w:t>
            </w:r>
          </w:p>
        </w:tc>
        <w:tc>
          <w:tcPr>
            <w:tcW w:w="1134" w:type="dxa"/>
            <w:tcBorders>
              <w:top w:val="nil"/>
              <w:left w:val="nil"/>
              <w:bottom w:val="single" w:sz="4" w:space="0" w:color="auto"/>
              <w:right w:val="single" w:sz="4" w:space="0" w:color="auto"/>
            </w:tcBorders>
            <w:shd w:val="clear" w:color="auto" w:fill="auto"/>
            <w:noWrap/>
            <w:vAlign w:val="center"/>
            <w:hideMark/>
          </w:tcPr>
          <w:p w:rsidR="00FA4D0F" w:rsidRPr="003048ED" w:rsidRDefault="00FA4D0F" w:rsidP="00114AFE">
            <w:pPr>
              <w:pStyle w:val="Table10pttext"/>
              <w:tabs>
                <w:tab w:val="clear" w:pos="340"/>
                <w:tab w:val="left" w:pos="450"/>
              </w:tabs>
              <w:rPr>
                <w:lang w:eastAsia="en-AU"/>
              </w:rPr>
            </w:pPr>
            <w:r w:rsidRPr="003048ED">
              <w:rPr>
                <w:lang w:eastAsia="en-AU"/>
              </w:rPr>
              <w:t>***</w:t>
            </w:r>
          </w:p>
        </w:tc>
        <w:tc>
          <w:tcPr>
            <w:tcW w:w="995" w:type="dxa"/>
            <w:gridSpan w:val="2"/>
            <w:tcBorders>
              <w:top w:val="nil"/>
              <w:left w:val="nil"/>
              <w:bottom w:val="single" w:sz="4" w:space="0" w:color="auto"/>
              <w:right w:val="single" w:sz="4" w:space="0" w:color="auto"/>
            </w:tcBorders>
            <w:shd w:val="clear" w:color="auto" w:fill="auto"/>
            <w:noWrap/>
            <w:vAlign w:val="center"/>
            <w:hideMark/>
          </w:tcPr>
          <w:p w:rsidR="00FA4D0F" w:rsidRPr="003048ED" w:rsidRDefault="00FA4D0F" w:rsidP="00114AFE">
            <w:pPr>
              <w:pStyle w:val="Table10pttext"/>
              <w:tabs>
                <w:tab w:val="clear" w:pos="340"/>
                <w:tab w:val="left" w:pos="450"/>
              </w:tabs>
              <w:rPr>
                <w:lang w:eastAsia="en-AU"/>
              </w:rPr>
            </w:pPr>
            <w:r w:rsidRPr="003048ED">
              <w:rPr>
                <w:lang w:eastAsia="en-AU"/>
              </w:rPr>
              <w:t> </w:t>
            </w:r>
          </w:p>
        </w:tc>
      </w:tr>
      <w:tr w:rsidR="00FA4D0F" w:rsidRPr="003048ED" w:rsidTr="00114AFE">
        <w:trPr>
          <w:gridAfter w:val="4"/>
          <w:wAfter w:w="3866" w:type="dxa"/>
          <w:trHeight w:val="300"/>
        </w:trPr>
        <w:tc>
          <w:tcPr>
            <w:tcW w:w="1149" w:type="dxa"/>
            <w:tcBorders>
              <w:top w:val="nil"/>
              <w:left w:val="single" w:sz="4" w:space="0" w:color="auto"/>
              <w:bottom w:val="single" w:sz="4" w:space="0" w:color="auto"/>
              <w:right w:val="single" w:sz="4" w:space="0" w:color="auto"/>
            </w:tcBorders>
            <w:shd w:val="clear" w:color="auto" w:fill="auto"/>
            <w:noWrap/>
            <w:vAlign w:val="center"/>
            <w:hideMark/>
          </w:tcPr>
          <w:p w:rsidR="00FA4D0F" w:rsidRPr="003048ED" w:rsidRDefault="00FA4D0F" w:rsidP="00114AFE">
            <w:pPr>
              <w:pStyle w:val="Table10pttext"/>
              <w:tabs>
                <w:tab w:val="clear" w:pos="340"/>
                <w:tab w:val="left" w:pos="450"/>
              </w:tabs>
              <w:rPr>
                <w:lang w:eastAsia="en-AU"/>
              </w:rPr>
            </w:pPr>
            <w:r w:rsidRPr="003048ED">
              <w:rPr>
                <w:lang w:eastAsia="en-AU"/>
              </w:rPr>
              <w:t>Zone 2</w:t>
            </w:r>
          </w:p>
        </w:tc>
        <w:tc>
          <w:tcPr>
            <w:tcW w:w="1134" w:type="dxa"/>
            <w:tcBorders>
              <w:top w:val="nil"/>
              <w:left w:val="nil"/>
              <w:bottom w:val="single" w:sz="4" w:space="0" w:color="auto"/>
              <w:right w:val="single" w:sz="4" w:space="0" w:color="auto"/>
            </w:tcBorders>
            <w:shd w:val="clear" w:color="000000" w:fill="BFBFBF"/>
            <w:noWrap/>
            <w:vAlign w:val="center"/>
            <w:hideMark/>
          </w:tcPr>
          <w:p w:rsidR="00FA4D0F" w:rsidRPr="003048ED" w:rsidRDefault="00FA4D0F" w:rsidP="00114AFE">
            <w:pPr>
              <w:pStyle w:val="Table10pttext"/>
              <w:tabs>
                <w:tab w:val="clear" w:pos="340"/>
                <w:tab w:val="left" w:pos="450"/>
              </w:tabs>
              <w:rPr>
                <w:lang w:eastAsia="en-AU"/>
              </w:rPr>
            </w:pPr>
            <w:r w:rsidRPr="003048ED">
              <w:rPr>
                <w:lang w:eastAsia="en-AU"/>
              </w:rPr>
              <w:t> </w:t>
            </w:r>
          </w:p>
        </w:tc>
        <w:tc>
          <w:tcPr>
            <w:tcW w:w="1134" w:type="dxa"/>
            <w:tcBorders>
              <w:top w:val="nil"/>
              <w:left w:val="nil"/>
              <w:bottom w:val="single" w:sz="4" w:space="0" w:color="auto"/>
              <w:right w:val="single" w:sz="4" w:space="0" w:color="auto"/>
            </w:tcBorders>
            <w:shd w:val="clear" w:color="000000" w:fill="BFBFBF"/>
            <w:noWrap/>
            <w:vAlign w:val="center"/>
            <w:hideMark/>
          </w:tcPr>
          <w:p w:rsidR="00FA4D0F" w:rsidRPr="003048ED" w:rsidRDefault="00FA4D0F" w:rsidP="00114AFE">
            <w:pPr>
              <w:pStyle w:val="Table10pttext"/>
              <w:tabs>
                <w:tab w:val="clear" w:pos="340"/>
                <w:tab w:val="left" w:pos="450"/>
              </w:tabs>
              <w:rPr>
                <w:lang w:eastAsia="en-AU"/>
              </w:rPr>
            </w:pPr>
            <w:r w:rsidRPr="003048ED">
              <w:rPr>
                <w:lang w:eastAsia="en-AU"/>
              </w:rPr>
              <w:t> </w:t>
            </w:r>
          </w:p>
        </w:tc>
        <w:tc>
          <w:tcPr>
            <w:tcW w:w="1134" w:type="dxa"/>
            <w:tcBorders>
              <w:top w:val="nil"/>
              <w:left w:val="nil"/>
              <w:bottom w:val="single" w:sz="4" w:space="0" w:color="auto"/>
              <w:right w:val="single" w:sz="4" w:space="0" w:color="auto"/>
            </w:tcBorders>
            <w:shd w:val="clear" w:color="auto" w:fill="auto"/>
            <w:noWrap/>
            <w:vAlign w:val="center"/>
            <w:hideMark/>
          </w:tcPr>
          <w:p w:rsidR="00FA4D0F" w:rsidRPr="003048ED" w:rsidRDefault="00FA4D0F" w:rsidP="00114AFE">
            <w:pPr>
              <w:pStyle w:val="Table10pttext"/>
              <w:tabs>
                <w:tab w:val="clear" w:pos="340"/>
                <w:tab w:val="left" w:pos="450"/>
              </w:tabs>
              <w:rPr>
                <w:lang w:eastAsia="en-AU"/>
              </w:rPr>
            </w:pPr>
            <w:r w:rsidRPr="003048ED">
              <w:rPr>
                <w:lang w:eastAsia="en-AU"/>
              </w:rPr>
              <w:t>*</w:t>
            </w:r>
          </w:p>
        </w:tc>
        <w:tc>
          <w:tcPr>
            <w:tcW w:w="995" w:type="dxa"/>
            <w:gridSpan w:val="2"/>
            <w:tcBorders>
              <w:top w:val="nil"/>
              <w:left w:val="nil"/>
              <w:bottom w:val="single" w:sz="4" w:space="0" w:color="auto"/>
              <w:right w:val="single" w:sz="4" w:space="0" w:color="auto"/>
            </w:tcBorders>
            <w:shd w:val="clear" w:color="auto" w:fill="auto"/>
            <w:noWrap/>
            <w:vAlign w:val="center"/>
            <w:hideMark/>
          </w:tcPr>
          <w:p w:rsidR="00FA4D0F" w:rsidRPr="003048ED" w:rsidRDefault="00FA4D0F" w:rsidP="00114AFE">
            <w:pPr>
              <w:pStyle w:val="Table10pttext"/>
              <w:tabs>
                <w:tab w:val="clear" w:pos="340"/>
                <w:tab w:val="left" w:pos="450"/>
              </w:tabs>
              <w:rPr>
                <w:lang w:eastAsia="en-AU"/>
              </w:rPr>
            </w:pPr>
            <w:r w:rsidRPr="003048ED">
              <w:rPr>
                <w:lang w:eastAsia="en-AU"/>
              </w:rPr>
              <w:t> </w:t>
            </w:r>
          </w:p>
        </w:tc>
      </w:tr>
      <w:tr w:rsidR="00FA4D0F" w:rsidRPr="003048ED" w:rsidTr="00114AFE">
        <w:trPr>
          <w:gridAfter w:val="4"/>
          <w:wAfter w:w="3866" w:type="dxa"/>
          <w:trHeight w:val="300"/>
        </w:trPr>
        <w:tc>
          <w:tcPr>
            <w:tcW w:w="1149" w:type="dxa"/>
            <w:tcBorders>
              <w:top w:val="nil"/>
              <w:left w:val="single" w:sz="4" w:space="0" w:color="auto"/>
              <w:bottom w:val="single" w:sz="4" w:space="0" w:color="auto"/>
              <w:right w:val="single" w:sz="4" w:space="0" w:color="auto"/>
            </w:tcBorders>
            <w:shd w:val="clear" w:color="auto" w:fill="auto"/>
            <w:noWrap/>
            <w:vAlign w:val="center"/>
            <w:hideMark/>
          </w:tcPr>
          <w:p w:rsidR="00FA4D0F" w:rsidRPr="003048ED" w:rsidRDefault="00FA4D0F" w:rsidP="00114AFE">
            <w:pPr>
              <w:pStyle w:val="Table10pttext"/>
              <w:tabs>
                <w:tab w:val="clear" w:pos="340"/>
                <w:tab w:val="left" w:pos="450"/>
              </w:tabs>
              <w:rPr>
                <w:lang w:eastAsia="en-AU"/>
              </w:rPr>
            </w:pPr>
            <w:r w:rsidRPr="003048ED">
              <w:rPr>
                <w:lang w:eastAsia="en-AU"/>
              </w:rPr>
              <w:t>Zone 3</w:t>
            </w:r>
          </w:p>
        </w:tc>
        <w:tc>
          <w:tcPr>
            <w:tcW w:w="1134" w:type="dxa"/>
            <w:tcBorders>
              <w:top w:val="nil"/>
              <w:left w:val="nil"/>
              <w:bottom w:val="single" w:sz="4" w:space="0" w:color="auto"/>
              <w:right w:val="single" w:sz="4" w:space="0" w:color="auto"/>
            </w:tcBorders>
            <w:shd w:val="clear" w:color="000000" w:fill="BFBFBF"/>
            <w:noWrap/>
            <w:vAlign w:val="center"/>
            <w:hideMark/>
          </w:tcPr>
          <w:p w:rsidR="00FA4D0F" w:rsidRPr="003048ED" w:rsidRDefault="00FA4D0F" w:rsidP="00114AFE">
            <w:pPr>
              <w:pStyle w:val="Table10pttext"/>
              <w:tabs>
                <w:tab w:val="clear" w:pos="340"/>
                <w:tab w:val="left" w:pos="450"/>
              </w:tabs>
              <w:rPr>
                <w:lang w:eastAsia="en-AU"/>
              </w:rPr>
            </w:pPr>
            <w:r w:rsidRPr="003048ED">
              <w:rPr>
                <w:lang w:eastAsia="en-AU"/>
              </w:rPr>
              <w:t> </w:t>
            </w:r>
          </w:p>
        </w:tc>
        <w:tc>
          <w:tcPr>
            <w:tcW w:w="1134" w:type="dxa"/>
            <w:tcBorders>
              <w:top w:val="nil"/>
              <w:left w:val="nil"/>
              <w:bottom w:val="single" w:sz="4" w:space="0" w:color="auto"/>
              <w:right w:val="single" w:sz="4" w:space="0" w:color="auto"/>
            </w:tcBorders>
            <w:shd w:val="clear" w:color="000000" w:fill="BFBFBF"/>
            <w:noWrap/>
            <w:vAlign w:val="center"/>
            <w:hideMark/>
          </w:tcPr>
          <w:p w:rsidR="00FA4D0F" w:rsidRPr="003048ED" w:rsidRDefault="00FA4D0F" w:rsidP="00114AFE">
            <w:pPr>
              <w:pStyle w:val="Table10pttext"/>
              <w:tabs>
                <w:tab w:val="clear" w:pos="340"/>
                <w:tab w:val="left" w:pos="450"/>
              </w:tabs>
              <w:rPr>
                <w:lang w:eastAsia="en-AU"/>
              </w:rPr>
            </w:pPr>
            <w:r w:rsidRPr="003048ED">
              <w:rPr>
                <w:lang w:eastAsia="en-AU"/>
              </w:rPr>
              <w:t> </w:t>
            </w:r>
          </w:p>
        </w:tc>
        <w:tc>
          <w:tcPr>
            <w:tcW w:w="1134" w:type="dxa"/>
            <w:tcBorders>
              <w:top w:val="nil"/>
              <w:left w:val="nil"/>
              <w:bottom w:val="single" w:sz="4" w:space="0" w:color="auto"/>
              <w:right w:val="single" w:sz="4" w:space="0" w:color="auto"/>
            </w:tcBorders>
            <w:shd w:val="clear" w:color="000000" w:fill="BFBFBF"/>
            <w:noWrap/>
            <w:vAlign w:val="center"/>
            <w:hideMark/>
          </w:tcPr>
          <w:p w:rsidR="00FA4D0F" w:rsidRPr="003048ED" w:rsidRDefault="00FA4D0F" w:rsidP="00114AFE">
            <w:pPr>
              <w:pStyle w:val="Table10pttext"/>
              <w:tabs>
                <w:tab w:val="clear" w:pos="340"/>
                <w:tab w:val="left" w:pos="450"/>
              </w:tabs>
              <w:rPr>
                <w:lang w:eastAsia="en-AU"/>
              </w:rPr>
            </w:pPr>
            <w:r w:rsidRPr="003048ED">
              <w:rPr>
                <w:lang w:eastAsia="en-AU"/>
              </w:rPr>
              <w:t> </w:t>
            </w:r>
          </w:p>
        </w:tc>
        <w:tc>
          <w:tcPr>
            <w:tcW w:w="995" w:type="dxa"/>
            <w:gridSpan w:val="2"/>
            <w:tcBorders>
              <w:top w:val="nil"/>
              <w:left w:val="nil"/>
              <w:bottom w:val="single" w:sz="4" w:space="0" w:color="auto"/>
              <w:right w:val="single" w:sz="4" w:space="0" w:color="auto"/>
            </w:tcBorders>
            <w:shd w:val="clear" w:color="auto" w:fill="auto"/>
            <w:noWrap/>
            <w:vAlign w:val="center"/>
            <w:hideMark/>
          </w:tcPr>
          <w:p w:rsidR="00FA4D0F" w:rsidRPr="003048ED" w:rsidRDefault="00FA4D0F" w:rsidP="00114AFE">
            <w:pPr>
              <w:pStyle w:val="Table10pttext"/>
              <w:tabs>
                <w:tab w:val="clear" w:pos="340"/>
                <w:tab w:val="left" w:pos="450"/>
              </w:tabs>
              <w:rPr>
                <w:lang w:eastAsia="en-AU"/>
              </w:rPr>
            </w:pPr>
            <w:r w:rsidRPr="003048ED">
              <w:rPr>
                <w:lang w:eastAsia="en-AU"/>
              </w:rPr>
              <w:t> </w:t>
            </w:r>
          </w:p>
        </w:tc>
      </w:tr>
      <w:tr w:rsidR="00FA4D0F" w:rsidRPr="003048ED" w:rsidTr="00114AFE">
        <w:trPr>
          <w:gridAfter w:val="4"/>
          <w:wAfter w:w="3866" w:type="dxa"/>
          <w:trHeight w:val="300"/>
        </w:trPr>
        <w:tc>
          <w:tcPr>
            <w:tcW w:w="1149" w:type="dxa"/>
            <w:tcBorders>
              <w:top w:val="nil"/>
              <w:left w:val="single" w:sz="4" w:space="0" w:color="auto"/>
              <w:bottom w:val="single" w:sz="4" w:space="0" w:color="auto"/>
              <w:right w:val="single" w:sz="4" w:space="0" w:color="auto"/>
            </w:tcBorders>
            <w:shd w:val="clear" w:color="auto" w:fill="auto"/>
            <w:noWrap/>
            <w:vAlign w:val="center"/>
            <w:hideMark/>
          </w:tcPr>
          <w:p w:rsidR="00FA4D0F" w:rsidRPr="003048ED" w:rsidRDefault="00FA4D0F" w:rsidP="00114AFE">
            <w:pPr>
              <w:pStyle w:val="Table10pttext"/>
              <w:tabs>
                <w:tab w:val="clear" w:pos="340"/>
                <w:tab w:val="left" w:pos="450"/>
              </w:tabs>
              <w:rPr>
                <w:lang w:eastAsia="en-AU"/>
              </w:rPr>
            </w:pPr>
            <w:r w:rsidRPr="003048ED">
              <w:rPr>
                <w:lang w:eastAsia="en-AU"/>
              </w:rPr>
              <w:t>Zone 4</w:t>
            </w:r>
          </w:p>
        </w:tc>
        <w:tc>
          <w:tcPr>
            <w:tcW w:w="1134" w:type="dxa"/>
            <w:tcBorders>
              <w:top w:val="nil"/>
              <w:left w:val="nil"/>
              <w:bottom w:val="single" w:sz="4" w:space="0" w:color="auto"/>
              <w:right w:val="single" w:sz="4" w:space="0" w:color="auto"/>
            </w:tcBorders>
            <w:shd w:val="clear" w:color="000000" w:fill="BFBFBF"/>
            <w:noWrap/>
            <w:vAlign w:val="center"/>
            <w:hideMark/>
          </w:tcPr>
          <w:p w:rsidR="00FA4D0F" w:rsidRPr="003048ED" w:rsidRDefault="00FA4D0F" w:rsidP="00114AFE">
            <w:pPr>
              <w:pStyle w:val="Table10pttext"/>
              <w:tabs>
                <w:tab w:val="clear" w:pos="340"/>
                <w:tab w:val="left" w:pos="450"/>
              </w:tabs>
              <w:rPr>
                <w:lang w:eastAsia="en-AU"/>
              </w:rPr>
            </w:pPr>
            <w:r w:rsidRPr="003048ED">
              <w:rPr>
                <w:lang w:eastAsia="en-AU"/>
              </w:rPr>
              <w:t> </w:t>
            </w:r>
          </w:p>
        </w:tc>
        <w:tc>
          <w:tcPr>
            <w:tcW w:w="1134" w:type="dxa"/>
            <w:tcBorders>
              <w:top w:val="nil"/>
              <w:left w:val="nil"/>
              <w:bottom w:val="single" w:sz="4" w:space="0" w:color="auto"/>
              <w:right w:val="single" w:sz="4" w:space="0" w:color="auto"/>
            </w:tcBorders>
            <w:shd w:val="clear" w:color="000000" w:fill="BFBFBF"/>
            <w:noWrap/>
            <w:vAlign w:val="center"/>
            <w:hideMark/>
          </w:tcPr>
          <w:p w:rsidR="00FA4D0F" w:rsidRPr="003048ED" w:rsidRDefault="00FA4D0F" w:rsidP="00114AFE">
            <w:pPr>
              <w:pStyle w:val="Table10pttext"/>
              <w:tabs>
                <w:tab w:val="clear" w:pos="340"/>
                <w:tab w:val="left" w:pos="450"/>
              </w:tabs>
              <w:rPr>
                <w:lang w:eastAsia="en-AU"/>
              </w:rPr>
            </w:pPr>
            <w:r w:rsidRPr="003048ED">
              <w:rPr>
                <w:lang w:eastAsia="en-AU"/>
              </w:rPr>
              <w:t> </w:t>
            </w:r>
          </w:p>
        </w:tc>
        <w:tc>
          <w:tcPr>
            <w:tcW w:w="1134" w:type="dxa"/>
            <w:tcBorders>
              <w:top w:val="nil"/>
              <w:left w:val="nil"/>
              <w:bottom w:val="single" w:sz="4" w:space="0" w:color="auto"/>
              <w:right w:val="single" w:sz="4" w:space="0" w:color="auto"/>
            </w:tcBorders>
            <w:shd w:val="clear" w:color="000000" w:fill="BFBFBF"/>
            <w:noWrap/>
            <w:vAlign w:val="center"/>
            <w:hideMark/>
          </w:tcPr>
          <w:p w:rsidR="00FA4D0F" w:rsidRPr="003048ED" w:rsidRDefault="00FA4D0F" w:rsidP="00114AFE">
            <w:pPr>
              <w:pStyle w:val="Table10pttext"/>
              <w:tabs>
                <w:tab w:val="clear" w:pos="340"/>
                <w:tab w:val="left" w:pos="450"/>
              </w:tabs>
              <w:rPr>
                <w:lang w:eastAsia="en-AU"/>
              </w:rPr>
            </w:pPr>
            <w:r w:rsidRPr="003048ED">
              <w:rPr>
                <w:lang w:eastAsia="en-AU"/>
              </w:rPr>
              <w:t> </w:t>
            </w:r>
          </w:p>
        </w:tc>
        <w:tc>
          <w:tcPr>
            <w:tcW w:w="995" w:type="dxa"/>
            <w:gridSpan w:val="2"/>
            <w:tcBorders>
              <w:top w:val="nil"/>
              <w:left w:val="nil"/>
              <w:bottom w:val="single" w:sz="4" w:space="0" w:color="auto"/>
              <w:right w:val="single" w:sz="4" w:space="0" w:color="auto"/>
            </w:tcBorders>
            <w:shd w:val="clear" w:color="000000" w:fill="BFBFBF"/>
            <w:noWrap/>
            <w:vAlign w:val="center"/>
            <w:hideMark/>
          </w:tcPr>
          <w:p w:rsidR="00FA4D0F" w:rsidRPr="003048ED" w:rsidRDefault="00FA4D0F" w:rsidP="00114AFE">
            <w:pPr>
              <w:pStyle w:val="Table10pttext"/>
              <w:tabs>
                <w:tab w:val="clear" w:pos="340"/>
                <w:tab w:val="left" w:pos="450"/>
              </w:tabs>
              <w:rPr>
                <w:lang w:eastAsia="en-AU"/>
              </w:rPr>
            </w:pPr>
            <w:r w:rsidRPr="003048ED">
              <w:rPr>
                <w:lang w:eastAsia="en-AU"/>
              </w:rPr>
              <w:t> </w:t>
            </w:r>
          </w:p>
        </w:tc>
      </w:tr>
      <w:tr w:rsidR="00FA4D0F" w:rsidRPr="003048ED" w:rsidTr="00114AFE">
        <w:trPr>
          <w:gridAfter w:val="4"/>
          <w:wAfter w:w="3866" w:type="dxa"/>
          <w:trHeight w:val="300"/>
        </w:trPr>
        <w:tc>
          <w:tcPr>
            <w:tcW w:w="1149" w:type="dxa"/>
            <w:tcBorders>
              <w:top w:val="nil"/>
              <w:left w:val="nil"/>
              <w:bottom w:val="single" w:sz="4" w:space="0" w:color="auto"/>
              <w:right w:val="nil"/>
            </w:tcBorders>
            <w:shd w:val="clear" w:color="auto" w:fill="auto"/>
            <w:noWrap/>
            <w:vAlign w:val="bottom"/>
            <w:hideMark/>
          </w:tcPr>
          <w:p w:rsidR="00FA4D0F" w:rsidRPr="003048ED" w:rsidRDefault="00FA4D0F" w:rsidP="00A95348">
            <w:pPr>
              <w:tabs>
                <w:tab w:val="clear" w:pos="340"/>
                <w:tab w:val="left" w:pos="450"/>
              </w:tabs>
              <w:spacing w:after="0" w:line="240" w:lineRule="auto"/>
              <w:rPr>
                <w:color w:val="000000"/>
                <w:lang w:eastAsia="en-AU"/>
              </w:rPr>
            </w:pPr>
          </w:p>
        </w:tc>
        <w:tc>
          <w:tcPr>
            <w:tcW w:w="1134" w:type="dxa"/>
            <w:tcBorders>
              <w:top w:val="nil"/>
              <w:left w:val="nil"/>
              <w:bottom w:val="single" w:sz="4" w:space="0" w:color="auto"/>
              <w:right w:val="nil"/>
            </w:tcBorders>
            <w:shd w:val="clear" w:color="auto" w:fill="auto"/>
            <w:noWrap/>
            <w:vAlign w:val="bottom"/>
            <w:hideMark/>
          </w:tcPr>
          <w:p w:rsidR="00FA4D0F" w:rsidRPr="003048ED" w:rsidRDefault="00FA4D0F" w:rsidP="00A95348">
            <w:pPr>
              <w:tabs>
                <w:tab w:val="clear" w:pos="340"/>
                <w:tab w:val="left" w:pos="450"/>
              </w:tabs>
              <w:spacing w:after="0" w:line="240" w:lineRule="auto"/>
              <w:rPr>
                <w:color w:val="000000"/>
                <w:lang w:eastAsia="en-AU"/>
              </w:rPr>
            </w:pPr>
          </w:p>
        </w:tc>
        <w:tc>
          <w:tcPr>
            <w:tcW w:w="1134" w:type="dxa"/>
            <w:tcBorders>
              <w:top w:val="nil"/>
              <w:left w:val="nil"/>
              <w:bottom w:val="single" w:sz="4" w:space="0" w:color="auto"/>
              <w:right w:val="nil"/>
            </w:tcBorders>
            <w:shd w:val="clear" w:color="auto" w:fill="auto"/>
            <w:noWrap/>
            <w:vAlign w:val="bottom"/>
            <w:hideMark/>
          </w:tcPr>
          <w:p w:rsidR="00FA4D0F" w:rsidRPr="003048ED" w:rsidRDefault="00FA4D0F" w:rsidP="00A95348">
            <w:pPr>
              <w:pStyle w:val="Table10pttext"/>
              <w:tabs>
                <w:tab w:val="clear" w:pos="340"/>
                <w:tab w:val="left" w:pos="450"/>
              </w:tabs>
              <w:rPr>
                <w:lang w:eastAsia="en-AU"/>
              </w:rPr>
            </w:pPr>
          </w:p>
        </w:tc>
        <w:tc>
          <w:tcPr>
            <w:tcW w:w="1134" w:type="dxa"/>
            <w:tcBorders>
              <w:top w:val="nil"/>
              <w:left w:val="nil"/>
              <w:bottom w:val="single" w:sz="4" w:space="0" w:color="auto"/>
              <w:right w:val="nil"/>
            </w:tcBorders>
            <w:shd w:val="clear" w:color="auto" w:fill="auto"/>
            <w:noWrap/>
            <w:vAlign w:val="bottom"/>
            <w:hideMark/>
          </w:tcPr>
          <w:p w:rsidR="00FA4D0F" w:rsidRPr="003048ED" w:rsidRDefault="00FA4D0F" w:rsidP="00A95348">
            <w:pPr>
              <w:tabs>
                <w:tab w:val="clear" w:pos="340"/>
                <w:tab w:val="left" w:pos="450"/>
              </w:tabs>
              <w:spacing w:after="0" w:line="240" w:lineRule="auto"/>
              <w:rPr>
                <w:color w:val="000000"/>
                <w:lang w:eastAsia="en-AU"/>
              </w:rPr>
            </w:pPr>
          </w:p>
        </w:tc>
        <w:tc>
          <w:tcPr>
            <w:tcW w:w="995" w:type="dxa"/>
            <w:gridSpan w:val="2"/>
            <w:tcBorders>
              <w:top w:val="nil"/>
              <w:left w:val="nil"/>
              <w:bottom w:val="single" w:sz="4" w:space="0" w:color="auto"/>
              <w:right w:val="nil"/>
            </w:tcBorders>
            <w:shd w:val="clear" w:color="auto" w:fill="auto"/>
            <w:noWrap/>
            <w:vAlign w:val="bottom"/>
            <w:hideMark/>
          </w:tcPr>
          <w:p w:rsidR="00FA4D0F" w:rsidRPr="003048ED" w:rsidRDefault="00FA4D0F" w:rsidP="00A95348">
            <w:pPr>
              <w:tabs>
                <w:tab w:val="clear" w:pos="340"/>
                <w:tab w:val="left" w:pos="450"/>
              </w:tabs>
              <w:spacing w:after="0" w:line="240" w:lineRule="auto"/>
              <w:rPr>
                <w:color w:val="000000"/>
                <w:lang w:eastAsia="en-AU"/>
              </w:rPr>
            </w:pPr>
          </w:p>
        </w:tc>
      </w:tr>
      <w:tr w:rsidR="00FA4D0F" w:rsidRPr="003048ED" w:rsidTr="00114AFE">
        <w:trPr>
          <w:gridAfter w:val="4"/>
          <w:wAfter w:w="3866" w:type="dxa"/>
          <w:trHeight w:val="300"/>
        </w:trPr>
        <w:tc>
          <w:tcPr>
            <w:tcW w:w="5546"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FA4D0F" w:rsidRPr="00114AFE" w:rsidRDefault="00FA4D0F" w:rsidP="00114AFE">
            <w:pPr>
              <w:pStyle w:val="Tablecolumnheading"/>
              <w:jc w:val="left"/>
              <w:rPr>
                <w:bCs/>
                <w:sz w:val="20"/>
              </w:rPr>
            </w:pPr>
            <w:r w:rsidRPr="00114AFE">
              <w:rPr>
                <w:bCs/>
                <w:sz w:val="20"/>
              </w:rPr>
              <w:t>Round 3</w:t>
            </w:r>
          </w:p>
        </w:tc>
      </w:tr>
      <w:tr w:rsidR="00FA4D0F" w:rsidRPr="003048ED" w:rsidTr="00114AFE">
        <w:trPr>
          <w:gridAfter w:val="4"/>
          <w:wAfter w:w="3866" w:type="dxa"/>
          <w:trHeight w:val="300"/>
        </w:trPr>
        <w:tc>
          <w:tcPr>
            <w:tcW w:w="1149" w:type="dxa"/>
            <w:tcBorders>
              <w:top w:val="nil"/>
              <w:left w:val="single" w:sz="4" w:space="0" w:color="auto"/>
              <w:bottom w:val="single" w:sz="4" w:space="0" w:color="auto"/>
              <w:right w:val="single" w:sz="4" w:space="0" w:color="auto"/>
            </w:tcBorders>
            <w:shd w:val="clear" w:color="auto" w:fill="auto"/>
            <w:noWrap/>
            <w:vAlign w:val="center"/>
            <w:hideMark/>
          </w:tcPr>
          <w:p w:rsidR="00FA4D0F" w:rsidRPr="003048ED" w:rsidRDefault="00FA4D0F" w:rsidP="00114AFE">
            <w:pPr>
              <w:pStyle w:val="Table10pttext"/>
              <w:tabs>
                <w:tab w:val="clear" w:pos="340"/>
                <w:tab w:val="left" w:pos="450"/>
              </w:tabs>
              <w:rPr>
                <w:lang w:eastAsia="en-AU"/>
              </w:rPr>
            </w:pPr>
            <w:r w:rsidRPr="003048ED">
              <w:rPr>
                <w:lang w:eastAsia="en-AU"/>
              </w:rPr>
              <w:t> </w:t>
            </w:r>
          </w:p>
        </w:tc>
        <w:tc>
          <w:tcPr>
            <w:tcW w:w="1134" w:type="dxa"/>
            <w:tcBorders>
              <w:top w:val="nil"/>
              <w:left w:val="nil"/>
              <w:bottom w:val="single" w:sz="4" w:space="0" w:color="auto"/>
              <w:right w:val="single" w:sz="4" w:space="0" w:color="auto"/>
            </w:tcBorders>
            <w:shd w:val="clear" w:color="auto" w:fill="auto"/>
            <w:noWrap/>
            <w:vAlign w:val="bottom"/>
            <w:hideMark/>
          </w:tcPr>
          <w:p w:rsidR="00FA4D0F" w:rsidRPr="003048ED" w:rsidRDefault="00FA4D0F" w:rsidP="00A95348">
            <w:pPr>
              <w:pStyle w:val="Table10pttext"/>
              <w:tabs>
                <w:tab w:val="clear" w:pos="340"/>
                <w:tab w:val="left" w:pos="450"/>
              </w:tabs>
              <w:rPr>
                <w:lang w:eastAsia="en-AU"/>
              </w:rPr>
            </w:pPr>
            <w:r w:rsidRPr="003048ED">
              <w:rPr>
                <w:lang w:eastAsia="en-AU"/>
              </w:rPr>
              <w:t>Zone 1</w:t>
            </w:r>
          </w:p>
        </w:tc>
        <w:tc>
          <w:tcPr>
            <w:tcW w:w="1134" w:type="dxa"/>
            <w:tcBorders>
              <w:top w:val="nil"/>
              <w:left w:val="nil"/>
              <w:bottom w:val="single" w:sz="4" w:space="0" w:color="auto"/>
              <w:right w:val="single" w:sz="4" w:space="0" w:color="auto"/>
            </w:tcBorders>
            <w:shd w:val="clear" w:color="auto" w:fill="auto"/>
            <w:noWrap/>
            <w:vAlign w:val="bottom"/>
            <w:hideMark/>
          </w:tcPr>
          <w:p w:rsidR="00FA4D0F" w:rsidRPr="003048ED" w:rsidRDefault="00FA4D0F" w:rsidP="00A95348">
            <w:pPr>
              <w:pStyle w:val="Table10pttext"/>
              <w:tabs>
                <w:tab w:val="clear" w:pos="340"/>
                <w:tab w:val="left" w:pos="450"/>
              </w:tabs>
              <w:rPr>
                <w:lang w:eastAsia="en-AU"/>
              </w:rPr>
            </w:pPr>
            <w:r w:rsidRPr="003048ED">
              <w:rPr>
                <w:lang w:eastAsia="en-AU"/>
              </w:rPr>
              <w:t>Zone 2</w:t>
            </w:r>
          </w:p>
        </w:tc>
        <w:tc>
          <w:tcPr>
            <w:tcW w:w="1134" w:type="dxa"/>
            <w:tcBorders>
              <w:top w:val="nil"/>
              <w:left w:val="nil"/>
              <w:bottom w:val="single" w:sz="4" w:space="0" w:color="auto"/>
              <w:right w:val="single" w:sz="4" w:space="0" w:color="auto"/>
            </w:tcBorders>
            <w:shd w:val="clear" w:color="auto" w:fill="auto"/>
            <w:noWrap/>
            <w:vAlign w:val="bottom"/>
            <w:hideMark/>
          </w:tcPr>
          <w:p w:rsidR="00FA4D0F" w:rsidRPr="003048ED" w:rsidRDefault="00FA4D0F" w:rsidP="00A95348">
            <w:pPr>
              <w:pStyle w:val="Table10pttext"/>
              <w:tabs>
                <w:tab w:val="clear" w:pos="340"/>
                <w:tab w:val="left" w:pos="450"/>
              </w:tabs>
              <w:rPr>
                <w:lang w:eastAsia="en-AU"/>
              </w:rPr>
            </w:pPr>
            <w:r w:rsidRPr="003048ED">
              <w:rPr>
                <w:lang w:eastAsia="en-AU"/>
              </w:rPr>
              <w:t>Zone 3</w:t>
            </w:r>
          </w:p>
        </w:tc>
        <w:tc>
          <w:tcPr>
            <w:tcW w:w="995" w:type="dxa"/>
            <w:gridSpan w:val="2"/>
            <w:tcBorders>
              <w:top w:val="nil"/>
              <w:left w:val="nil"/>
              <w:bottom w:val="single" w:sz="4" w:space="0" w:color="auto"/>
              <w:right w:val="single" w:sz="4" w:space="0" w:color="auto"/>
            </w:tcBorders>
            <w:shd w:val="clear" w:color="auto" w:fill="auto"/>
            <w:noWrap/>
            <w:vAlign w:val="bottom"/>
            <w:hideMark/>
          </w:tcPr>
          <w:p w:rsidR="00FA4D0F" w:rsidRPr="003048ED" w:rsidRDefault="00FA4D0F" w:rsidP="00A95348">
            <w:pPr>
              <w:pStyle w:val="Table10pttext"/>
              <w:tabs>
                <w:tab w:val="clear" w:pos="340"/>
                <w:tab w:val="left" w:pos="450"/>
              </w:tabs>
              <w:rPr>
                <w:lang w:eastAsia="en-AU"/>
              </w:rPr>
            </w:pPr>
            <w:r w:rsidRPr="003048ED">
              <w:rPr>
                <w:lang w:eastAsia="en-AU"/>
              </w:rPr>
              <w:t>Zone 4</w:t>
            </w:r>
          </w:p>
        </w:tc>
      </w:tr>
      <w:tr w:rsidR="00FA4D0F" w:rsidRPr="003048ED" w:rsidTr="00114AFE">
        <w:trPr>
          <w:gridAfter w:val="4"/>
          <w:wAfter w:w="3866" w:type="dxa"/>
          <w:trHeight w:val="300"/>
        </w:trPr>
        <w:tc>
          <w:tcPr>
            <w:tcW w:w="1149" w:type="dxa"/>
            <w:tcBorders>
              <w:top w:val="nil"/>
              <w:left w:val="single" w:sz="4" w:space="0" w:color="auto"/>
              <w:bottom w:val="single" w:sz="4" w:space="0" w:color="auto"/>
              <w:right w:val="single" w:sz="4" w:space="0" w:color="auto"/>
            </w:tcBorders>
            <w:shd w:val="clear" w:color="auto" w:fill="auto"/>
            <w:noWrap/>
            <w:vAlign w:val="center"/>
            <w:hideMark/>
          </w:tcPr>
          <w:p w:rsidR="00FA4D0F" w:rsidRPr="003048ED" w:rsidRDefault="00FA4D0F" w:rsidP="00114AFE">
            <w:pPr>
              <w:pStyle w:val="Table10pttext"/>
              <w:tabs>
                <w:tab w:val="clear" w:pos="340"/>
                <w:tab w:val="left" w:pos="450"/>
              </w:tabs>
              <w:rPr>
                <w:lang w:eastAsia="en-AU"/>
              </w:rPr>
            </w:pPr>
            <w:r w:rsidRPr="003048ED">
              <w:rPr>
                <w:lang w:eastAsia="en-AU"/>
              </w:rPr>
              <w:t>Zone 1</w:t>
            </w:r>
          </w:p>
        </w:tc>
        <w:tc>
          <w:tcPr>
            <w:tcW w:w="1134" w:type="dxa"/>
            <w:tcBorders>
              <w:top w:val="nil"/>
              <w:left w:val="nil"/>
              <w:bottom w:val="single" w:sz="4" w:space="0" w:color="auto"/>
              <w:right w:val="single" w:sz="4" w:space="0" w:color="auto"/>
            </w:tcBorders>
            <w:shd w:val="clear" w:color="000000" w:fill="BFBFBF"/>
            <w:noWrap/>
            <w:vAlign w:val="bottom"/>
            <w:hideMark/>
          </w:tcPr>
          <w:p w:rsidR="00FA4D0F" w:rsidRPr="003048ED" w:rsidRDefault="00FA4D0F" w:rsidP="00A95348">
            <w:pPr>
              <w:pStyle w:val="Table10pttext"/>
              <w:tabs>
                <w:tab w:val="clear" w:pos="340"/>
                <w:tab w:val="left" w:pos="450"/>
              </w:tabs>
              <w:rPr>
                <w:lang w:eastAsia="en-AU"/>
              </w:rPr>
            </w:pPr>
            <w:r w:rsidRPr="003048ED">
              <w:rPr>
                <w:lang w:eastAsia="en-AU"/>
              </w:rPr>
              <w:t> </w:t>
            </w:r>
          </w:p>
        </w:tc>
        <w:tc>
          <w:tcPr>
            <w:tcW w:w="1134" w:type="dxa"/>
            <w:tcBorders>
              <w:top w:val="nil"/>
              <w:left w:val="nil"/>
              <w:bottom w:val="single" w:sz="4" w:space="0" w:color="auto"/>
              <w:right w:val="single" w:sz="4" w:space="0" w:color="auto"/>
            </w:tcBorders>
            <w:shd w:val="clear" w:color="auto" w:fill="auto"/>
            <w:noWrap/>
            <w:vAlign w:val="bottom"/>
            <w:hideMark/>
          </w:tcPr>
          <w:p w:rsidR="00FA4D0F" w:rsidRPr="003048ED" w:rsidRDefault="00FA4D0F" w:rsidP="00A95348">
            <w:pPr>
              <w:pStyle w:val="Table10pttext"/>
              <w:tabs>
                <w:tab w:val="clear" w:pos="340"/>
                <w:tab w:val="left" w:pos="450"/>
              </w:tabs>
              <w:rPr>
                <w:lang w:eastAsia="en-AU"/>
              </w:rPr>
            </w:pPr>
            <w:r w:rsidRPr="003048ED">
              <w:rPr>
                <w:lang w:eastAsia="en-AU"/>
              </w:rPr>
              <w:t> </w:t>
            </w:r>
          </w:p>
        </w:tc>
        <w:tc>
          <w:tcPr>
            <w:tcW w:w="1134" w:type="dxa"/>
            <w:tcBorders>
              <w:top w:val="nil"/>
              <w:left w:val="nil"/>
              <w:bottom w:val="single" w:sz="4" w:space="0" w:color="auto"/>
              <w:right w:val="single" w:sz="4" w:space="0" w:color="auto"/>
            </w:tcBorders>
            <w:shd w:val="clear" w:color="auto" w:fill="auto"/>
            <w:noWrap/>
            <w:vAlign w:val="bottom"/>
            <w:hideMark/>
          </w:tcPr>
          <w:p w:rsidR="00FA4D0F" w:rsidRPr="003048ED" w:rsidRDefault="00FA4D0F" w:rsidP="00A95348">
            <w:pPr>
              <w:pStyle w:val="Table10pttext"/>
              <w:tabs>
                <w:tab w:val="clear" w:pos="340"/>
                <w:tab w:val="left" w:pos="450"/>
              </w:tabs>
              <w:rPr>
                <w:lang w:eastAsia="en-AU"/>
              </w:rPr>
            </w:pPr>
            <w:r w:rsidRPr="003048ED">
              <w:rPr>
                <w:lang w:eastAsia="en-AU"/>
              </w:rPr>
              <w:t>*</w:t>
            </w:r>
          </w:p>
        </w:tc>
        <w:tc>
          <w:tcPr>
            <w:tcW w:w="995" w:type="dxa"/>
            <w:gridSpan w:val="2"/>
            <w:tcBorders>
              <w:top w:val="nil"/>
              <w:left w:val="nil"/>
              <w:bottom w:val="single" w:sz="4" w:space="0" w:color="auto"/>
              <w:right w:val="single" w:sz="4" w:space="0" w:color="auto"/>
            </w:tcBorders>
            <w:shd w:val="clear" w:color="auto" w:fill="auto"/>
            <w:noWrap/>
            <w:vAlign w:val="bottom"/>
            <w:hideMark/>
          </w:tcPr>
          <w:p w:rsidR="00FA4D0F" w:rsidRPr="003048ED" w:rsidRDefault="00FA4D0F" w:rsidP="00A95348">
            <w:pPr>
              <w:pStyle w:val="Table10pttext"/>
              <w:tabs>
                <w:tab w:val="clear" w:pos="340"/>
                <w:tab w:val="left" w:pos="450"/>
              </w:tabs>
              <w:rPr>
                <w:lang w:eastAsia="en-AU"/>
              </w:rPr>
            </w:pPr>
            <w:r w:rsidRPr="003048ED">
              <w:rPr>
                <w:lang w:eastAsia="en-AU"/>
              </w:rPr>
              <w:t>**</w:t>
            </w:r>
          </w:p>
        </w:tc>
      </w:tr>
      <w:tr w:rsidR="00FA4D0F" w:rsidRPr="003048ED" w:rsidTr="00114AFE">
        <w:trPr>
          <w:gridAfter w:val="4"/>
          <w:wAfter w:w="3866" w:type="dxa"/>
          <w:trHeight w:val="300"/>
        </w:trPr>
        <w:tc>
          <w:tcPr>
            <w:tcW w:w="1149" w:type="dxa"/>
            <w:tcBorders>
              <w:top w:val="nil"/>
              <w:left w:val="single" w:sz="4" w:space="0" w:color="auto"/>
              <w:bottom w:val="single" w:sz="4" w:space="0" w:color="auto"/>
              <w:right w:val="single" w:sz="4" w:space="0" w:color="auto"/>
            </w:tcBorders>
            <w:shd w:val="clear" w:color="auto" w:fill="auto"/>
            <w:noWrap/>
            <w:vAlign w:val="center"/>
            <w:hideMark/>
          </w:tcPr>
          <w:p w:rsidR="00FA4D0F" w:rsidRPr="003048ED" w:rsidRDefault="00FA4D0F" w:rsidP="00114AFE">
            <w:pPr>
              <w:pStyle w:val="Table10pttext"/>
              <w:tabs>
                <w:tab w:val="clear" w:pos="340"/>
                <w:tab w:val="left" w:pos="450"/>
              </w:tabs>
              <w:rPr>
                <w:lang w:eastAsia="en-AU"/>
              </w:rPr>
            </w:pPr>
            <w:r w:rsidRPr="003048ED">
              <w:rPr>
                <w:lang w:eastAsia="en-AU"/>
              </w:rPr>
              <w:t>Zone 2</w:t>
            </w:r>
          </w:p>
        </w:tc>
        <w:tc>
          <w:tcPr>
            <w:tcW w:w="1134" w:type="dxa"/>
            <w:tcBorders>
              <w:top w:val="nil"/>
              <w:left w:val="nil"/>
              <w:bottom w:val="single" w:sz="4" w:space="0" w:color="auto"/>
              <w:right w:val="single" w:sz="4" w:space="0" w:color="auto"/>
            </w:tcBorders>
            <w:shd w:val="clear" w:color="000000" w:fill="BFBFBF"/>
            <w:noWrap/>
            <w:vAlign w:val="bottom"/>
            <w:hideMark/>
          </w:tcPr>
          <w:p w:rsidR="00FA4D0F" w:rsidRPr="003048ED" w:rsidRDefault="00FA4D0F" w:rsidP="00A95348">
            <w:pPr>
              <w:pStyle w:val="Table10pttext"/>
              <w:tabs>
                <w:tab w:val="clear" w:pos="340"/>
                <w:tab w:val="left" w:pos="450"/>
              </w:tabs>
              <w:rPr>
                <w:lang w:eastAsia="en-AU"/>
              </w:rPr>
            </w:pPr>
            <w:r w:rsidRPr="003048ED">
              <w:rPr>
                <w:lang w:eastAsia="en-AU"/>
              </w:rPr>
              <w:t> </w:t>
            </w:r>
          </w:p>
        </w:tc>
        <w:tc>
          <w:tcPr>
            <w:tcW w:w="1134" w:type="dxa"/>
            <w:tcBorders>
              <w:top w:val="nil"/>
              <w:left w:val="nil"/>
              <w:bottom w:val="single" w:sz="4" w:space="0" w:color="auto"/>
              <w:right w:val="single" w:sz="4" w:space="0" w:color="auto"/>
            </w:tcBorders>
            <w:shd w:val="clear" w:color="000000" w:fill="BFBFBF"/>
            <w:noWrap/>
            <w:vAlign w:val="bottom"/>
            <w:hideMark/>
          </w:tcPr>
          <w:p w:rsidR="00FA4D0F" w:rsidRPr="003048ED" w:rsidRDefault="00FA4D0F" w:rsidP="00A95348">
            <w:pPr>
              <w:pStyle w:val="Table10pttext"/>
              <w:tabs>
                <w:tab w:val="clear" w:pos="340"/>
                <w:tab w:val="left" w:pos="450"/>
              </w:tabs>
              <w:rPr>
                <w:lang w:eastAsia="en-AU"/>
              </w:rPr>
            </w:pPr>
            <w:r w:rsidRPr="003048ED">
              <w:rPr>
                <w:lang w:eastAsia="en-AU"/>
              </w:rPr>
              <w:t> </w:t>
            </w:r>
          </w:p>
        </w:tc>
        <w:tc>
          <w:tcPr>
            <w:tcW w:w="1134" w:type="dxa"/>
            <w:tcBorders>
              <w:top w:val="nil"/>
              <w:left w:val="nil"/>
              <w:bottom w:val="single" w:sz="4" w:space="0" w:color="auto"/>
              <w:right w:val="single" w:sz="4" w:space="0" w:color="auto"/>
            </w:tcBorders>
            <w:shd w:val="clear" w:color="auto" w:fill="auto"/>
            <w:noWrap/>
            <w:vAlign w:val="bottom"/>
            <w:hideMark/>
          </w:tcPr>
          <w:p w:rsidR="00FA4D0F" w:rsidRPr="003048ED" w:rsidRDefault="00FA4D0F" w:rsidP="00A95348">
            <w:pPr>
              <w:pStyle w:val="Table10pttext"/>
              <w:tabs>
                <w:tab w:val="clear" w:pos="340"/>
                <w:tab w:val="left" w:pos="450"/>
              </w:tabs>
              <w:rPr>
                <w:lang w:eastAsia="en-AU"/>
              </w:rPr>
            </w:pPr>
            <w:r w:rsidRPr="003048ED">
              <w:rPr>
                <w:lang w:eastAsia="en-AU"/>
              </w:rPr>
              <w:t>*</w:t>
            </w:r>
          </w:p>
        </w:tc>
        <w:tc>
          <w:tcPr>
            <w:tcW w:w="995" w:type="dxa"/>
            <w:gridSpan w:val="2"/>
            <w:tcBorders>
              <w:top w:val="nil"/>
              <w:left w:val="nil"/>
              <w:bottom w:val="single" w:sz="4" w:space="0" w:color="auto"/>
              <w:right w:val="single" w:sz="4" w:space="0" w:color="auto"/>
            </w:tcBorders>
            <w:shd w:val="clear" w:color="auto" w:fill="auto"/>
            <w:noWrap/>
            <w:vAlign w:val="bottom"/>
            <w:hideMark/>
          </w:tcPr>
          <w:p w:rsidR="00FA4D0F" w:rsidRPr="003048ED" w:rsidRDefault="00FA4D0F" w:rsidP="00A95348">
            <w:pPr>
              <w:pStyle w:val="Table10pttext"/>
              <w:tabs>
                <w:tab w:val="clear" w:pos="340"/>
                <w:tab w:val="left" w:pos="450"/>
              </w:tabs>
              <w:rPr>
                <w:lang w:eastAsia="en-AU"/>
              </w:rPr>
            </w:pPr>
            <w:r w:rsidRPr="003048ED">
              <w:rPr>
                <w:lang w:eastAsia="en-AU"/>
              </w:rPr>
              <w:t>**</w:t>
            </w:r>
          </w:p>
        </w:tc>
      </w:tr>
      <w:tr w:rsidR="00FA4D0F" w:rsidRPr="003048ED" w:rsidTr="00114AFE">
        <w:trPr>
          <w:gridAfter w:val="4"/>
          <w:wAfter w:w="3866" w:type="dxa"/>
          <w:trHeight w:val="300"/>
        </w:trPr>
        <w:tc>
          <w:tcPr>
            <w:tcW w:w="1149" w:type="dxa"/>
            <w:tcBorders>
              <w:top w:val="nil"/>
              <w:left w:val="single" w:sz="4" w:space="0" w:color="auto"/>
              <w:bottom w:val="single" w:sz="4" w:space="0" w:color="auto"/>
              <w:right w:val="single" w:sz="4" w:space="0" w:color="auto"/>
            </w:tcBorders>
            <w:shd w:val="clear" w:color="auto" w:fill="auto"/>
            <w:noWrap/>
            <w:vAlign w:val="center"/>
            <w:hideMark/>
          </w:tcPr>
          <w:p w:rsidR="00FA4D0F" w:rsidRPr="003048ED" w:rsidRDefault="00FA4D0F" w:rsidP="00114AFE">
            <w:pPr>
              <w:pStyle w:val="Table10pttext"/>
              <w:tabs>
                <w:tab w:val="clear" w:pos="340"/>
                <w:tab w:val="left" w:pos="450"/>
              </w:tabs>
              <w:rPr>
                <w:lang w:eastAsia="en-AU"/>
              </w:rPr>
            </w:pPr>
            <w:r w:rsidRPr="003048ED">
              <w:rPr>
                <w:lang w:eastAsia="en-AU"/>
              </w:rPr>
              <w:t>Zone 3</w:t>
            </w:r>
          </w:p>
        </w:tc>
        <w:tc>
          <w:tcPr>
            <w:tcW w:w="1134" w:type="dxa"/>
            <w:tcBorders>
              <w:top w:val="nil"/>
              <w:left w:val="nil"/>
              <w:bottom w:val="single" w:sz="4" w:space="0" w:color="auto"/>
              <w:right w:val="single" w:sz="4" w:space="0" w:color="auto"/>
            </w:tcBorders>
            <w:shd w:val="clear" w:color="000000" w:fill="BFBFBF"/>
            <w:noWrap/>
            <w:vAlign w:val="bottom"/>
            <w:hideMark/>
          </w:tcPr>
          <w:p w:rsidR="00FA4D0F" w:rsidRPr="003048ED" w:rsidRDefault="00FA4D0F" w:rsidP="00A95348">
            <w:pPr>
              <w:pStyle w:val="Table10pttext"/>
              <w:tabs>
                <w:tab w:val="clear" w:pos="340"/>
                <w:tab w:val="left" w:pos="450"/>
              </w:tabs>
              <w:rPr>
                <w:lang w:eastAsia="en-AU"/>
              </w:rPr>
            </w:pPr>
            <w:r w:rsidRPr="003048ED">
              <w:rPr>
                <w:lang w:eastAsia="en-AU"/>
              </w:rPr>
              <w:t> </w:t>
            </w:r>
          </w:p>
        </w:tc>
        <w:tc>
          <w:tcPr>
            <w:tcW w:w="1134" w:type="dxa"/>
            <w:tcBorders>
              <w:top w:val="nil"/>
              <w:left w:val="nil"/>
              <w:bottom w:val="single" w:sz="4" w:space="0" w:color="auto"/>
              <w:right w:val="single" w:sz="4" w:space="0" w:color="auto"/>
            </w:tcBorders>
            <w:shd w:val="clear" w:color="000000" w:fill="BFBFBF"/>
            <w:noWrap/>
            <w:vAlign w:val="bottom"/>
            <w:hideMark/>
          </w:tcPr>
          <w:p w:rsidR="00FA4D0F" w:rsidRPr="003048ED" w:rsidRDefault="00FA4D0F" w:rsidP="00A95348">
            <w:pPr>
              <w:pStyle w:val="Table10pttext"/>
              <w:tabs>
                <w:tab w:val="clear" w:pos="340"/>
                <w:tab w:val="left" w:pos="450"/>
              </w:tabs>
              <w:rPr>
                <w:lang w:eastAsia="en-AU"/>
              </w:rPr>
            </w:pPr>
            <w:r w:rsidRPr="003048ED">
              <w:rPr>
                <w:lang w:eastAsia="en-AU"/>
              </w:rPr>
              <w:t> </w:t>
            </w:r>
          </w:p>
        </w:tc>
        <w:tc>
          <w:tcPr>
            <w:tcW w:w="1134" w:type="dxa"/>
            <w:tcBorders>
              <w:top w:val="nil"/>
              <w:left w:val="nil"/>
              <w:bottom w:val="single" w:sz="4" w:space="0" w:color="auto"/>
              <w:right w:val="single" w:sz="4" w:space="0" w:color="auto"/>
            </w:tcBorders>
            <w:shd w:val="clear" w:color="000000" w:fill="BFBFBF"/>
            <w:noWrap/>
            <w:vAlign w:val="bottom"/>
            <w:hideMark/>
          </w:tcPr>
          <w:p w:rsidR="00FA4D0F" w:rsidRPr="003048ED" w:rsidRDefault="00FA4D0F" w:rsidP="00A95348">
            <w:pPr>
              <w:pStyle w:val="Table10pttext"/>
              <w:tabs>
                <w:tab w:val="clear" w:pos="340"/>
                <w:tab w:val="left" w:pos="450"/>
              </w:tabs>
              <w:rPr>
                <w:lang w:eastAsia="en-AU"/>
              </w:rPr>
            </w:pPr>
            <w:r w:rsidRPr="003048ED">
              <w:rPr>
                <w:lang w:eastAsia="en-AU"/>
              </w:rPr>
              <w:t> </w:t>
            </w:r>
          </w:p>
        </w:tc>
        <w:tc>
          <w:tcPr>
            <w:tcW w:w="995" w:type="dxa"/>
            <w:gridSpan w:val="2"/>
            <w:tcBorders>
              <w:top w:val="nil"/>
              <w:left w:val="nil"/>
              <w:bottom w:val="single" w:sz="4" w:space="0" w:color="auto"/>
              <w:right w:val="single" w:sz="4" w:space="0" w:color="auto"/>
            </w:tcBorders>
            <w:shd w:val="clear" w:color="auto" w:fill="auto"/>
            <w:noWrap/>
            <w:vAlign w:val="bottom"/>
            <w:hideMark/>
          </w:tcPr>
          <w:p w:rsidR="00FA4D0F" w:rsidRPr="003048ED" w:rsidRDefault="00FA4D0F" w:rsidP="00A95348">
            <w:pPr>
              <w:pStyle w:val="Table10pttext"/>
              <w:tabs>
                <w:tab w:val="clear" w:pos="340"/>
                <w:tab w:val="left" w:pos="450"/>
              </w:tabs>
              <w:rPr>
                <w:lang w:eastAsia="en-AU"/>
              </w:rPr>
            </w:pPr>
            <w:r w:rsidRPr="003048ED">
              <w:rPr>
                <w:lang w:eastAsia="en-AU"/>
              </w:rPr>
              <w:t> </w:t>
            </w:r>
          </w:p>
        </w:tc>
      </w:tr>
      <w:tr w:rsidR="00FA4D0F" w:rsidRPr="003048ED" w:rsidTr="00114AFE">
        <w:trPr>
          <w:gridAfter w:val="4"/>
          <w:wAfter w:w="3866" w:type="dxa"/>
          <w:trHeight w:val="300"/>
        </w:trPr>
        <w:tc>
          <w:tcPr>
            <w:tcW w:w="1149" w:type="dxa"/>
            <w:tcBorders>
              <w:top w:val="nil"/>
              <w:left w:val="single" w:sz="4" w:space="0" w:color="auto"/>
              <w:bottom w:val="single" w:sz="4" w:space="0" w:color="auto"/>
              <w:right w:val="single" w:sz="4" w:space="0" w:color="auto"/>
            </w:tcBorders>
            <w:shd w:val="clear" w:color="auto" w:fill="auto"/>
            <w:noWrap/>
            <w:vAlign w:val="center"/>
            <w:hideMark/>
          </w:tcPr>
          <w:p w:rsidR="00FA4D0F" w:rsidRPr="003048ED" w:rsidRDefault="00FA4D0F" w:rsidP="00114AFE">
            <w:pPr>
              <w:pStyle w:val="Table10pttext"/>
              <w:tabs>
                <w:tab w:val="clear" w:pos="340"/>
                <w:tab w:val="left" w:pos="450"/>
              </w:tabs>
              <w:rPr>
                <w:lang w:eastAsia="en-AU"/>
              </w:rPr>
            </w:pPr>
            <w:r w:rsidRPr="003048ED">
              <w:rPr>
                <w:lang w:eastAsia="en-AU"/>
              </w:rPr>
              <w:t>Zone 4</w:t>
            </w:r>
          </w:p>
        </w:tc>
        <w:tc>
          <w:tcPr>
            <w:tcW w:w="1134" w:type="dxa"/>
            <w:tcBorders>
              <w:top w:val="nil"/>
              <w:left w:val="nil"/>
              <w:bottom w:val="single" w:sz="4" w:space="0" w:color="auto"/>
              <w:right w:val="single" w:sz="4" w:space="0" w:color="auto"/>
            </w:tcBorders>
            <w:shd w:val="clear" w:color="000000" w:fill="BFBFBF"/>
            <w:noWrap/>
            <w:vAlign w:val="bottom"/>
            <w:hideMark/>
          </w:tcPr>
          <w:p w:rsidR="00FA4D0F" w:rsidRPr="003048ED" w:rsidRDefault="00FA4D0F" w:rsidP="00A95348">
            <w:pPr>
              <w:pStyle w:val="Table10pttext"/>
              <w:tabs>
                <w:tab w:val="clear" w:pos="340"/>
                <w:tab w:val="left" w:pos="450"/>
              </w:tabs>
              <w:rPr>
                <w:lang w:eastAsia="en-AU"/>
              </w:rPr>
            </w:pPr>
            <w:r w:rsidRPr="003048ED">
              <w:rPr>
                <w:lang w:eastAsia="en-AU"/>
              </w:rPr>
              <w:t> </w:t>
            </w:r>
          </w:p>
        </w:tc>
        <w:tc>
          <w:tcPr>
            <w:tcW w:w="1134" w:type="dxa"/>
            <w:tcBorders>
              <w:top w:val="nil"/>
              <w:left w:val="nil"/>
              <w:bottom w:val="single" w:sz="4" w:space="0" w:color="auto"/>
              <w:right w:val="single" w:sz="4" w:space="0" w:color="auto"/>
            </w:tcBorders>
            <w:shd w:val="clear" w:color="000000" w:fill="BFBFBF"/>
            <w:noWrap/>
            <w:vAlign w:val="bottom"/>
            <w:hideMark/>
          </w:tcPr>
          <w:p w:rsidR="00FA4D0F" w:rsidRPr="003048ED" w:rsidRDefault="00FA4D0F" w:rsidP="00A95348">
            <w:pPr>
              <w:pStyle w:val="Table10pttext"/>
              <w:tabs>
                <w:tab w:val="clear" w:pos="340"/>
                <w:tab w:val="left" w:pos="450"/>
              </w:tabs>
              <w:rPr>
                <w:lang w:eastAsia="en-AU"/>
              </w:rPr>
            </w:pPr>
            <w:r w:rsidRPr="003048ED">
              <w:rPr>
                <w:lang w:eastAsia="en-AU"/>
              </w:rPr>
              <w:t> </w:t>
            </w:r>
          </w:p>
        </w:tc>
        <w:tc>
          <w:tcPr>
            <w:tcW w:w="1134" w:type="dxa"/>
            <w:tcBorders>
              <w:top w:val="nil"/>
              <w:left w:val="nil"/>
              <w:bottom w:val="single" w:sz="4" w:space="0" w:color="auto"/>
              <w:right w:val="single" w:sz="4" w:space="0" w:color="auto"/>
            </w:tcBorders>
            <w:shd w:val="clear" w:color="000000" w:fill="BFBFBF"/>
            <w:noWrap/>
            <w:vAlign w:val="bottom"/>
            <w:hideMark/>
          </w:tcPr>
          <w:p w:rsidR="00FA4D0F" w:rsidRPr="003048ED" w:rsidRDefault="00FA4D0F" w:rsidP="00A95348">
            <w:pPr>
              <w:pStyle w:val="Table10pttext"/>
              <w:tabs>
                <w:tab w:val="clear" w:pos="340"/>
                <w:tab w:val="left" w:pos="450"/>
              </w:tabs>
              <w:rPr>
                <w:lang w:eastAsia="en-AU"/>
              </w:rPr>
            </w:pPr>
            <w:r w:rsidRPr="003048ED">
              <w:rPr>
                <w:lang w:eastAsia="en-AU"/>
              </w:rPr>
              <w:t> </w:t>
            </w:r>
          </w:p>
        </w:tc>
        <w:tc>
          <w:tcPr>
            <w:tcW w:w="995" w:type="dxa"/>
            <w:gridSpan w:val="2"/>
            <w:tcBorders>
              <w:top w:val="nil"/>
              <w:left w:val="nil"/>
              <w:bottom w:val="single" w:sz="4" w:space="0" w:color="auto"/>
              <w:right w:val="single" w:sz="4" w:space="0" w:color="auto"/>
            </w:tcBorders>
            <w:shd w:val="clear" w:color="000000" w:fill="BFBFBF"/>
            <w:noWrap/>
            <w:vAlign w:val="bottom"/>
            <w:hideMark/>
          </w:tcPr>
          <w:p w:rsidR="00FA4D0F" w:rsidRPr="003048ED" w:rsidRDefault="00FA4D0F" w:rsidP="00A95348">
            <w:pPr>
              <w:pStyle w:val="Table10pttext"/>
              <w:tabs>
                <w:tab w:val="clear" w:pos="340"/>
                <w:tab w:val="left" w:pos="450"/>
              </w:tabs>
              <w:rPr>
                <w:lang w:eastAsia="en-AU"/>
              </w:rPr>
            </w:pPr>
            <w:r w:rsidRPr="003048ED">
              <w:rPr>
                <w:lang w:eastAsia="en-AU"/>
              </w:rPr>
              <w:t> </w:t>
            </w:r>
          </w:p>
        </w:tc>
      </w:tr>
      <w:tr w:rsidR="00FA4D0F" w:rsidRPr="003048ED" w:rsidTr="00114AFE">
        <w:trPr>
          <w:gridAfter w:val="4"/>
          <w:wAfter w:w="3866" w:type="dxa"/>
          <w:trHeight w:val="576"/>
        </w:trPr>
        <w:tc>
          <w:tcPr>
            <w:tcW w:w="1149" w:type="dxa"/>
            <w:tcBorders>
              <w:top w:val="nil"/>
              <w:left w:val="nil"/>
              <w:bottom w:val="single" w:sz="4" w:space="0" w:color="auto"/>
              <w:right w:val="nil"/>
            </w:tcBorders>
            <w:shd w:val="clear" w:color="auto" w:fill="auto"/>
            <w:noWrap/>
            <w:vAlign w:val="center"/>
            <w:hideMark/>
          </w:tcPr>
          <w:p w:rsidR="00FA4D0F" w:rsidRPr="004F5285" w:rsidRDefault="00FA4D0F" w:rsidP="00DA306F">
            <w:pPr>
              <w:tabs>
                <w:tab w:val="clear" w:pos="340"/>
                <w:tab w:val="left" w:pos="450"/>
              </w:tabs>
              <w:spacing w:after="0" w:line="240" w:lineRule="auto"/>
              <w:rPr>
                <w:b/>
                <w:color w:val="000000"/>
                <w:lang w:eastAsia="en-AU"/>
              </w:rPr>
            </w:pPr>
            <w:r w:rsidRPr="004F5285">
              <w:rPr>
                <w:b/>
                <w:color w:val="000000"/>
                <w:lang w:eastAsia="en-AU"/>
              </w:rPr>
              <w:t>b)</w:t>
            </w:r>
          </w:p>
        </w:tc>
        <w:tc>
          <w:tcPr>
            <w:tcW w:w="1134" w:type="dxa"/>
            <w:tcBorders>
              <w:top w:val="nil"/>
              <w:left w:val="nil"/>
              <w:bottom w:val="single" w:sz="4" w:space="0" w:color="auto"/>
              <w:right w:val="nil"/>
            </w:tcBorders>
            <w:shd w:val="clear" w:color="auto" w:fill="auto"/>
            <w:noWrap/>
            <w:vAlign w:val="center"/>
            <w:hideMark/>
          </w:tcPr>
          <w:p w:rsidR="00FA4D0F" w:rsidRPr="003048ED" w:rsidRDefault="00FA4D0F" w:rsidP="00DA306F">
            <w:pPr>
              <w:tabs>
                <w:tab w:val="clear" w:pos="340"/>
                <w:tab w:val="left" w:pos="450"/>
              </w:tabs>
              <w:spacing w:after="0" w:line="240" w:lineRule="auto"/>
              <w:rPr>
                <w:color w:val="000000"/>
                <w:lang w:eastAsia="en-AU"/>
              </w:rPr>
            </w:pPr>
          </w:p>
        </w:tc>
        <w:tc>
          <w:tcPr>
            <w:tcW w:w="1134" w:type="dxa"/>
            <w:tcBorders>
              <w:top w:val="nil"/>
              <w:left w:val="nil"/>
              <w:bottom w:val="single" w:sz="4" w:space="0" w:color="auto"/>
              <w:right w:val="nil"/>
            </w:tcBorders>
            <w:shd w:val="clear" w:color="auto" w:fill="auto"/>
            <w:noWrap/>
            <w:vAlign w:val="center"/>
            <w:hideMark/>
          </w:tcPr>
          <w:p w:rsidR="00FA4D0F" w:rsidRPr="003048ED" w:rsidRDefault="00FA4D0F" w:rsidP="00DA306F">
            <w:pPr>
              <w:tabs>
                <w:tab w:val="clear" w:pos="340"/>
                <w:tab w:val="left" w:pos="450"/>
              </w:tabs>
              <w:spacing w:after="0" w:line="240" w:lineRule="auto"/>
              <w:rPr>
                <w:color w:val="000000"/>
                <w:lang w:eastAsia="en-AU"/>
              </w:rPr>
            </w:pPr>
          </w:p>
        </w:tc>
        <w:tc>
          <w:tcPr>
            <w:tcW w:w="1134" w:type="dxa"/>
            <w:tcBorders>
              <w:top w:val="nil"/>
              <w:left w:val="nil"/>
              <w:bottom w:val="single" w:sz="4" w:space="0" w:color="auto"/>
              <w:right w:val="nil"/>
            </w:tcBorders>
            <w:shd w:val="clear" w:color="auto" w:fill="auto"/>
            <w:noWrap/>
            <w:vAlign w:val="center"/>
            <w:hideMark/>
          </w:tcPr>
          <w:p w:rsidR="00FA4D0F" w:rsidRPr="003048ED" w:rsidRDefault="00FA4D0F" w:rsidP="00DA306F">
            <w:pPr>
              <w:tabs>
                <w:tab w:val="clear" w:pos="340"/>
                <w:tab w:val="left" w:pos="450"/>
              </w:tabs>
              <w:spacing w:after="0" w:line="240" w:lineRule="auto"/>
              <w:rPr>
                <w:color w:val="000000"/>
                <w:lang w:eastAsia="en-AU"/>
              </w:rPr>
            </w:pPr>
          </w:p>
        </w:tc>
        <w:tc>
          <w:tcPr>
            <w:tcW w:w="995" w:type="dxa"/>
            <w:gridSpan w:val="2"/>
            <w:tcBorders>
              <w:top w:val="nil"/>
              <w:left w:val="nil"/>
              <w:bottom w:val="nil"/>
              <w:right w:val="nil"/>
            </w:tcBorders>
            <w:shd w:val="clear" w:color="auto" w:fill="auto"/>
            <w:noWrap/>
            <w:vAlign w:val="center"/>
            <w:hideMark/>
          </w:tcPr>
          <w:p w:rsidR="00FA4D0F" w:rsidRPr="003048ED" w:rsidRDefault="00FA4D0F" w:rsidP="00DA306F">
            <w:pPr>
              <w:tabs>
                <w:tab w:val="clear" w:pos="340"/>
                <w:tab w:val="left" w:pos="450"/>
              </w:tabs>
              <w:spacing w:after="0" w:line="240" w:lineRule="auto"/>
              <w:rPr>
                <w:color w:val="000000"/>
                <w:lang w:eastAsia="en-AU"/>
              </w:rPr>
            </w:pPr>
          </w:p>
        </w:tc>
      </w:tr>
      <w:tr w:rsidR="00FA4D0F" w:rsidRPr="00B80F74" w:rsidTr="00114AFE">
        <w:trPr>
          <w:trHeight w:val="300"/>
        </w:trPr>
        <w:tc>
          <w:tcPr>
            <w:tcW w:w="4551"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FA4D0F" w:rsidRPr="00114AFE" w:rsidRDefault="00FA4D0F" w:rsidP="00114AFE">
            <w:pPr>
              <w:pStyle w:val="Tablecolumnheading"/>
              <w:jc w:val="left"/>
              <w:rPr>
                <w:bCs/>
                <w:sz w:val="20"/>
              </w:rPr>
            </w:pPr>
            <w:r w:rsidRPr="00114AFE">
              <w:rPr>
                <w:bCs/>
                <w:sz w:val="20"/>
              </w:rPr>
              <w:t>Zone 1</w:t>
            </w:r>
          </w:p>
        </w:tc>
        <w:tc>
          <w:tcPr>
            <w:tcW w:w="240" w:type="dxa"/>
            <w:tcBorders>
              <w:top w:val="nil"/>
              <w:left w:val="nil"/>
              <w:bottom w:val="nil"/>
              <w:right w:val="nil"/>
            </w:tcBorders>
            <w:shd w:val="clear" w:color="auto" w:fill="auto"/>
            <w:noWrap/>
            <w:vAlign w:val="bottom"/>
            <w:hideMark/>
          </w:tcPr>
          <w:p w:rsidR="00FA4D0F" w:rsidRPr="00114AFE" w:rsidRDefault="00FA4D0F" w:rsidP="00114AFE">
            <w:pPr>
              <w:pStyle w:val="Tablecolumnheading"/>
              <w:jc w:val="left"/>
              <w:rPr>
                <w:bCs/>
                <w:sz w:val="20"/>
              </w:rPr>
            </w:pPr>
          </w:p>
        </w:tc>
        <w:tc>
          <w:tcPr>
            <w:tcW w:w="4621"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FA4D0F" w:rsidRPr="00114AFE" w:rsidRDefault="00FA4D0F" w:rsidP="00114AFE">
            <w:pPr>
              <w:pStyle w:val="Tablecolumnheading"/>
              <w:jc w:val="left"/>
              <w:rPr>
                <w:bCs/>
                <w:sz w:val="20"/>
              </w:rPr>
            </w:pPr>
            <w:r w:rsidRPr="00114AFE">
              <w:rPr>
                <w:bCs/>
                <w:sz w:val="20"/>
              </w:rPr>
              <w:t>Zone 3</w:t>
            </w:r>
          </w:p>
        </w:tc>
      </w:tr>
      <w:tr w:rsidR="00FA4D0F" w:rsidRPr="00B80F74" w:rsidTr="00114AFE">
        <w:trPr>
          <w:trHeight w:val="300"/>
        </w:trPr>
        <w:tc>
          <w:tcPr>
            <w:tcW w:w="1149" w:type="dxa"/>
            <w:tcBorders>
              <w:top w:val="nil"/>
              <w:left w:val="single" w:sz="4" w:space="0" w:color="auto"/>
              <w:bottom w:val="single" w:sz="4" w:space="0" w:color="auto"/>
              <w:right w:val="single" w:sz="4" w:space="0" w:color="auto"/>
            </w:tcBorders>
            <w:shd w:val="clear" w:color="auto" w:fill="auto"/>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 </w:t>
            </w:r>
          </w:p>
        </w:tc>
        <w:tc>
          <w:tcPr>
            <w:tcW w:w="1134" w:type="dxa"/>
            <w:tcBorders>
              <w:top w:val="nil"/>
              <w:left w:val="nil"/>
              <w:bottom w:val="single" w:sz="4" w:space="0" w:color="auto"/>
              <w:right w:val="single" w:sz="4" w:space="0" w:color="auto"/>
            </w:tcBorders>
            <w:shd w:val="clear" w:color="auto" w:fill="auto"/>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Round 1</w:t>
            </w:r>
          </w:p>
        </w:tc>
        <w:tc>
          <w:tcPr>
            <w:tcW w:w="1134" w:type="dxa"/>
            <w:tcBorders>
              <w:top w:val="nil"/>
              <w:left w:val="nil"/>
              <w:bottom w:val="single" w:sz="4" w:space="0" w:color="auto"/>
              <w:right w:val="single" w:sz="4" w:space="0" w:color="auto"/>
            </w:tcBorders>
            <w:shd w:val="clear" w:color="auto" w:fill="auto"/>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Round 2</w:t>
            </w:r>
          </w:p>
        </w:tc>
        <w:tc>
          <w:tcPr>
            <w:tcW w:w="1134" w:type="dxa"/>
            <w:tcBorders>
              <w:top w:val="nil"/>
              <w:left w:val="nil"/>
              <w:bottom w:val="single" w:sz="4" w:space="0" w:color="auto"/>
              <w:right w:val="single" w:sz="4" w:space="0" w:color="auto"/>
            </w:tcBorders>
            <w:shd w:val="clear" w:color="auto" w:fill="auto"/>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Round 3</w:t>
            </w:r>
          </w:p>
        </w:tc>
        <w:tc>
          <w:tcPr>
            <w:tcW w:w="240" w:type="dxa"/>
            <w:tcBorders>
              <w:top w:val="nil"/>
              <w:left w:val="nil"/>
              <w:bottom w:val="nil"/>
              <w:right w:val="nil"/>
            </w:tcBorders>
            <w:shd w:val="clear" w:color="auto" w:fill="auto"/>
            <w:noWrap/>
            <w:vAlign w:val="bottom"/>
            <w:hideMark/>
          </w:tcPr>
          <w:p w:rsidR="00FA4D0F" w:rsidRPr="00B80F74" w:rsidRDefault="00FA4D0F" w:rsidP="00A95348">
            <w:pPr>
              <w:pStyle w:val="Table10pttext"/>
              <w:tabs>
                <w:tab w:val="clear" w:pos="340"/>
                <w:tab w:val="left" w:pos="450"/>
              </w:tabs>
              <w:rPr>
                <w:lang w:eastAsia="en-AU"/>
              </w:rPr>
            </w:pPr>
          </w:p>
        </w:tc>
        <w:tc>
          <w:tcPr>
            <w:tcW w:w="1178" w:type="dxa"/>
            <w:gridSpan w:val="2"/>
            <w:tcBorders>
              <w:top w:val="nil"/>
              <w:left w:val="single" w:sz="4" w:space="0" w:color="auto"/>
              <w:bottom w:val="single" w:sz="4" w:space="0" w:color="auto"/>
              <w:right w:val="single" w:sz="4" w:space="0" w:color="auto"/>
            </w:tcBorders>
            <w:shd w:val="clear" w:color="auto" w:fill="auto"/>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 </w:t>
            </w:r>
          </w:p>
        </w:tc>
        <w:tc>
          <w:tcPr>
            <w:tcW w:w="1175" w:type="dxa"/>
            <w:tcBorders>
              <w:top w:val="nil"/>
              <w:left w:val="nil"/>
              <w:bottom w:val="single" w:sz="4" w:space="0" w:color="auto"/>
              <w:right w:val="single" w:sz="4" w:space="0" w:color="auto"/>
            </w:tcBorders>
            <w:shd w:val="clear" w:color="auto" w:fill="auto"/>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Round 1</w:t>
            </w:r>
          </w:p>
        </w:tc>
        <w:tc>
          <w:tcPr>
            <w:tcW w:w="1134" w:type="dxa"/>
            <w:tcBorders>
              <w:top w:val="nil"/>
              <w:left w:val="nil"/>
              <w:bottom w:val="single" w:sz="4" w:space="0" w:color="auto"/>
              <w:right w:val="single" w:sz="4" w:space="0" w:color="auto"/>
            </w:tcBorders>
            <w:shd w:val="clear" w:color="auto" w:fill="auto"/>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Round 2</w:t>
            </w:r>
          </w:p>
        </w:tc>
        <w:tc>
          <w:tcPr>
            <w:tcW w:w="1134" w:type="dxa"/>
            <w:tcBorders>
              <w:top w:val="nil"/>
              <w:left w:val="nil"/>
              <w:bottom w:val="single" w:sz="4" w:space="0" w:color="auto"/>
              <w:right w:val="single" w:sz="4" w:space="0" w:color="auto"/>
            </w:tcBorders>
            <w:shd w:val="clear" w:color="auto" w:fill="auto"/>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Round 3</w:t>
            </w:r>
          </w:p>
        </w:tc>
      </w:tr>
      <w:tr w:rsidR="00FA4D0F" w:rsidRPr="00B80F74" w:rsidTr="00114AFE">
        <w:trPr>
          <w:trHeight w:val="300"/>
        </w:trPr>
        <w:tc>
          <w:tcPr>
            <w:tcW w:w="1149" w:type="dxa"/>
            <w:tcBorders>
              <w:top w:val="nil"/>
              <w:left w:val="single" w:sz="4" w:space="0" w:color="auto"/>
              <w:bottom w:val="single" w:sz="4" w:space="0" w:color="auto"/>
              <w:right w:val="single" w:sz="4" w:space="0" w:color="auto"/>
            </w:tcBorders>
            <w:shd w:val="clear" w:color="auto" w:fill="auto"/>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Round 1</w:t>
            </w:r>
          </w:p>
        </w:tc>
        <w:tc>
          <w:tcPr>
            <w:tcW w:w="1134" w:type="dxa"/>
            <w:tcBorders>
              <w:top w:val="nil"/>
              <w:left w:val="nil"/>
              <w:bottom w:val="single" w:sz="4" w:space="0" w:color="auto"/>
              <w:right w:val="single" w:sz="4" w:space="0" w:color="auto"/>
            </w:tcBorders>
            <w:shd w:val="clear" w:color="000000" w:fill="BFBFBF"/>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 </w:t>
            </w:r>
          </w:p>
        </w:tc>
        <w:tc>
          <w:tcPr>
            <w:tcW w:w="1134" w:type="dxa"/>
            <w:tcBorders>
              <w:top w:val="nil"/>
              <w:left w:val="nil"/>
              <w:bottom w:val="single" w:sz="4" w:space="0" w:color="auto"/>
              <w:right w:val="single" w:sz="4" w:space="0" w:color="auto"/>
            </w:tcBorders>
            <w:shd w:val="clear" w:color="auto" w:fill="auto"/>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w:t>
            </w:r>
          </w:p>
        </w:tc>
        <w:tc>
          <w:tcPr>
            <w:tcW w:w="1134" w:type="dxa"/>
            <w:tcBorders>
              <w:top w:val="nil"/>
              <w:left w:val="nil"/>
              <w:bottom w:val="single" w:sz="4" w:space="0" w:color="auto"/>
              <w:right w:val="single" w:sz="4" w:space="0" w:color="auto"/>
            </w:tcBorders>
            <w:shd w:val="clear" w:color="auto" w:fill="auto"/>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 </w:t>
            </w:r>
          </w:p>
        </w:tc>
        <w:tc>
          <w:tcPr>
            <w:tcW w:w="240" w:type="dxa"/>
            <w:tcBorders>
              <w:top w:val="nil"/>
              <w:left w:val="nil"/>
              <w:bottom w:val="nil"/>
              <w:right w:val="nil"/>
            </w:tcBorders>
            <w:shd w:val="clear" w:color="auto" w:fill="auto"/>
            <w:noWrap/>
            <w:vAlign w:val="bottom"/>
            <w:hideMark/>
          </w:tcPr>
          <w:p w:rsidR="00FA4D0F" w:rsidRPr="00B80F74" w:rsidRDefault="00FA4D0F" w:rsidP="00A95348">
            <w:pPr>
              <w:pStyle w:val="Table10pttext"/>
              <w:tabs>
                <w:tab w:val="clear" w:pos="340"/>
                <w:tab w:val="left" w:pos="450"/>
              </w:tabs>
              <w:rPr>
                <w:lang w:eastAsia="en-AU"/>
              </w:rPr>
            </w:pPr>
          </w:p>
        </w:tc>
        <w:tc>
          <w:tcPr>
            <w:tcW w:w="1178" w:type="dxa"/>
            <w:gridSpan w:val="2"/>
            <w:tcBorders>
              <w:top w:val="nil"/>
              <w:left w:val="single" w:sz="4" w:space="0" w:color="auto"/>
              <w:bottom w:val="single" w:sz="4" w:space="0" w:color="auto"/>
              <w:right w:val="single" w:sz="4" w:space="0" w:color="auto"/>
            </w:tcBorders>
            <w:shd w:val="clear" w:color="auto" w:fill="auto"/>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Round 1</w:t>
            </w:r>
          </w:p>
        </w:tc>
        <w:tc>
          <w:tcPr>
            <w:tcW w:w="1175" w:type="dxa"/>
            <w:tcBorders>
              <w:top w:val="nil"/>
              <w:left w:val="nil"/>
              <w:bottom w:val="single" w:sz="4" w:space="0" w:color="auto"/>
              <w:right w:val="single" w:sz="4" w:space="0" w:color="auto"/>
            </w:tcBorders>
            <w:shd w:val="clear" w:color="000000" w:fill="BFBFBF"/>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 </w:t>
            </w:r>
          </w:p>
        </w:tc>
        <w:tc>
          <w:tcPr>
            <w:tcW w:w="1134" w:type="dxa"/>
            <w:tcBorders>
              <w:top w:val="nil"/>
              <w:left w:val="nil"/>
              <w:bottom w:val="single" w:sz="4" w:space="0" w:color="auto"/>
              <w:right w:val="single" w:sz="4" w:space="0" w:color="auto"/>
            </w:tcBorders>
            <w:shd w:val="clear" w:color="auto" w:fill="auto"/>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 </w:t>
            </w:r>
          </w:p>
        </w:tc>
        <w:tc>
          <w:tcPr>
            <w:tcW w:w="1134" w:type="dxa"/>
            <w:tcBorders>
              <w:top w:val="nil"/>
              <w:left w:val="nil"/>
              <w:bottom w:val="single" w:sz="4" w:space="0" w:color="auto"/>
              <w:right w:val="single" w:sz="4" w:space="0" w:color="auto"/>
            </w:tcBorders>
            <w:shd w:val="clear" w:color="auto" w:fill="auto"/>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 </w:t>
            </w:r>
          </w:p>
        </w:tc>
      </w:tr>
      <w:tr w:rsidR="00FA4D0F" w:rsidRPr="00B80F74" w:rsidTr="00114AFE">
        <w:trPr>
          <w:trHeight w:val="300"/>
        </w:trPr>
        <w:tc>
          <w:tcPr>
            <w:tcW w:w="1149" w:type="dxa"/>
            <w:tcBorders>
              <w:top w:val="nil"/>
              <w:left w:val="single" w:sz="4" w:space="0" w:color="auto"/>
              <w:bottom w:val="single" w:sz="4" w:space="0" w:color="auto"/>
              <w:right w:val="single" w:sz="4" w:space="0" w:color="auto"/>
            </w:tcBorders>
            <w:shd w:val="clear" w:color="auto" w:fill="auto"/>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Round 2</w:t>
            </w:r>
          </w:p>
        </w:tc>
        <w:tc>
          <w:tcPr>
            <w:tcW w:w="1134" w:type="dxa"/>
            <w:tcBorders>
              <w:top w:val="nil"/>
              <w:left w:val="nil"/>
              <w:bottom w:val="single" w:sz="4" w:space="0" w:color="auto"/>
              <w:right w:val="single" w:sz="4" w:space="0" w:color="auto"/>
            </w:tcBorders>
            <w:shd w:val="clear" w:color="000000" w:fill="BFBFBF"/>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 </w:t>
            </w:r>
          </w:p>
        </w:tc>
        <w:tc>
          <w:tcPr>
            <w:tcW w:w="1134" w:type="dxa"/>
            <w:tcBorders>
              <w:top w:val="nil"/>
              <w:left w:val="nil"/>
              <w:bottom w:val="single" w:sz="4" w:space="0" w:color="auto"/>
              <w:right w:val="single" w:sz="4" w:space="0" w:color="auto"/>
            </w:tcBorders>
            <w:shd w:val="clear" w:color="000000" w:fill="BFBFBF"/>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 </w:t>
            </w:r>
          </w:p>
        </w:tc>
        <w:tc>
          <w:tcPr>
            <w:tcW w:w="1134" w:type="dxa"/>
            <w:tcBorders>
              <w:top w:val="nil"/>
              <w:left w:val="nil"/>
              <w:bottom w:val="single" w:sz="4" w:space="0" w:color="auto"/>
              <w:right w:val="single" w:sz="4" w:space="0" w:color="auto"/>
            </w:tcBorders>
            <w:shd w:val="clear" w:color="auto" w:fill="auto"/>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 </w:t>
            </w:r>
          </w:p>
        </w:tc>
        <w:tc>
          <w:tcPr>
            <w:tcW w:w="240" w:type="dxa"/>
            <w:tcBorders>
              <w:top w:val="nil"/>
              <w:left w:val="nil"/>
              <w:bottom w:val="nil"/>
              <w:right w:val="nil"/>
            </w:tcBorders>
            <w:shd w:val="clear" w:color="auto" w:fill="auto"/>
            <w:noWrap/>
            <w:vAlign w:val="bottom"/>
            <w:hideMark/>
          </w:tcPr>
          <w:p w:rsidR="00FA4D0F" w:rsidRPr="00B80F74" w:rsidRDefault="00FA4D0F" w:rsidP="00A95348">
            <w:pPr>
              <w:pStyle w:val="Table10pttext"/>
              <w:tabs>
                <w:tab w:val="clear" w:pos="340"/>
                <w:tab w:val="left" w:pos="450"/>
              </w:tabs>
              <w:rPr>
                <w:lang w:eastAsia="en-AU"/>
              </w:rPr>
            </w:pPr>
          </w:p>
        </w:tc>
        <w:tc>
          <w:tcPr>
            <w:tcW w:w="1178" w:type="dxa"/>
            <w:gridSpan w:val="2"/>
            <w:tcBorders>
              <w:top w:val="nil"/>
              <w:left w:val="single" w:sz="4" w:space="0" w:color="auto"/>
              <w:bottom w:val="single" w:sz="4" w:space="0" w:color="auto"/>
              <w:right w:val="single" w:sz="4" w:space="0" w:color="auto"/>
            </w:tcBorders>
            <w:shd w:val="clear" w:color="auto" w:fill="auto"/>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Round 2</w:t>
            </w:r>
          </w:p>
        </w:tc>
        <w:tc>
          <w:tcPr>
            <w:tcW w:w="1175" w:type="dxa"/>
            <w:tcBorders>
              <w:top w:val="nil"/>
              <w:left w:val="nil"/>
              <w:bottom w:val="single" w:sz="4" w:space="0" w:color="auto"/>
              <w:right w:val="single" w:sz="4" w:space="0" w:color="auto"/>
            </w:tcBorders>
            <w:shd w:val="clear" w:color="000000" w:fill="BFBFBF"/>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 </w:t>
            </w:r>
          </w:p>
        </w:tc>
        <w:tc>
          <w:tcPr>
            <w:tcW w:w="1134" w:type="dxa"/>
            <w:tcBorders>
              <w:top w:val="nil"/>
              <w:left w:val="nil"/>
              <w:bottom w:val="single" w:sz="4" w:space="0" w:color="auto"/>
              <w:right w:val="single" w:sz="4" w:space="0" w:color="auto"/>
            </w:tcBorders>
            <w:shd w:val="clear" w:color="000000" w:fill="BFBFBF"/>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 </w:t>
            </w:r>
          </w:p>
        </w:tc>
        <w:tc>
          <w:tcPr>
            <w:tcW w:w="1134" w:type="dxa"/>
            <w:tcBorders>
              <w:top w:val="nil"/>
              <w:left w:val="nil"/>
              <w:bottom w:val="single" w:sz="4" w:space="0" w:color="auto"/>
              <w:right w:val="single" w:sz="4" w:space="0" w:color="auto"/>
            </w:tcBorders>
            <w:shd w:val="clear" w:color="auto" w:fill="auto"/>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 </w:t>
            </w:r>
          </w:p>
        </w:tc>
      </w:tr>
      <w:tr w:rsidR="00FA4D0F" w:rsidRPr="00B80F74" w:rsidTr="00114AFE">
        <w:trPr>
          <w:trHeight w:val="300"/>
        </w:trPr>
        <w:tc>
          <w:tcPr>
            <w:tcW w:w="1149" w:type="dxa"/>
            <w:tcBorders>
              <w:top w:val="nil"/>
              <w:left w:val="single" w:sz="4" w:space="0" w:color="auto"/>
              <w:bottom w:val="single" w:sz="4" w:space="0" w:color="auto"/>
              <w:right w:val="single" w:sz="4" w:space="0" w:color="auto"/>
            </w:tcBorders>
            <w:shd w:val="clear" w:color="auto" w:fill="auto"/>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Round 3</w:t>
            </w:r>
          </w:p>
        </w:tc>
        <w:tc>
          <w:tcPr>
            <w:tcW w:w="1134" w:type="dxa"/>
            <w:tcBorders>
              <w:top w:val="nil"/>
              <w:left w:val="nil"/>
              <w:bottom w:val="single" w:sz="4" w:space="0" w:color="auto"/>
              <w:right w:val="single" w:sz="4" w:space="0" w:color="auto"/>
            </w:tcBorders>
            <w:shd w:val="clear" w:color="000000" w:fill="BFBFBF"/>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 </w:t>
            </w:r>
          </w:p>
        </w:tc>
        <w:tc>
          <w:tcPr>
            <w:tcW w:w="1134" w:type="dxa"/>
            <w:tcBorders>
              <w:top w:val="nil"/>
              <w:left w:val="nil"/>
              <w:bottom w:val="single" w:sz="4" w:space="0" w:color="auto"/>
              <w:right w:val="single" w:sz="4" w:space="0" w:color="auto"/>
            </w:tcBorders>
            <w:shd w:val="clear" w:color="000000" w:fill="BFBFBF"/>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 </w:t>
            </w:r>
          </w:p>
        </w:tc>
        <w:tc>
          <w:tcPr>
            <w:tcW w:w="1134" w:type="dxa"/>
            <w:tcBorders>
              <w:top w:val="nil"/>
              <w:left w:val="nil"/>
              <w:bottom w:val="single" w:sz="4" w:space="0" w:color="auto"/>
              <w:right w:val="single" w:sz="4" w:space="0" w:color="auto"/>
            </w:tcBorders>
            <w:shd w:val="clear" w:color="000000" w:fill="BFBFBF"/>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 </w:t>
            </w:r>
          </w:p>
        </w:tc>
        <w:tc>
          <w:tcPr>
            <w:tcW w:w="240" w:type="dxa"/>
            <w:tcBorders>
              <w:top w:val="nil"/>
              <w:left w:val="nil"/>
              <w:bottom w:val="nil"/>
              <w:right w:val="nil"/>
            </w:tcBorders>
            <w:shd w:val="clear" w:color="auto" w:fill="auto"/>
            <w:noWrap/>
            <w:vAlign w:val="bottom"/>
            <w:hideMark/>
          </w:tcPr>
          <w:p w:rsidR="00FA4D0F" w:rsidRPr="00B80F74" w:rsidRDefault="00FA4D0F" w:rsidP="00A95348">
            <w:pPr>
              <w:pStyle w:val="Table10pttext"/>
              <w:tabs>
                <w:tab w:val="clear" w:pos="340"/>
                <w:tab w:val="left" w:pos="450"/>
              </w:tabs>
              <w:rPr>
                <w:lang w:eastAsia="en-AU"/>
              </w:rPr>
            </w:pPr>
          </w:p>
        </w:tc>
        <w:tc>
          <w:tcPr>
            <w:tcW w:w="1178" w:type="dxa"/>
            <w:gridSpan w:val="2"/>
            <w:tcBorders>
              <w:top w:val="nil"/>
              <w:left w:val="single" w:sz="4" w:space="0" w:color="auto"/>
              <w:bottom w:val="single" w:sz="4" w:space="0" w:color="auto"/>
              <w:right w:val="single" w:sz="4" w:space="0" w:color="auto"/>
            </w:tcBorders>
            <w:shd w:val="clear" w:color="auto" w:fill="auto"/>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Round 3</w:t>
            </w:r>
          </w:p>
        </w:tc>
        <w:tc>
          <w:tcPr>
            <w:tcW w:w="1175" w:type="dxa"/>
            <w:tcBorders>
              <w:top w:val="nil"/>
              <w:left w:val="nil"/>
              <w:bottom w:val="single" w:sz="4" w:space="0" w:color="auto"/>
              <w:right w:val="single" w:sz="4" w:space="0" w:color="auto"/>
            </w:tcBorders>
            <w:shd w:val="clear" w:color="000000" w:fill="BFBFBF"/>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 </w:t>
            </w:r>
          </w:p>
        </w:tc>
        <w:tc>
          <w:tcPr>
            <w:tcW w:w="1134" w:type="dxa"/>
            <w:tcBorders>
              <w:top w:val="nil"/>
              <w:left w:val="nil"/>
              <w:bottom w:val="single" w:sz="4" w:space="0" w:color="auto"/>
              <w:right w:val="single" w:sz="4" w:space="0" w:color="auto"/>
            </w:tcBorders>
            <w:shd w:val="clear" w:color="000000" w:fill="BFBFBF"/>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 </w:t>
            </w:r>
          </w:p>
        </w:tc>
        <w:tc>
          <w:tcPr>
            <w:tcW w:w="1134" w:type="dxa"/>
            <w:tcBorders>
              <w:top w:val="nil"/>
              <w:left w:val="nil"/>
              <w:bottom w:val="single" w:sz="4" w:space="0" w:color="auto"/>
              <w:right w:val="single" w:sz="4" w:space="0" w:color="auto"/>
            </w:tcBorders>
            <w:shd w:val="clear" w:color="000000" w:fill="BFBFBF"/>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 </w:t>
            </w:r>
          </w:p>
        </w:tc>
      </w:tr>
      <w:tr w:rsidR="00FA4D0F" w:rsidRPr="00B80F74" w:rsidTr="00114AFE">
        <w:trPr>
          <w:trHeight w:val="300"/>
        </w:trPr>
        <w:tc>
          <w:tcPr>
            <w:tcW w:w="1149" w:type="dxa"/>
            <w:tcBorders>
              <w:top w:val="nil"/>
              <w:left w:val="nil"/>
              <w:bottom w:val="single" w:sz="4" w:space="0" w:color="auto"/>
              <w:right w:val="nil"/>
            </w:tcBorders>
            <w:shd w:val="clear" w:color="auto" w:fill="auto"/>
            <w:noWrap/>
            <w:vAlign w:val="bottom"/>
            <w:hideMark/>
          </w:tcPr>
          <w:p w:rsidR="00FA4D0F" w:rsidRPr="00B80F74" w:rsidRDefault="00FA4D0F" w:rsidP="00A95348">
            <w:pPr>
              <w:tabs>
                <w:tab w:val="clear" w:pos="340"/>
                <w:tab w:val="left" w:pos="450"/>
              </w:tabs>
              <w:spacing w:after="0" w:line="240" w:lineRule="auto"/>
              <w:rPr>
                <w:color w:val="000000"/>
                <w:lang w:eastAsia="en-AU"/>
              </w:rPr>
            </w:pPr>
          </w:p>
        </w:tc>
        <w:tc>
          <w:tcPr>
            <w:tcW w:w="1134" w:type="dxa"/>
            <w:tcBorders>
              <w:top w:val="nil"/>
              <w:left w:val="nil"/>
              <w:bottom w:val="single" w:sz="4" w:space="0" w:color="auto"/>
              <w:right w:val="nil"/>
            </w:tcBorders>
            <w:shd w:val="clear" w:color="auto" w:fill="auto"/>
            <w:noWrap/>
            <w:vAlign w:val="bottom"/>
            <w:hideMark/>
          </w:tcPr>
          <w:p w:rsidR="00FA4D0F" w:rsidRPr="00B80F74" w:rsidRDefault="00FA4D0F" w:rsidP="00A95348">
            <w:pPr>
              <w:tabs>
                <w:tab w:val="clear" w:pos="340"/>
                <w:tab w:val="left" w:pos="450"/>
              </w:tabs>
              <w:spacing w:after="0" w:line="240" w:lineRule="auto"/>
              <w:rPr>
                <w:color w:val="000000"/>
                <w:lang w:eastAsia="en-AU"/>
              </w:rPr>
            </w:pPr>
          </w:p>
        </w:tc>
        <w:tc>
          <w:tcPr>
            <w:tcW w:w="1134" w:type="dxa"/>
            <w:tcBorders>
              <w:top w:val="nil"/>
              <w:left w:val="nil"/>
              <w:bottom w:val="single" w:sz="4" w:space="0" w:color="auto"/>
              <w:right w:val="nil"/>
            </w:tcBorders>
            <w:shd w:val="clear" w:color="auto" w:fill="auto"/>
            <w:noWrap/>
            <w:vAlign w:val="bottom"/>
            <w:hideMark/>
          </w:tcPr>
          <w:p w:rsidR="00FA4D0F" w:rsidRPr="00B80F74" w:rsidRDefault="00FA4D0F" w:rsidP="00A95348">
            <w:pPr>
              <w:pStyle w:val="Table10pttext"/>
              <w:tabs>
                <w:tab w:val="clear" w:pos="340"/>
                <w:tab w:val="left" w:pos="450"/>
              </w:tabs>
              <w:rPr>
                <w:lang w:eastAsia="en-AU"/>
              </w:rPr>
            </w:pPr>
          </w:p>
        </w:tc>
        <w:tc>
          <w:tcPr>
            <w:tcW w:w="1134" w:type="dxa"/>
            <w:tcBorders>
              <w:top w:val="nil"/>
              <w:left w:val="nil"/>
              <w:bottom w:val="single" w:sz="4" w:space="0" w:color="auto"/>
              <w:right w:val="nil"/>
            </w:tcBorders>
            <w:shd w:val="clear" w:color="auto" w:fill="auto"/>
            <w:noWrap/>
            <w:vAlign w:val="bottom"/>
            <w:hideMark/>
          </w:tcPr>
          <w:p w:rsidR="00FA4D0F" w:rsidRPr="00B80F74" w:rsidRDefault="00FA4D0F" w:rsidP="00A95348">
            <w:pPr>
              <w:pStyle w:val="Table10pttext"/>
              <w:tabs>
                <w:tab w:val="clear" w:pos="340"/>
                <w:tab w:val="left" w:pos="450"/>
              </w:tabs>
              <w:rPr>
                <w:lang w:eastAsia="en-AU"/>
              </w:rPr>
            </w:pPr>
          </w:p>
        </w:tc>
        <w:tc>
          <w:tcPr>
            <w:tcW w:w="240" w:type="dxa"/>
            <w:tcBorders>
              <w:top w:val="nil"/>
              <w:left w:val="nil"/>
              <w:bottom w:val="nil"/>
              <w:right w:val="nil"/>
            </w:tcBorders>
            <w:shd w:val="clear" w:color="auto" w:fill="auto"/>
            <w:noWrap/>
            <w:vAlign w:val="bottom"/>
            <w:hideMark/>
          </w:tcPr>
          <w:p w:rsidR="00FA4D0F" w:rsidRPr="00B80F74" w:rsidRDefault="00FA4D0F" w:rsidP="00A95348">
            <w:pPr>
              <w:pStyle w:val="Table10pttext"/>
              <w:tabs>
                <w:tab w:val="clear" w:pos="340"/>
                <w:tab w:val="left" w:pos="450"/>
              </w:tabs>
              <w:rPr>
                <w:lang w:eastAsia="en-AU"/>
              </w:rPr>
            </w:pPr>
          </w:p>
        </w:tc>
        <w:tc>
          <w:tcPr>
            <w:tcW w:w="1178" w:type="dxa"/>
            <w:gridSpan w:val="2"/>
            <w:tcBorders>
              <w:top w:val="nil"/>
              <w:left w:val="nil"/>
              <w:bottom w:val="single" w:sz="4" w:space="0" w:color="auto"/>
              <w:right w:val="nil"/>
            </w:tcBorders>
            <w:shd w:val="clear" w:color="auto" w:fill="auto"/>
            <w:noWrap/>
            <w:vAlign w:val="bottom"/>
            <w:hideMark/>
          </w:tcPr>
          <w:p w:rsidR="00FA4D0F" w:rsidRPr="00B80F74" w:rsidRDefault="00FA4D0F" w:rsidP="00A95348">
            <w:pPr>
              <w:pStyle w:val="Table10pttext"/>
              <w:tabs>
                <w:tab w:val="clear" w:pos="340"/>
                <w:tab w:val="left" w:pos="450"/>
              </w:tabs>
              <w:rPr>
                <w:lang w:eastAsia="en-AU"/>
              </w:rPr>
            </w:pPr>
          </w:p>
        </w:tc>
        <w:tc>
          <w:tcPr>
            <w:tcW w:w="1175" w:type="dxa"/>
            <w:tcBorders>
              <w:top w:val="nil"/>
              <w:left w:val="nil"/>
              <w:bottom w:val="single" w:sz="4" w:space="0" w:color="auto"/>
              <w:right w:val="nil"/>
            </w:tcBorders>
            <w:shd w:val="clear" w:color="auto" w:fill="auto"/>
            <w:noWrap/>
            <w:vAlign w:val="bottom"/>
            <w:hideMark/>
          </w:tcPr>
          <w:p w:rsidR="00FA4D0F" w:rsidRPr="00B80F74" w:rsidRDefault="00FA4D0F" w:rsidP="00A95348">
            <w:pPr>
              <w:pStyle w:val="Table10pttext"/>
              <w:tabs>
                <w:tab w:val="clear" w:pos="340"/>
                <w:tab w:val="left" w:pos="450"/>
              </w:tabs>
              <w:rPr>
                <w:lang w:eastAsia="en-AU"/>
              </w:rPr>
            </w:pPr>
          </w:p>
        </w:tc>
        <w:tc>
          <w:tcPr>
            <w:tcW w:w="1134" w:type="dxa"/>
            <w:tcBorders>
              <w:top w:val="nil"/>
              <w:left w:val="nil"/>
              <w:bottom w:val="single" w:sz="4" w:space="0" w:color="auto"/>
              <w:right w:val="nil"/>
            </w:tcBorders>
            <w:shd w:val="clear" w:color="auto" w:fill="auto"/>
            <w:noWrap/>
            <w:vAlign w:val="bottom"/>
            <w:hideMark/>
          </w:tcPr>
          <w:p w:rsidR="00FA4D0F" w:rsidRPr="00B80F74" w:rsidRDefault="00FA4D0F" w:rsidP="00A95348">
            <w:pPr>
              <w:pStyle w:val="Table10pttext"/>
              <w:tabs>
                <w:tab w:val="clear" w:pos="340"/>
                <w:tab w:val="left" w:pos="450"/>
              </w:tabs>
              <w:rPr>
                <w:lang w:eastAsia="en-AU"/>
              </w:rPr>
            </w:pPr>
          </w:p>
        </w:tc>
        <w:tc>
          <w:tcPr>
            <w:tcW w:w="1134" w:type="dxa"/>
            <w:tcBorders>
              <w:top w:val="nil"/>
              <w:left w:val="nil"/>
              <w:bottom w:val="single" w:sz="4" w:space="0" w:color="auto"/>
              <w:right w:val="nil"/>
            </w:tcBorders>
            <w:shd w:val="clear" w:color="auto" w:fill="auto"/>
            <w:noWrap/>
            <w:vAlign w:val="bottom"/>
            <w:hideMark/>
          </w:tcPr>
          <w:p w:rsidR="00FA4D0F" w:rsidRPr="00B80F74" w:rsidRDefault="00FA4D0F" w:rsidP="00A95348">
            <w:pPr>
              <w:tabs>
                <w:tab w:val="clear" w:pos="340"/>
                <w:tab w:val="left" w:pos="450"/>
              </w:tabs>
              <w:spacing w:after="0" w:line="240" w:lineRule="auto"/>
              <w:rPr>
                <w:color w:val="000000"/>
                <w:lang w:eastAsia="en-AU"/>
              </w:rPr>
            </w:pPr>
          </w:p>
        </w:tc>
      </w:tr>
      <w:tr w:rsidR="00FA4D0F" w:rsidRPr="00B80F74" w:rsidTr="00114AFE">
        <w:trPr>
          <w:trHeight w:val="300"/>
        </w:trPr>
        <w:tc>
          <w:tcPr>
            <w:tcW w:w="4551"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FA4D0F" w:rsidRPr="00114AFE" w:rsidRDefault="00FA4D0F" w:rsidP="00114AFE">
            <w:pPr>
              <w:pStyle w:val="Tablecolumnheading"/>
              <w:jc w:val="left"/>
              <w:rPr>
                <w:bCs/>
                <w:sz w:val="20"/>
              </w:rPr>
            </w:pPr>
            <w:r w:rsidRPr="00114AFE">
              <w:rPr>
                <w:bCs/>
                <w:sz w:val="20"/>
              </w:rPr>
              <w:t>Zone 2</w:t>
            </w:r>
          </w:p>
        </w:tc>
        <w:tc>
          <w:tcPr>
            <w:tcW w:w="240" w:type="dxa"/>
            <w:tcBorders>
              <w:top w:val="nil"/>
              <w:left w:val="nil"/>
              <w:bottom w:val="nil"/>
              <w:right w:val="nil"/>
            </w:tcBorders>
            <w:shd w:val="clear" w:color="auto" w:fill="auto"/>
            <w:noWrap/>
            <w:vAlign w:val="bottom"/>
            <w:hideMark/>
          </w:tcPr>
          <w:p w:rsidR="00FA4D0F" w:rsidRPr="00B80F74" w:rsidRDefault="00FA4D0F" w:rsidP="00A95348">
            <w:pPr>
              <w:pStyle w:val="Table10pttext"/>
              <w:tabs>
                <w:tab w:val="clear" w:pos="340"/>
                <w:tab w:val="left" w:pos="450"/>
              </w:tabs>
              <w:rPr>
                <w:lang w:eastAsia="en-AU"/>
              </w:rPr>
            </w:pPr>
          </w:p>
        </w:tc>
        <w:tc>
          <w:tcPr>
            <w:tcW w:w="4621"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FA4D0F" w:rsidRPr="00114AFE" w:rsidRDefault="00FA4D0F" w:rsidP="00114AFE">
            <w:pPr>
              <w:pStyle w:val="Tablecolumnheading"/>
              <w:jc w:val="left"/>
              <w:rPr>
                <w:bCs/>
                <w:sz w:val="20"/>
              </w:rPr>
            </w:pPr>
            <w:r w:rsidRPr="00114AFE">
              <w:rPr>
                <w:bCs/>
                <w:sz w:val="20"/>
              </w:rPr>
              <w:t>Zone 4</w:t>
            </w:r>
          </w:p>
        </w:tc>
      </w:tr>
      <w:tr w:rsidR="00FA4D0F" w:rsidRPr="00B80F74" w:rsidTr="00114AFE">
        <w:trPr>
          <w:trHeight w:val="300"/>
        </w:trPr>
        <w:tc>
          <w:tcPr>
            <w:tcW w:w="1149" w:type="dxa"/>
            <w:tcBorders>
              <w:top w:val="nil"/>
              <w:left w:val="single" w:sz="4" w:space="0" w:color="auto"/>
              <w:bottom w:val="single" w:sz="4" w:space="0" w:color="auto"/>
              <w:right w:val="single" w:sz="4" w:space="0" w:color="auto"/>
            </w:tcBorders>
            <w:shd w:val="clear" w:color="auto" w:fill="auto"/>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 </w:t>
            </w:r>
          </w:p>
        </w:tc>
        <w:tc>
          <w:tcPr>
            <w:tcW w:w="1134" w:type="dxa"/>
            <w:tcBorders>
              <w:top w:val="nil"/>
              <w:left w:val="nil"/>
              <w:bottom w:val="single" w:sz="4" w:space="0" w:color="auto"/>
              <w:right w:val="single" w:sz="4" w:space="0" w:color="auto"/>
            </w:tcBorders>
            <w:shd w:val="clear" w:color="auto" w:fill="auto"/>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Round 1</w:t>
            </w:r>
          </w:p>
        </w:tc>
        <w:tc>
          <w:tcPr>
            <w:tcW w:w="1134" w:type="dxa"/>
            <w:tcBorders>
              <w:top w:val="nil"/>
              <w:left w:val="nil"/>
              <w:bottom w:val="single" w:sz="4" w:space="0" w:color="auto"/>
              <w:right w:val="single" w:sz="4" w:space="0" w:color="auto"/>
            </w:tcBorders>
            <w:shd w:val="clear" w:color="auto" w:fill="auto"/>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Round 2</w:t>
            </w:r>
          </w:p>
        </w:tc>
        <w:tc>
          <w:tcPr>
            <w:tcW w:w="1134" w:type="dxa"/>
            <w:tcBorders>
              <w:top w:val="nil"/>
              <w:left w:val="nil"/>
              <w:bottom w:val="single" w:sz="4" w:space="0" w:color="auto"/>
              <w:right w:val="single" w:sz="4" w:space="0" w:color="auto"/>
            </w:tcBorders>
            <w:shd w:val="clear" w:color="auto" w:fill="auto"/>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Round 3</w:t>
            </w:r>
          </w:p>
        </w:tc>
        <w:tc>
          <w:tcPr>
            <w:tcW w:w="240" w:type="dxa"/>
            <w:tcBorders>
              <w:top w:val="nil"/>
              <w:left w:val="nil"/>
              <w:bottom w:val="nil"/>
              <w:right w:val="nil"/>
            </w:tcBorders>
            <w:shd w:val="clear" w:color="auto" w:fill="auto"/>
            <w:noWrap/>
            <w:vAlign w:val="bottom"/>
            <w:hideMark/>
          </w:tcPr>
          <w:p w:rsidR="00FA4D0F" w:rsidRPr="00B80F74" w:rsidRDefault="00FA4D0F" w:rsidP="00A95348">
            <w:pPr>
              <w:pStyle w:val="Table10pttext"/>
              <w:tabs>
                <w:tab w:val="clear" w:pos="340"/>
                <w:tab w:val="left" w:pos="450"/>
              </w:tabs>
              <w:rPr>
                <w:lang w:eastAsia="en-AU"/>
              </w:rPr>
            </w:pPr>
          </w:p>
        </w:tc>
        <w:tc>
          <w:tcPr>
            <w:tcW w:w="1178" w:type="dxa"/>
            <w:gridSpan w:val="2"/>
            <w:tcBorders>
              <w:top w:val="nil"/>
              <w:left w:val="single" w:sz="4" w:space="0" w:color="auto"/>
              <w:bottom w:val="single" w:sz="4" w:space="0" w:color="auto"/>
              <w:right w:val="single" w:sz="4" w:space="0" w:color="auto"/>
            </w:tcBorders>
            <w:shd w:val="clear" w:color="auto" w:fill="auto"/>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 </w:t>
            </w:r>
          </w:p>
        </w:tc>
        <w:tc>
          <w:tcPr>
            <w:tcW w:w="1175" w:type="dxa"/>
            <w:tcBorders>
              <w:top w:val="nil"/>
              <w:left w:val="nil"/>
              <w:bottom w:val="single" w:sz="4" w:space="0" w:color="auto"/>
              <w:right w:val="single" w:sz="4" w:space="0" w:color="auto"/>
            </w:tcBorders>
            <w:shd w:val="clear" w:color="auto" w:fill="auto"/>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Round 1</w:t>
            </w:r>
          </w:p>
        </w:tc>
        <w:tc>
          <w:tcPr>
            <w:tcW w:w="1134" w:type="dxa"/>
            <w:tcBorders>
              <w:top w:val="nil"/>
              <w:left w:val="nil"/>
              <w:bottom w:val="single" w:sz="4" w:space="0" w:color="auto"/>
              <w:right w:val="single" w:sz="4" w:space="0" w:color="auto"/>
            </w:tcBorders>
            <w:shd w:val="clear" w:color="auto" w:fill="auto"/>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Round 2</w:t>
            </w:r>
          </w:p>
        </w:tc>
        <w:tc>
          <w:tcPr>
            <w:tcW w:w="1134" w:type="dxa"/>
            <w:tcBorders>
              <w:top w:val="nil"/>
              <w:left w:val="nil"/>
              <w:bottom w:val="single" w:sz="4" w:space="0" w:color="auto"/>
              <w:right w:val="single" w:sz="4" w:space="0" w:color="auto"/>
            </w:tcBorders>
            <w:shd w:val="clear" w:color="auto" w:fill="auto"/>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Round 3</w:t>
            </w:r>
          </w:p>
        </w:tc>
      </w:tr>
      <w:tr w:rsidR="00FA4D0F" w:rsidRPr="00B80F74" w:rsidTr="00114AFE">
        <w:trPr>
          <w:trHeight w:val="300"/>
        </w:trPr>
        <w:tc>
          <w:tcPr>
            <w:tcW w:w="1149" w:type="dxa"/>
            <w:tcBorders>
              <w:top w:val="nil"/>
              <w:left w:val="single" w:sz="4" w:space="0" w:color="auto"/>
              <w:bottom w:val="single" w:sz="4" w:space="0" w:color="auto"/>
              <w:right w:val="single" w:sz="4" w:space="0" w:color="auto"/>
            </w:tcBorders>
            <w:shd w:val="clear" w:color="auto" w:fill="auto"/>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Round 1</w:t>
            </w:r>
          </w:p>
        </w:tc>
        <w:tc>
          <w:tcPr>
            <w:tcW w:w="1134" w:type="dxa"/>
            <w:tcBorders>
              <w:top w:val="nil"/>
              <w:left w:val="nil"/>
              <w:bottom w:val="single" w:sz="4" w:space="0" w:color="auto"/>
              <w:right w:val="single" w:sz="4" w:space="0" w:color="auto"/>
            </w:tcBorders>
            <w:shd w:val="clear" w:color="000000" w:fill="BFBFBF"/>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 </w:t>
            </w:r>
          </w:p>
        </w:tc>
        <w:tc>
          <w:tcPr>
            <w:tcW w:w="1134" w:type="dxa"/>
            <w:tcBorders>
              <w:top w:val="nil"/>
              <w:left w:val="nil"/>
              <w:bottom w:val="single" w:sz="4" w:space="0" w:color="auto"/>
              <w:right w:val="single" w:sz="4" w:space="0" w:color="auto"/>
            </w:tcBorders>
            <w:shd w:val="clear" w:color="auto" w:fill="auto"/>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 </w:t>
            </w:r>
          </w:p>
        </w:tc>
        <w:tc>
          <w:tcPr>
            <w:tcW w:w="1134" w:type="dxa"/>
            <w:tcBorders>
              <w:top w:val="nil"/>
              <w:left w:val="nil"/>
              <w:bottom w:val="single" w:sz="4" w:space="0" w:color="auto"/>
              <w:right w:val="single" w:sz="4" w:space="0" w:color="auto"/>
            </w:tcBorders>
            <w:shd w:val="clear" w:color="auto" w:fill="auto"/>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 </w:t>
            </w:r>
          </w:p>
        </w:tc>
        <w:tc>
          <w:tcPr>
            <w:tcW w:w="240" w:type="dxa"/>
            <w:tcBorders>
              <w:top w:val="nil"/>
              <w:left w:val="nil"/>
              <w:bottom w:val="nil"/>
              <w:right w:val="nil"/>
            </w:tcBorders>
            <w:shd w:val="clear" w:color="auto" w:fill="auto"/>
            <w:noWrap/>
            <w:vAlign w:val="bottom"/>
            <w:hideMark/>
          </w:tcPr>
          <w:p w:rsidR="00FA4D0F" w:rsidRPr="00B80F74" w:rsidRDefault="00FA4D0F" w:rsidP="00A95348">
            <w:pPr>
              <w:pStyle w:val="Table10pttext"/>
              <w:tabs>
                <w:tab w:val="clear" w:pos="340"/>
                <w:tab w:val="left" w:pos="450"/>
              </w:tabs>
              <w:rPr>
                <w:lang w:eastAsia="en-AU"/>
              </w:rPr>
            </w:pPr>
          </w:p>
        </w:tc>
        <w:tc>
          <w:tcPr>
            <w:tcW w:w="1178" w:type="dxa"/>
            <w:gridSpan w:val="2"/>
            <w:tcBorders>
              <w:top w:val="nil"/>
              <w:left w:val="single" w:sz="4" w:space="0" w:color="auto"/>
              <w:bottom w:val="single" w:sz="4" w:space="0" w:color="auto"/>
              <w:right w:val="single" w:sz="4" w:space="0" w:color="auto"/>
            </w:tcBorders>
            <w:shd w:val="clear" w:color="auto" w:fill="auto"/>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Round 1</w:t>
            </w:r>
          </w:p>
        </w:tc>
        <w:tc>
          <w:tcPr>
            <w:tcW w:w="1175" w:type="dxa"/>
            <w:tcBorders>
              <w:top w:val="nil"/>
              <w:left w:val="nil"/>
              <w:bottom w:val="single" w:sz="4" w:space="0" w:color="auto"/>
              <w:right w:val="single" w:sz="4" w:space="0" w:color="auto"/>
            </w:tcBorders>
            <w:shd w:val="clear" w:color="000000" w:fill="BFBFBF"/>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 </w:t>
            </w:r>
          </w:p>
        </w:tc>
        <w:tc>
          <w:tcPr>
            <w:tcW w:w="1134" w:type="dxa"/>
            <w:tcBorders>
              <w:top w:val="nil"/>
              <w:left w:val="nil"/>
              <w:bottom w:val="single" w:sz="4" w:space="0" w:color="auto"/>
              <w:right w:val="single" w:sz="4" w:space="0" w:color="auto"/>
            </w:tcBorders>
            <w:shd w:val="clear" w:color="auto" w:fill="auto"/>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 </w:t>
            </w:r>
          </w:p>
        </w:tc>
        <w:tc>
          <w:tcPr>
            <w:tcW w:w="1134" w:type="dxa"/>
            <w:tcBorders>
              <w:top w:val="nil"/>
              <w:left w:val="nil"/>
              <w:bottom w:val="single" w:sz="4" w:space="0" w:color="auto"/>
              <w:right w:val="single" w:sz="4" w:space="0" w:color="auto"/>
            </w:tcBorders>
            <w:shd w:val="clear" w:color="auto" w:fill="auto"/>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 </w:t>
            </w:r>
          </w:p>
        </w:tc>
      </w:tr>
      <w:tr w:rsidR="00FA4D0F" w:rsidRPr="00B80F74" w:rsidTr="00114AFE">
        <w:trPr>
          <w:trHeight w:val="300"/>
        </w:trPr>
        <w:tc>
          <w:tcPr>
            <w:tcW w:w="1149" w:type="dxa"/>
            <w:tcBorders>
              <w:top w:val="nil"/>
              <w:left w:val="single" w:sz="4" w:space="0" w:color="auto"/>
              <w:bottom w:val="single" w:sz="4" w:space="0" w:color="auto"/>
              <w:right w:val="single" w:sz="4" w:space="0" w:color="auto"/>
            </w:tcBorders>
            <w:shd w:val="clear" w:color="auto" w:fill="auto"/>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Round 2</w:t>
            </w:r>
          </w:p>
        </w:tc>
        <w:tc>
          <w:tcPr>
            <w:tcW w:w="1134" w:type="dxa"/>
            <w:tcBorders>
              <w:top w:val="nil"/>
              <w:left w:val="nil"/>
              <w:bottom w:val="single" w:sz="4" w:space="0" w:color="auto"/>
              <w:right w:val="single" w:sz="4" w:space="0" w:color="auto"/>
            </w:tcBorders>
            <w:shd w:val="clear" w:color="000000" w:fill="BFBFBF"/>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 </w:t>
            </w:r>
          </w:p>
        </w:tc>
        <w:tc>
          <w:tcPr>
            <w:tcW w:w="1134" w:type="dxa"/>
            <w:tcBorders>
              <w:top w:val="nil"/>
              <w:left w:val="nil"/>
              <w:bottom w:val="single" w:sz="4" w:space="0" w:color="auto"/>
              <w:right w:val="single" w:sz="4" w:space="0" w:color="auto"/>
            </w:tcBorders>
            <w:shd w:val="clear" w:color="000000" w:fill="BFBFBF"/>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 </w:t>
            </w:r>
          </w:p>
        </w:tc>
        <w:tc>
          <w:tcPr>
            <w:tcW w:w="1134" w:type="dxa"/>
            <w:tcBorders>
              <w:top w:val="nil"/>
              <w:left w:val="nil"/>
              <w:bottom w:val="single" w:sz="4" w:space="0" w:color="auto"/>
              <w:right w:val="single" w:sz="4" w:space="0" w:color="auto"/>
            </w:tcBorders>
            <w:shd w:val="clear" w:color="auto" w:fill="auto"/>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 </w:t>
            </w:r>
          </w:p>
        </w:tc>
        <w:tc>
          <w:tcPr>
            <w:tcW w:w="240" w:type="dxa"/>
            <w:tcBorders>
              <w:top w:val="nil"/>
              <w:left w:val="nil"/>
              <w:bottom w:val="nil"/>
              <w:right w:val="nil"/>
            </w:tcBorders>
            <w:shd w:val="clear" w:color="auto" w:fill="auto"/>
            <w:noWrap/>
            <w:vAlign w:val="bottom"/>
            <w:hideMark/>
          </w:tcPr>
          <w:p w:rsidR="00FA4D0F" w:rsidRPr="00B80F74" w:rsidRDefault="00FA4D0F" w:rsidP="00A95348">
            <w:pPr>
              <w:pStyle w:val="Table10pttext"/>
              <w:tabs>
                <w:tab w:val="clear" w:pos="340"/>
                <w:tab w:val="left" w:pos="450"/>
              </w:tabs>
              <w:rPr>
                <w:lang w:eastAsia="en-AU"/>
              </w:rPr>
            </w:pPr>
          </w:p>
        </w:tc>
        <w:tc>
          <w:tcPr>
            <w:tcW w:w="1178" w:type="dxa"/>
            <w:gridSpan w:val="2"/>
            <w:tcBorders>
              <w:top w:val="nil"/>
              <w:left w:val="single" w:sz="4" w:space="0" w:color="auto"/>
              <w:bottom w:val="single" w:sz="4" w:space="0" w:color="auto"/>
              <w:right w:val="single" w:sz="4" w:space="0" w:color="auto"/>
            </w:tcBorders>
            <w:shd w:val="clear" w:color="auto" w:fill="auto"/>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Round 2</w:t>
            </w:r>
          </w:p>
        </w:tc>
        <w:tc>
          <w:tcPr>
            <w:tcW w:w="1175" w:type="dxa"/>
            <w:tcBorders>
              <w:top w:val="nil"/>
              <w:left w:val="nil"/>
              <w:bottom w:val="single" w:sz="4" w:space="0" w:color="auto"/>
              <w:right w:val="single" w:sz="4" w:space="0" w:color="auto"/>
            </w:tcBorders>
            <w:shd w:val="clear" w:color="000000" w:fill="BFBFBF"/>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 </w:t>
            </w:r>
          </w:p>
        </w:tc>
        <w:tc>
          <w:tcPr>
            <w:tcW w:w="1134" w:type="dxa"/>
            <w:tcBorders>
              <w:top w:val="nil"/>
              <w:left w:val="nil"/>
              <w:bottom w:val="single" w:sz="4" w:space="0" w:color="auto"/>
              <w:right w:val="single" w:sz="4" w:space="0" w:color="auto"/>
            </w:tcBorders>
            <w:shd w:val="clear" w:color="000000" w:fill="BFBFBF"/>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 </w:t>
            </w:r>
          </w:p>
        </w:tc>
        <w:tc>
          <w:tcPr>
            <w:tcW w:w="1134" w:type="dxa"/>
            <w:tcBorders>
              <w:top w:val="nil"/>
              <w:left w:val="nil"/>
              <w:bottom w:val="single" w:sz="4" w:space="0" w:color="auto"/>
              <w:right w:val="single" w:sz="4" w:space="0" w:color="auto"/>
            </w:tcBorders>
            <w:shd w:val="clear" w:color="auto" w:fill="auto"/>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 </w:t>
            </w:r>
          </w:p>
        </w:tc>
      </w:tr>
      <w:tr w:rsidR="00FA4D0F" w:rsidRPr="00B80F74" w:rsidTr="00114AFE">
        <w:trPr>
          <w:trHeight w:val="300"/>
        </w:trPr>
        <w:tc>
          <w:tcPr>
            <w:tcW w:w="1149" w:type="dxa"/>
            <w:tcBorders>
              <w:top w:val="nil"/>
              <w:left w:val="single" w:sz="4" w:space="0" w:color="auto"/>
              <w:bottom w:val="single" w:sz="4" w:space="0" w:color="auto"/>
              <w:right w:val="single" w:sz="4" w:space="0" w:color="auto"/>
            </w:tcBorders>
            <w:shd w:val="clear" w:color="auto" w:fill="auto"/>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Round 3</w:t>
            </w:r>
          </w:p>
        </w:tc>
        <w:tc>
          <w:tcPr>
            <w:tcW w:w="1134" w:type="dxa"/>
            <w:tcBorders>
              <w:top w:val="nil"/>
              <w:left w:val="nil"/>
              <w:bottom w:val="single" w:sz="4" w:space="0" w:color="auto"/>
              <w:right w:val="single" w:sz="4" w:space="0" w:color="auto"/>
            </w:tcBorders>
            <w:shd w:val="clear" w:color="000000" w:fill="BFBFBF"/>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 </w:t>
            </w:r>
          </w:p>
        </w:tc>
        <w:tc>
          <w:tcPr>
            <w:tcW w:w="1134" w:type="dxa"/>
            <w:tcBorders>
              <w:top w:val="nil"/>
              <w:left w:val="nil"/>
              <w:bottom w:val="single" w:sz="4" w:space="0" w:color="auto"/>
              <w:right w:val="single" w:sz="4" w:space="0" w:color="auto"/>
            </w:tcBorders>
            <w:shd w:val="clear" w:color="000000" w:fill="BFBFBF"/>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 </w:t>
            </w:r>
          </w:p>
        </w:tc>
        <w:tc>
          <w:tcPr>
            <w:tcW w:w="1134" w:type="dxa"/>
            <w:tcBorders>
              <w:top w:val="nil"/>
              <w:left w:val="nil"/>
              <w:bottom w:val="single" w:sz="4" w:space="0" w:color="auto"/>
              <w:right w:val="single" w:sz="4" w:space="0" w:color="auto"/>
            </w:tcBorders>
            <w:shd w:val="clear" w:color="000000" w:fill="BFBFBF"/>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 </w:t>
            </w:r>
          </w:p>
        </w:tc>
        <w:tc>
          <w:tcPr>
            <w:tcW w:w="240" w:type="dxa"/>
            <w:tcBorders>
              <w:top w:val="nil"/>
              <w:left w:val="nil"/>
              <w:bottom w:val="nil"/>
              <w:right w:val="nil"/>
            </w:tcBorders>
            <w:shd w:val="clear" w:color="auto" w:fill="auto"/>
            <w:noWrap/>
            <w:vAlign w:val="bottom"/>
            <w:hideMark/>
          </w:tcPr>
          <w:p w:rsidR="00FA4D0F" w:rsidRPr="00B80F74" w:rsidRDefault="00FA4D0F" w:rsidP="00A95348">
            <w:pPr>
              <w:pStyle w:val="Table10pttext"/>
              <w:tabs>
                <w:tab w:val="clear" w:pos="340"/>
                <w:tab w:val="left" w:pos="450"/>
              </w:tabs>
              <w:rPr>
                <w:lang w:eastAsia="en-AU"/>
              </w:rPr>
            </w:pPr>
          </w:p>
        </w:tc>
        <w:tc>
          <w:tcPr>
            <w:tcW w:w="1178" w:type="dxa"/>
            <w:gridSpan w:val="2"/>
            <w:tcBorders>
              <w:top w:val="nil"/>
              <w:left w:val="single" w:sz="4" w:space="0" w:color="auto"/>
              <w:bottom w:val="single" w:sz="4" w:space="0" w:color="auto"/>
              <w:right w:val="single" w:sz="4" w:space="0" w:color="auto"/>
            </w:tcBorders>
            <w:shd w:val="clear" w:color="auto" w:fill="auto"/>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Round 3</w:t>
            </w:r>
          </w:p>
        </w:tc>
        <w:tc>
          <w:tcPr>
            <w:tcW w:w="1175" w:type="dxa"/>
            <w:tcBorders>
              <w:top w:val="nil"/>
              <w:left w:val="nil"/>
              <w:bottom w:val="single" w:sz="4" w:space="0" w:color="auto"/>
              <w:right w:val="single" w:sz="4" w:space="0" w:color="auto"/>
            </w:tcBorders>
            <w:shd w:val="clear" w:color="000000" w:fill="BFBFBF"/>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 </w:t>
            </w:r>
          </w:p>
        </w:tc>
        <w:tc>
          <w:tcPr>
            <w:tcW w:w="1134" w:type="dxa"/>
            <w:tcBorders>
              <w:top w:val="nil"/>
              <w:left w:val="nil"/>
              <w:bottom w:val="single" w:sz="4" w:space="0" w:color="auto"/>
              <w:right w:val="single" w:sz="4" w:space="0" w:color="auto"/>
            </w:tcBorders>
            <w:shd w:val="clear" w:color="000000" w:fill="BFBFBF"/>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 </w:t>
            </w:r>
          </w:p>
        </w:tc>
        <w:tc>
          <w:tcPr>
            <w:tcW w:w="1134" w:type="dxa"/>
            <w:tcBorders>
              <w:top w:val="nil"/>
              <w:left w:val="nil"/>
              <w:bottom w:val="single" w:sz="4" w:space="0" w:color="auto"/>
              <w:right w:val="single" w:sz="4" w:space="0" w:color="auto"/>
            </w:tcBorders>
            <w:shd w:val="clear" w:color="000000" w:fill="BFBFBF"/>
            <w:noWrap/>
            <w:vAlign w:val="center"/>
            <w:hideMark/>
          </w:tcPr>
          <w:p w:rsidR="00FA4D0F" w:rsidRPr="00B80F74" w:rsidRDefault="00FA4D0F" w:rsidP="00114AFE">
            <w:pPr>
              <w:pStyle w:val="Table10pttext"/>
              <w:tabs>
                <w:tab w:val="clear" w:pos="340"/>
                <w:tab w:val="left" w:pos="450"/>
              </w:tabs>
              <w:rPr>
                <w:lang w:eastAsia="en-AU"/>
              </w:rPr>
            </w:pPr>
            <w:r w:rsidRPr="00B80F74">
              <w:rPr>
                <w:lang w:eastAsia="en-AU"/>
              </w:rPr>
              <w:t> </w:t>
            </w:r>
          </w:p>
        </w:tc>
      </w:tr>
    </w:tbl>
    <w:p w:rsidR="00CC4D66" w:rsidRDefault="001D457F" w:rsidP="00312B91">
      <w:pPr>
        <w:pStyle w:val="TableFootnote"/>
        <w:rPr>
          <w:i w:val="0"/>
        </w:rPr>
      </w:pPr>
      <w:r w:rsidRPr="00312B91">
        <w:t>Note:</w:t>
      </w:r>
      <w:r w:rsidRPr="00312B91">
        <w:rPr>
          <w:i w:val="0"/>
        </w:rPr>
        <w:t xml:space="preserve"> ***</w:t>
      </w:r>
      <w:r w:rsidR="00312B91">
        <w:rPr>
          <w:i w:val="0"/>
        </w:rPr>
        <w:t xml:space="preserve"> </w:t>
      </w:r>
      <w:r w:rsidRPr="00312B91">
        <w:rPr>
          <w:i w:val="0"/>
        </w:rPr>
        <w:t>=</w:t>
      </w:r>
      <w:r w:rsidR="00312B91">
        <w:rPr>
          <w:i w:val="0"/>
        </w:rPr>
        <w:t xml:space="preserve"> </w:t>
      </w:r>
      <w:r w:rsidR="00C21172" w:rsidRPr="00962BF5">
        <w:t>P</w:t>
      </w:r>
      <w:r w:rsidR="00312B91">
        <w:rPr>
          <w:i w:val="0"/>
        </w:rPr>
        <w:t xml:space="preserve"> </w:t>
      </w:r>
      <w:r w:rsidRPr="00312B91">
        <w:rPr>
          <w:i w:val="0"/>
        </w:rPr>
        <w:t>&lt;</w:t>
      </w:r>
      <w:r w:rsidR="00312B91">
        <w:rPr>
          <w:i w:val="0"/>
        </w:rPr>
        <w:t xml:space="preserve"> </w:t>
      </w:r>
      <w:r w:rsidRPr="00312B91">
        <w:rPr>
          <w:i w:val="0"/>
        </w:rPr>
        <w:t>0.0001; **</w:t>
      </w:r>
      <w:r w:rsidR="00312B91">
        <w:rPr>
          <w:i w:val="0"/>
        </w:rPr>
        <w:t xml:space="preserve"> </w:t>
      </w:r>
      <w:r w:rsidRPr="00312B91">
        <w:rPr>
          <w:i w:val="0"/>
        </w:rPr>
        <w:t>=</w:t>
      </w:r>
      <w:r w:rsidR="00312B91">
        <w:rPr>
          <w:i w:val="0"/>
        </w:rPr>
        <w:t xml:space="preserve"> </w:t>
      </w:r>
      <w:r w:rsidR="00C21172" w:rsidRPr="00962BF5">
        <w:t>P</w:t>
      </w:r>
      <w:r w:rsidR="00312B91">
        <w:rPr>
          <w:i w:val="0"/>
        </w:rPr>
        <w:t xml:space="preserve"> </w:t>
      </w:r>
      <w:r w:rsidRPr="00312B91">
        <w:rPr>
          <w:i w:val="0"/>
        </w:rPr>
        <w:t>&lt;</w:t>
      </w:r>
      <w:proofErr w:type="gramStart"/>
      <w:r w:rsidRPr="00312B91">
        <w:rPr>
          <w:i w:val="0"/>
        </w:rPr>
        <w:t>0.001</w:t>
      </w:r>
      <w:r w:rsidR="00312B91">
        <w:rPr>
          <w:i w:val="0"/>
        </w:rPr>
        <w:t xml:space="preserve"> </w:t>
      </w:r>
      <w:r w:rsidRPr="00312B91">
        <w:rPr>
          <w:i w:val="0"/>
        </w:rPr>
        <w:t>;</w:t>
      </w:r>
      <w:proofErr w:type="gramEnd"/>
      <w:r w:rsidRPr="00312B91">
        <w:rPr>
          <w:i w:val="0"/>
        </w:rPr>
        <w:t xml:space="preserve"> *=</w:t>
      </w:r>
      <w:r w:rsidR="00312B91">
        <w:rPr>
          <w:i w:val="0"/>
        </w:rPr>
        <w:t xml:space="preserve"> </w:t>
      </w:r>
      <w:r w:rsidR="00C21172" w:rsidRPr="00962BF5">
        <w:t>P</w:t>
      </w:r>
      <w:r w:rsidR="00312B91">
        <w:rPr>
          <w:i w:val="0"/>
        </w:rPr>
        <w:t xml:space="preserve"> </w:t>
      </w:r>
      <w:r w:rsidRPr="00312B91">
        <w:rPr>
          <w:i w:val="0"/>
        </w:rPr>
        <w:t>&lt;</w:t>
      </w:r>
      <w:r w:rsidR="00312B91">
        <w:rPr>
          <w:i w:val="0"/>
        </w:rPr>
        <w:t xml:space="preserve"> </w:t>
      </w:r>
      <w:r w:rsidRPr="00312B91">
        <w:rPr>
          <w:i w:val="0"/>
        </w:rPr>
        <w:t>0.05; blank</w:t>
      </w:r>
      <w:r w:rsidR="00312B91">
        <w:rPr>
          <w:i w:val="0"/>
        </w:rPr>
        <w:t xml:space="preserve"> </w:t>
      </w:r>
      <w:r w:rsidRPr="00312B91">
        <w:rPr>
          <w:i w:val="0"/>
        </w:rPr>
        <w:t>=</w:t>
      </w:r>
      <w:r w:rsidR="00312B91">
        <w:rPr>
          <w:i w:val="0"/>
        </w:rPr>
        <w:t xml:space="preserve"> </w:t>
      </w:r>
      <w:r w:rsidR="00C21172" w:rsidRPr="00962BF5">
        <w:t>P</w:t>
      </w:r>
      <w:r w:rsidR="00312B91">
        <w:rPr>
          <w:i w:val="0"/>
        </w:rPr>
        <w:t xml:space="preserve"> </w:t>
      </w:r>
      <w:r w:rsidRPr="00312B91">
        <w:rPr>
          <w:i w:val="0"/>
        </w:rPr>
        <w:t>&gt;</w:t>
      </w:r>
      <w:r w:rsidR="00312B91">
        <w:rPr>
          <w:i w:val="0"/>
        </w:rPr>
        <w:t xml:space="preserve"> </w:t>
      </w:r>
      <w:r w:rsidRPr="00312B91">
        <w:rPr>
          <w:i w:val="0"/>
        </w:rPr>
        <w:t>0.05</w:t>
      </w:r>
      <w:r w:rsidR="00312B91">
        <w:rPr>
          <w:i w:val="0"/>
        </w:rPr>
        <w:t>; shaded = not applicable</w:t>
      </w:r>
      <w:r w:rsidRPr="00312B91">
        <w:rPr>
          <w:i w:val="0"/>
        </w:rPr>
        <w:t>.</w:t>
      </w:r>
    </w:p>
    <w:p w:rsidR="00CC4D66" w:rsidRDefault="00CC4D66">
      <w:pPr>
        <w:tabs>
          <w:tab w:val="clear" w:pos="340"/>
        </w:tabs>
        <w:spacing w:before="0" w:after="0" w:line="240" w:lineRule="auto"/>
        <w:rPr>
          <w:sz w:val="18"/>
          <w:szCs w:val="18"/>
        </w:rPr>
      </w:pPr>
      <w:r>
        <w:rPr>
          <w:i/>
        </w:rPr>
        <w:br w:type="page"/>
      </w:r>
    </w:p>
    <w:p w:rsidR="00CC4D66" w:rsidRDefault="00CC4D66" w:rsidP="005853B7">
      <w:pPr>
        <w:pStyle w:val="FigureCaption"/>
        <w:tabs>
          <w:tab w:val="clear" w:pos="340"/>
          <w:tab w:val="clear" w:pos="1418"/>
          <w:tab w:val="left" w:pos="0"/>
          <w:tab w:val="left" w:pos="450"/>
        </w:tabs>
        <w:ind w:left="0" w:right="2843" w:firstLine="0"/>
      </w:pPr>
      <w:bookmarkStart w:id="87" w:name="_Toc432459724"/>
      <w:proofErr w:type="gramStart"/>
      <w:r w:rsidRPr="00B3358A">
        <w:rPr>
          <w:b/>
          <w:bCs/>
        </w:rPr>
        <w:t xml:space="preserve">Figure </w:t>
      </w:r>
      <w:proofErr w:type="gramEnd"/>
      <w:r w:rsidR="00F47251" w:rsidRPr="00B3358A">
        <w:rPr>
          <w:b/>
          <w:bCs/>
        </w:rPr>
        <w:fldChar w:fldCharType="begin"/>
      </w:r>
      <w:r w:rsidRPr="00B3358A">
        <w:rPr>
          <w:b/>
          <w:bCs/>
        </w:rPr>
        <w:instrText xml:space="preserve"> SEQ Figure \* ARABIC </w:instrText>
      </w:r>
      <w:r w:rsidR="00F47251" w:rsidRPr="00B3358A">
        <w:rPr>
          <w:b/>
          <w:bCs/>
        </w:rPr>
        <w:fldChar w:fldCharType="separate"/>
      </w:r>
      <w:r w:rsidR="003E1029">
        <w:rPr>
          <w:b/>
          <w:bCs/>
          <w:noProof/>
        </w:rPr>
        <w:t>4</w:t>
      </w:r>
      <w:r w:rsidR="00F47251" w:rsidRPr="00B3358A">
        <w:rPr>
          <w:b/>
          <w:bCs/>
        </w:rPr>
        <w:fldChar w:fldCharType="end"/>
      </w:r>
      <w:proofErr w:type="gramStart"/>
      <w:r w:rsidRPr="00B3358A">
        <w:rPr>
          <w:b/>
          <w:bCs/>
        </w:rPr>
        <w:t>.</w:t>
      </w:r>
      <w:proofErr w:type="gramEnd"/>
      <w:r w:rsidRPr="005A3E43">
        <w:t xml:space="preserve"> Box-and-whisker plot illustrating proportion of juvenile recruits captured from standardised fishing (SRA protocol) during each sampling round. </w:t>
      </w:r>
      <w:bookmarkEnd w:id="87"/>
    </w:p>
    <w:p w:rsidR="00CC4D66" w:rsidRDefault="00CC4D66" w:rsidP="00CC4D66">
      <w:r>
        <w:rPr>
          <w:rFonts w:ascii="Times New Roman" w:hAnsi="Times New Roman"/>
          <w:noProof/>
          <w:sz w:val="24"/>
          <w:szCs w:val="24"/>
          <w:lang w:eastAsia="en-AU"/>
        </w:rPr>
        <w:drawing>
          <wp:inline distT="0" distB="0" distL="0" distR="0">
            <wp:extent cx="4438650" cy="3364640"/>
            <wp:effectExtent l="0" t="0" r="0"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plot.jpg"/>
                    <pic:cNvPicPr/>
                  </pic:nvPicPr>
                  <pic:blipFill>
                    <a:blip r:embed="rId4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439948" cy="3365624"/>
                    </a:xfrm>
                    <a:prstGeom prst="rect">
                      <a:avLst/>
                    </a:prstGeom>
                  </pic:spPr>
                </pic:pic>
              </a:graphicData>
            </a:graphic>
          </wp:inline>
        </w:drawing>
      </w:r>
    </w:p>
    <w:p w:rsidR="00CC4D66" w:rsidRDefault="00CC4D66" w:rsidP="00CC4D66"/>
    <w:p w:rsidR="00B3358A" w:rsidRDefault="005853B7" w:rsidP="005853B7">
      <w:pPr>
        <w:pStyle w:val="TableFootnote"/>
        <w:ind w:right="2843"/>
        <w:rPr>
          <w:i w:val="0"/>
        </w:rPr>
      </w:pPr>
      <w:r w:rsidRPr="005853B7">
        <w:t>Note:</w:t>
      </w:r>
      <w:r w:rsidRPr="005853B7">
        <w:rPr>
          <w:i w:val="0"/>
        </w:rPr>
        <w:t xml:space="preserve"> Individuals were classified as new recruits using length thresholds detailed in Appendix 5.</w:t>
      </w:r>
    </w:p>
    <w:p w:rsidR="00B3358A" w:rsidRDefault="00B3358A">
      <w:pPr>
        <w:tabs>
          <w:tab w:val="clear" w:pos="340"/>
        </w:tabs>
        <w:spacing w:before="0" w:after="0" w:line="240" w:lineRule="auto"/>
        <w:rPr>
          <w:sz w:val="18"/>
          <w:szCs w:val="18"/>
        </w:rPr>
      </w:pPr>
      <w:r>
        <w:rPr>
          <w:i/>
        </w:rPr>
        <w:br w:type="page"/>
      </w:r>
    </w:p>
    <w:p w:rsidR="001E34DE" w:rsidRPr="005A3E43" w:rsidRDefault="001E34DE" w:rsidP="001E34DE">
      <w:pPr>
        <w:pStyle w:val="FigureCaption"/>
        <w:tabs>
          <w:tab w:val="clear" w:pos="340"/>
          <w:tab w:val="left" w:pos="450"/>
        </w:tabs>
        <w:ind w:left="0" w:firstLine="0"/>
      </w:pPr>
      <w:bookmarkStart w:id="88" w:name="_Toc432459914"/>
      <w:proofErr w:type="gramStart"/>
      <w:r w:rsidRPr="008A3DFF">
        <w:rPr>
          <w:b/>
          <w:bCs/>
        </w:rPr>
        <w:t xml:space="preserve">Table </w:t>
      </w:r>
      <w:proofErr w:type="gramEnd"/>
      <w:r w:rsidR="00F47251" w:rsidRPr="008A3DFF">
        <w:rPr>
          <w:b/>
          <w:bCs/>
        </w:rPr>
        <w:fldChar w:fldCharType="begin"/>
      </w:r>
      <w:r w:rsidRPr="008A3DFF">
        <w:rPr>
          <w:b/>
          <w:bCs/>
        </w:rPr>
        <w:instrText xml:space="preserve"> SEQ Table \* ARABIC </w:instrText>
      </w:r>
      <w:r w:rsidR="00F47251" w:rsidRPr="008A3DFF">
        <w:rPr>
          <w:b/>
          <w:bCs/>
        </w:rPr>
        <w:fldChar w:fldCharType="separate"/>
      </w:r>
      <w:r w:rsidR="003E1029">
        <w:rPr>
          <w:b/>
          <w:bCs/>
          <w:noProof/>
        </w:rPr>
        <w:t>3</w:t>
      </w:r>
      <w:r w:rsidR="00F47251" w:rsidRPr="008A3DFF">
        <w:rPr>
          <w:b/>
          <w:bCs/>
        </w:rPr>
        <w:fldChar w:fldCharType="end"/>
      </w:r>
      <w:proofErr w:type="gramStart"/>
      <w:r w:rsidRPr="008A3DFF">
        <w:rPr>
          <w:b/>
          <w:bCs/>
        </w:rPr>
        <w:t>.</w:t>
      </w:r>
      <w:proofErr w:type="gramEnd"/>
      <w:r w:rsidRPr="005A3E43">
        <w:t xml:space="preserve"> Results of </w:t>
      </w:r>
      <w:proofErr w:type="spellStart"/>
      <w:r w:rsidRPr="005A3E43">
        <w:t>Tukey</w:t>
      </w:r>
      <w:r>
        <w:t>’</w:t>
      </w:r>
      <w:r w:rsidRPr="005A3E43">
        <w:t>s</w:t>
      </w:r>
      <w:proofErr w:type="spellEnd"/>
      <w:r w:rsidRPr="005A3E43">
        <w:t xml:space="preserve"> HSD </w:t>
      </w:r>
      <w:proofErr w:type="spellStart"/>
      <w:r w:rsidRPr="005A3E43">
        <w:t>pairwise</w:t>
      </w:r>
      <w:proofErr w:type="spellEnd"/>
      <w:r w:rsidRPr="005A3E43">
        <w:t xml:space="preserve"> comparisons of </w:t>
      </w:r>
      <w:r w:rsidR="00CB3F4D">
        <w:t>proportion of recruits between</w:t>
      </w:r>
      <w:proofErr w:type="gramStart"/>
      <w:r w:rsidR="00CB3F4D">
        <w:t>:</w:t>
      </w:r>
      <w:proofErr w:type="gramEnd"/>
      <w:r w:rsidR="00CB3F4D">
        <w:br/>
      </w:r>
      <w:r w:rsidRPr="005A3E43">
        <w:t>a) zones within each round of sampling</w:t>
      </w:r>
      <w:r>
        <w:t>;</w:t>
      </w:r>
      <w:r w:rsidRPr="005A3E43">
        <w:t xml:space="preserve"> and b) between sampling rounds within each zone.</w:t>
      </w:r>
      <w:bookmarkEnd w:id="88"/>
    </w:p>
    <w:p w:rsidR="001A213A" w:rsidRPr="004F5285" w:rsidRDefault="001A213A" w:rsidP="001A213A">
      <w:pPr>
        <w:tabs>
          <w:tab w:val="clear" w:pos="340"/>
          <w:tab w:val="left" w:pos="450"/>
        </w:tabs>
        <w:rPr>
          <w:b/>
        </w:rPr>
      </w:pPr>
      <w:r w:rsidRPr="004F5285">
        <w:rPr>
          <w:b/>
        </w:rPr>
        <w:t>a)</w:t>
      </w:r>
    </w:p>
    <w:tbl>
      <w:tblPr>
        <w:tblW w:w="10472" w:type="dxa"/>
        <w:tblInd w:w="93" w:type="dxa"/>
        <w:tblLook w:val="04A0"/>
      </w:tblPr>
      <w:tblGrid>
        <w:gridCol w:w="1149"/>
        <w:gridCol w:w="1134"/>
        <w:gridCol w:w="1134"/>
        <w:gridCol w:w="1134"/>
        <w:gridCol w:w="320"/>
        <w:gridCol w:w="866"/>
        <w:gridCol w:w="329"/>
        <w:gridCol w:w="902"/>
        <w:gridCol w:w="277"/>
        <w:gridCol w:w="1134"/>
        <w:gridCol w:w="1176"/>
        <w:gridCol w:w="917"/>
      </w:tblGrid>
      <w:tr w:rsidR="001A213A" w:rsidRPr="00446D7F" w:rsidTr="00A95348">
        <w:trPr>
          <w:trHeight w:val="864"/>
        </w:trPr>
        <w:tc>
          <w:tcPr>
            <w:tcW w:w="5737" w:type="dxa"/>
            <w:gridSpan w:val="6"/>
            <w:tcBorders>
              <w:top w:val="nil"/>
              <w:left w:val="nil"/>
              <w:bottom w:val="nil"/>
              <w:right w:val="nil"/>
            </w:tcBorders>
            <w:shd w:val="clear" w:color="auto" w:fill="auto"/>
            <w:noWrap/>
            <w:vAlign w:val="bottom"/>
            <w:hideMark/>
          </w:tcPr>
          <w:tbl>
            <w:tblPr>
              <w:tblW w:w="4800" w:type="dxa"/>
              <w:tblLook w:val="04A0"/>
            </w:tblPr>
            <w:tblGrid>
              <w:gridCol w:w="960"/>
              <w:gridCol w:w="960"/>
              <w:gridCol w:w="960"/>
              <w:gridCol w:w="960"/>
              <w:gridCol w:w="960"/>
            </w:tblGrid>
            <w:tr w:rsidR="001A213A" w:rsidRPr="00B80F74" w:rsidTr="00DF5711">
              <w:trPr>
                <w:trHeight w:val="300"/>
              </w:trPr>
              <w:tc>
                <w:tcPr>
                  <w:tcW w:w="4800"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A213A" w:rsidRPr="00495B3C" w:rsidRDefault="001A213A" w:rsidP="00495B3C">
                  <w:pPr>
                    <w:pStyle w:val="Tablecolumnheading"/>
                    <w:jc w:val="left"/>
                    <w:rPr>
                      <w:bCs/>
                      <w:sz w:val="20"/>
                    </w:rPr>
                  </w:pPr>
                  <w:r w:rsidRPr="00495B3C">
                    <w:rPr>
                      <w:bCs/>
                      <w:sz w:val="20"/>
                    </w:rPr>
                    <w:t>Round 1</w:t>
                  </w:r>
                </w:p>
              </w:tc>
            </w:tr>
            <w:tr w:rsidR="001A213A" w:rsidRPr="00B80F74" w:rsidTr="00495B3C">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960" w:type="dxa"/>
                  <w:tcBorders>
                    <w:top w:val="nil"/>
                    <w:left w:val="nil"/>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Zone 1</w:t>
                  </w:r>
                </w:p>
              </w:tc>
              <w:tc>
                <w:tcPr>
                  <w:tcW w:w="960" w:type="dxa"/>
                  <w:tcBorders>
                    <w:top w:val="nil"/>
                    <w:left w:val="nil"/>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Zone 2</w:t>
                  </w:r>
                </w:p>
              </w:tc>
              <w:tc>
                <w:tcPr>
                  <w:tcW w:w="960" w:type="dxa"/>
                  <w:tcBorders>
                    <w:top w:val="nil"/>
                    <w:left w:val="nil"/>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Zone 3</w:t>
                  </w:r>
                </w:p>
              </w:tc>
              <w:tc>
                <w:tcPr>
                  <w:tcW w:w="960" w:type="dxa"/>
                  <w:tcBorders>
                    <w:top w:val="nil"/>
                    <w:left w:val="nil"/>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Zone 4</w:t>
                  </w:r>
                </w:p>
              </w:tc>
            </w:tr>
            <w:tr w:rsidR="001A213A" w:rsidRPr="00B80F74" w:rsidTr="00495B3C">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Zone 1</w:t>
                  </w:r>
                </w:p>
              </w:tc>
              <w:tc>
                <w:tcPr>
                  <w:tcW w:w="960" w:type="dxa"/>
                  <w:tcBorders>
                    <w:top w:val="nil"/>
                    <w:left w:val="nil"/>
                    <w:bottom w:val="single" w:sz="4" w:space="0" w:color="auto"/>
                    <w:right w:val="single" w:sz="4" w:space="0" w:color="auto"/>
                  </w:tcBorders>
                  <w:shd w:val="clear" w:color="000000" w:fill="BFBFBF"/>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960" w:type="dxa"/>
                  <w:tcBorders>
                    <w:top w:val="nil"/>
                    <w:left w:val="nil"/>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960" w:type="dxa"/>
                  <w:tcBorders>
                    <w:top w:val="nil"/>
                    <w:left w:val="nil"/>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960" w:type="dxa"/>
                  <w:tcBorders>
                    <w:top w:val="nil"/>
                    <w:left w:val="nil"/>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w:t>
                  </w:r>
                </w:p>
              </w:tc>
            </w:tr>
            <w:tr w:rsidR="001A213A" w:rsidRPr="00B80F74" w:rsidTr="00495B3C">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Zone 2</w:t>
                  </w:r>
                </w:p>
              </w:tc>
              <w:tc>
                <w:tcPr>
                  <w:tcW w:w="960" w:type="dxa"/>
                  <w:tcBorders>
                    <w:top w:val="nil"/>
                    <w:left w:val="nil"/>
                    <w:bottom w:val="single" w:sz="4" w:space="0" w:color="auto"/>
                    <w:right w:val="single" w:sz="4" w:space="0" w:color="auto"/>
                  </w:tcBorders>
                  <w:shd w:val="clear" w:color="000000" w:fill="BFBFBF"/>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960" w:type="dxa"/>
                  <w:tcBorders>
                    <w:top w:val="nil"/>
                    <w:left w:val="nil"/>
                    <w:bottom w:val="single" w:sz="4" w:space="0" w:color="auto"/>
                    <w:right w:val="single" w:sz="4" w:space="0" w:color="auto"/>
                  </w:tcBorders>
                  <w:shd w:val="clear" w:color="000000" w:fill="BFBFBF"/>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960" w:type="dxa"/>
                  <w:tcBorders>
                    <w:top w:val="nil"/>
                    <w:left w:val="nil"/>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960" w:type="dxa"/>
                  <w:tcBorders>
                    <w:top w:val="nil"/>
                    <w:left w:val="nil"/>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w:t>
                  </w:r>
                </w:p>
              </w:tc>
            </w:tr>
            <w:tr w:rsidR="001A213A" w:rsidRPr="00B80F74" w:rsidTr="00495B3C">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Zone 3</w:t>
                  </w:r>
                </w:p>
              </w:tc>
              <w:tc>
                <w:tcPr>
                  <w:tcW w:w="960" w:type="dxa"/>
                  <w:tcBorders>
                    <w:top w:val="nil"/>
                    <w:left w:val="nil"/>
                    <w:bottom w:val="single" w:sz="4" w:space="0" w:color="auto"/>
                    <w:right w:val="single" w:sz="4" w:space="0" w:color="auto"/>
                  </w:tcBorders>
                  <w:shd w:val="clear" w:color="000000" w:fill="BFBFBF"/>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960" w:type="dxa"/>
                  <w:tcBorders>
                    <w:top w:val="nil"/>
                    <w:left w:val="nil"/>
                    <w:bottom w:val="single" w:sz="4" w:space="0" w:color="auto"/>
                    <w:right w:val="single" w:sz="4" w:space="0" w:color="auto"/>
                  </w:tcBorders>
                  <w:shd w:val="clear" w:color="000000" w:fill="BFBFBF"/>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960" w:type="dxa"/>
                  <w:tcBorders>
                    <w:top w:val="nil"/>
                    <w:left w:val="nil"/>
                    <w:bottom w:val="single" w:sz="4" w:space="0" w:color="auto"/>
                    <w:right w:val="single" w:sz="4" w:space="0" w:color="auto"/>
                  </w:tcBorders>
                  <w:shd w:val="clear" w:color="000000" w:fill="BFBFBF"/>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960" w:type="dxa"/>
                  <w:tcBorders>
                    <w:top w:val="nil"/>
                    <w:left w:val="nil"/>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w:t>
                  </w:r>
                </w:p>
              </w:tc>
            </w:tr>
            <w:tr w:rsidR="001A213A" w:rsidRPr="00B80F74" w:rsidTr="00495B3C">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Zone 4</w:t>
                  </w:r>
                </w:p>
              </w:tc>
              <w:tc>
                <w:tcPr>
                  <w:tcW w:w="960" w:type="dxa"/>
                  <w:tcBorders>
                    <w:top w:val="nil"/>
                    <w:left w:val="nil"/>
                    <w:bottom w:val="single" w:sz="4" w:space="0" w:color="auto"/>
                    <w:right w:val="single" w:sz="4" w:space="0" w:color="auto"/>
                  </w:tcBorders>
                  <w:shd w:val="clear" w:color="000000" w:fill="BFBFBF"/>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960" w:type="dxa"/>
                  <w:tcBorders>
                    <w:top w:val="nil"/>
                    <w:left w:val="nil"/>
                    <w:bottom w:val="single" w:sz="4" w:space="0" w:color="auto"/>
                    <w:right w:val="single" w:sz="4" w:space="0" w:color="auto"/>
                  </w:tcBorders>
                  <w:shd w:val="clear" w:color="000000" w:fill="BFBFBF"/>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960" w:type="dxa"/>
                  <w:tcBorders>
                    <w:top w:val="nil"/>
                    <w:left w:val="nil"/>
                    <w:bottom w:val="single" w:sz="4" w:space="0" w:color="auto"/>
                    <w:right w:val="single" w:sz="4" w:space="0" w:color="auto"/>
                  </w:tcBorders>
                  <w:shd w:val="clear" w:color="000000" w:fill="BFBFBF"/>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960" w:type="dxa"/>
                  <w:tcBorders>
                    <w:top w:val="nil"/>
                    <w:left w:val="nil"/>
                    <w:bottom w:val="single" w:sz="4" w:space="0" w:color="auto"/>
                    <w:right w:val="single" w:sz="4" w:space="0" w:color="auto"/>
                  </w:tcBorders>
                  <w:shd w:val="clear" w:color="000000" w:fill="BFBFBF"/>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r>
            <w:tr w:rsidR="001A213A" w:rsidRPr="00B80F74" w:rsidTr="00DF5711">
              <w:trPr>
                <w:trHeight w:val="300"/>
              </w:trPr>
              <w:tc>
                <w:tcPr>
                  <w:tcW w:w="960" w:type="dxa"/>
                  <w:tcBorders>
                    <w:top w:val="nil"/>
                    <w:left w:val="nil"/>
                    <w:bottom w:val="single" w:sz="4" w:space="0" w:color="auto"/>
                    <w:right w:val="nil"/>
                  </w:tcBorders>
                  <w:shd w:val="clear" w:color="auto" w:fill="auto"/>
                  <w:noWrap/>
                  <w:vAlign w:val="bottom"/>
                  <w:hideMark/>
                </w:tcPr>
                <w:p w:rsidR="001A213A" w:rsidRPr="00B80F74" w:rsidRDefault="001A213A" w:rsidP="00A95348">
                  <w:pPr>
                    <w:tabs>
                      <w:tab w:val="clear" w:pos="340"/>
                      <w:tab w:val="left" w:pos="450"/>
                    </w:tabs>
                    <w:spacing w:after="0" w:line="240" w:lineRule="auto"/>
                    <w:rPr>
                      <w:color w:val="000000"/>
                      <w:lang w:eastAsia="en-AU"/>
                    </w:rPr>
                  </w:pPr>
                </w:p>
              </w:tc>
              <w:tc>
                <w:tcPr>
                  <w:tcW w:w="960" w:type="dxa"/>
                  <w:tcBorders>
                    <w:top w:val="nil"/>
                    <w:left w:val="nil"/>
                    <w:bottom w:val="single" w:sz="4" w:space="0" w:color="auto"/>
                    <w:right w:val="nil"/>
                  </w:tcBorders>
                  <w:shd w:val="clear" w:color="auto" w:fill="auto"/>
                  <w:noWrap/>
                  <w:vAlign w:val="bottom"/>
                  <w:hideMark/>
                </w:tcPr>
                <w:p w:rsidR="001A213A" w:rsidRPr="00B80F74" w:rsidRDefault="001A213A" w:rsidP="00A95348">
                  <w:pPr>
                    <w:tabs>
                      <w:tab w:val="clear" w:pos="340"/>
                      <w:tab w:val="left" w:pos="450"/>
                    </w:tabs>
                    <w:spacing w:after="0" w:line="240" w:lineRule="auto"/>
                    <w:rPr>
                      <w:color w:val="000000"/>
                      <w:lang w:eastAsia="en-AU"/>
                    </w:rPr>
                  </w:pPr>
                </w:p>
              </w:tc>
              <w:tc>
                <w:tcPr>
                  <w:tcW w:w="960" w:type="dxa"/>
                  <w:tcBorders>
                    <w:top w:val="nil"/>
                    <w:left w:val="nil"/>
                    <w:bottom w:val="single" w:sz="4" w:space="0" w:color="auto"/>
                    <w:right w:val="nil"/>
                  </w:tcBorders>
                  <w:shd w:val="clear" w:color="auto" w:fill="auto"/>
                  <w:noWrap/>
                  <w:vAlign w:val="bottom"/>
                  <w:hideMark/>
                </w:tcPr>
                <w:p w:rsidR="001A213A" w:rsidRPr="00B80F74" w:rsidRDefault="001A213A" w:rsidP="00A95348">
                  <w:pPr>
                    <w:tabs>
                      <w:tab w:val="clear" w:pos="340"/>
                      <w:tab w:val="left" w:pos="450"/>
                    </w:tabs>
                    <w:spacing w:after="0" w:line="240" w:lineRule="auto"/>
                    <w:rPr>
                      <w:color w:val="000000"/>
                      <w:lang w:eastAsia="en-AU"/>
                    </w:rPr>
                  </w:pPr>
                </w:p>
              </w:tc>
              <w:tc>
                <w:tcPr>
                  <w:tcW w:w="960" w:type="dxa"/>
                  <w:tcBorders>
                    <w:top w:val="nil"/>
                    <w:left w:val="nil"/>
                    <w:bottom w:val="single" w:sz="4" w:space="0" w:color="auto"/>
                    <w:right w:val="nil"/>
                  </w:tcBorders>
                  <w:shd w:val="clear" w:color="auto" w:fill="auto"/>
                  <w:noWrap/>
                  <w:vAlign w:val="bottom"/>
                  <w:hideMark/>
                </w:tcPr>
                <w:p w:rsidR="001A213A" w:rsidRPr="00B80F74" w:rsidRDefault="001A213A" w:rsidP="00A95348">
                  <w:pPr>
                    <w:tabs>
                      <w:tab w:val="clear" w:pos="340"/>
                      <w:tab w:val="left" w:pos="450"/>
                    </w:tabs>
                    <w:spacing w:after="0" w:line="240" w:lineRule="auto"/>
                    <w:rPr>
                      <w:color w:val="000000"/>
                      <w:lang w:eastAsia="en-AU"/>
                    </w:rPr>
                  </w:pPr>
                </w:p>
              </w:tc>
              <w:tc>
                <w:tcPr>
                  <w:tcW w:w="960" w:type="dxa"/>
                  <w:tcBorders>
                    <w:top w:val="nil"/>
                    <w:left w:val="nil"/>
                    <w:bottom w:val="single" w:sz="4" w:space="0" w:color="auto"/>
                    <w:right w:val="nil"/>
                  </w:tcBorders>
                  <w:shd w:val="clear" w:color="auto" w:fill="auto"/>
                  <w:noWrap/>
                  <w:vAlign w:val="bottom"/>
                  <w:hideMark/>
                </w:tcPr>
                <w:p w:rsidR="001A213A" w:rsidRPr="00B80F74" w:rsidRDefault="001A213A" w:rsidP="00A95348">
                  <w:pPr>
                    <w:tabs>
                      <w:tab w:val="clear" w:pos="340"/>
                      <w:tab w:val="left" w:pos="450"/>
                    </w:tabs>
                    <w:spacing w:after="0" w:line="240" w:lineRule="auto"/>
                    <w:rPr>
                      <w:color w:val="000000"/>
                      <w:lang w:eastAsia="en-AU"/>
                    </w:rPr>
                  </w:pPr>
                </w:p>
              </w:tc>
            </w:tr>
            <w:tr w:rsidR="001A213A" w:rsidRPr="00B80F74" w:rsidTr="00DF5711">
              <w:trPr>
                <w:trHeight w:val="300"/>
              </w:trPr>
              <w:tc>
                <w:tcPr>
                  <w:tcW w:w="4800"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A213A" w:rsidRPr="00495B3C" w:rsidRDefault="001A213A" w:rsidP="00495B3C">
                  <w:pPr>
                    <w:pStyle w:val="Tablecolumnheading"/>
                    <w:jc w:val="left"/>
                    <w:rPr>
                      <w:bCs/>
                      <w:sz w:val="20"/>
                    </w:rPr>
                  </w:pPr>
                  <w:r w:rsidRPr="00495B3C">
                    <w:rPr>
                      <w:bCs/>
                      <w:sz w:val="20"/>
                    </w:rPr>
                    <w:t>Round 2</w:t>
                  </w:r>
                </w:p>
              </w:tc>
            </w:tr>
            <w:tr w:rsidR="001A213A" w:rsidRPr="00B80F74" w:rsidTr="00495B3C">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960" w:type="dxa"/>
                  <w:tcBorders>
                    <w:top w:val="nil"/>
                    <w:left w:val="nil"/>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Zone 1</w:t>
                  </w:r>
                </w:p>
              </w:tc>
              <w:tc>
                <w:tcPr>
                  <w:tcW w:w="960" w:type="dxa"/>
                  <w:tcBorders>
                    <w:top w:val="nil"/>
                    <w:left w:val="nil"/>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Zone 2</w:t>
                  </w:r>
                </w:p>
              </w:tc>
              <w:tc>
                <w:tcPr>
                  <w:tcW w:w="960" w:type="dxa"/>
                  <w:tcBorders>
                    <w:top w:val="nil"/>
                    <w:left w:val="nil"/>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Zone 3</w:t>
                  </w:r>
                </w:p>
              </w:tc>
              <w:tc>
                <w:tcPr>
                  <w:tcW w:w="960" w:type="dxa"/>
                  <w:tcBorders>
                    <w:top w:val="nil"/>
                    <w:left w:val="nil"/>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Zone 4</w:t>
                  </w:r>
                </w:p>
              </w:tc>
            </w:tr>
            <w:tr w:rsidR="001A213A" w:rsidRPr="00B80F74" w:rsidTr="00495B3C">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Zone 1</w:t>
                  </w:r>
                </w:p>
              </w:tc>
              <w:tc>
                <w:tcPr>
                  <w:tcW w:w="960" w:type="dxa"/>
                  <w:tcBorders>
                    <w:top w:val="nil"/>
                    <w:left w:val="nil"/>
                    <w:bottom w:val="single" w:sz="4" w:space="0" w:color="auto"/>
                    <w:right w:val="single" w:sz="4" w:space="0" w:color="auto"/>
                  </w:tcBorders>
                  <w:shd w:val="clear" w:color="000000" w:fill="BFBFBF"/>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960" w:type="dxa"/>
                  <w:tcBorders>
                    <w:top w:val="nil"/>
                    <w:left w:val="nil"/>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960" w:type="dxa"/>
                  <w:tcBorders>
                    <w:top w:val="nil"/>
                    <w:left w:val="nil"/>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960" w:type="dxa"/>
                  <w:tcBorders>
                    <w:top w:val="nil"/>
                    <w:left w:val="nil"/>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r>
            <w:tr w:rsidR="001A213A" w:rsidRPr="00B80F74" w:rsidTr="00495B3C">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Zone 2</w:t>
                  </w:r>
                </w:p>
              </w:tc>
              <w:tc>
                <w:tcPr>
                  <w:tcW w:w="960" w:type="dxa"/>
                  <w:tcBorders>
                    <w:top w:val="nil"/>
                    <w:left w:val="nil"/>
                    <w:bottom w:val="single" w:sz="4" w:space="0" w:color="auto"/>
                    <w:right w:val="single" w:sz="4" w:space="0" w:color="auto"/>
                  </w:tcBorders>
                  <w:shd w:val="clear" w:color="000000" w:fill="BFBFBF"/>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960" w:type="dxa"/>
                  <w:tcBorders>
                    <w:top w:val="nil"/>
                    <w:left w:val="nil"/>
                    <w:bottom w:val="single" w:sz="4" w:space="0" w:color="auto"/>
                    <w:right w:val="single" w:sz="4" w:space="0" w:color="auto"/>
                  </w:tcBorders>
                  <w:shd w:val="clear" w:color="000000" w:fill="BFBFBF"/>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960" w:type="dxa"/>
                  <w:tcBorders>
                    <w:top w:val="nil"/>
                    <w:left w:val="nil"/>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960" w:type="dxa"/>
                  <w:tcBorders>
                    <w:top w:val="nil"/>
                    <w:left w:val="nil"/>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r>
            <w:tr w:rsidR="001A213A" w:rsidRPr="00B80F74" w:rsidTr="00495B3C">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Zone 3</w:t>
                  </w:r>
                </w:p>
              </w:tc>
              <w:tc>
                <w:tcPr>
                  <w:tcW w:w="960" w:type="dxa"/>
                  <w:tcBorders>
                    <w:top w:val="nil"/>
                    <w:left w:val="nil"/>
                    <w:bottom w:val="single" w:sz="4" w:space="0" w:color="auto"/>
                    <w:right w:val="single" w:sz="4" w:space="0" w:color="auto"/>
                  </w:tcBorders>
                  <w:shd w:val="clear" w:color="000000" w:fill="BFBFBF"/>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960" w:type="dxa"/>
                  <w:tcBorders>
                    <w:top w:val="nil"/>
                    <w:left w:val="nil"/>
                    <w:bottom w:val="single" w:sz="4" w:space="0" w:color="auto"/>
                    <w:right w:val="single" w:sz="4" w:space="0" w:color="auto"/>
                  </w:tcBorders>
                  <w:shd w:val="clear" w:color="000000" w:fill="BFBFBF"/>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960" w:type="dxa"/>
                  <w:tcBorders>
                    <w:top w:val="nil"/>
                    <w:left w:val="nil"/>
                    <w:bottom w:val="single" w:sz="4" w:space="0" w:color="auto"/>
                    <w:right w:val="single" w:sz="4" w:space="0" w:color="auto"/>
                  </w:tcBorders>
                  <w:shd w:val="clear" w:color="000000" w:fill="BFBFBF"/>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960" w:type="dxa"/>
                  <w:tcBorders>
                    <w:top w:val="nil"/>
                    <w:left w:val="nil"/>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r>
            <w:tr w:rsidR="001A213A" w:rsidRPr="00B80F74" w:rsidTr="00495B3C">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Zone 4</w:t>
                  </w:r>
                </w:p>
              </w:tc>
              <w:tc>
                <w:tcPr>
                  <w:tcW w:w="960" w:type="dxa"/>
                  <w:tcBorders>
                    <w:top w:val="nil"/>
                    <w:left w:val="nil"/>
                    <w:bottom w:val="single" w:sz="4" w:space="0" w:color="auto"/>
                    <w:right w:val="single" w:sz="4" w:space="0" w:color="auto"/>
                  </w:tcBorders>
                  <w:shd w:val="clear" w:color="000000" w:fill="BFBFBF"/>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960" w:type="dxa"/>
                  <w:tcBorders>
                    <w:top w:val="nil"/>
                    <w:left w:val="nil"/>
                    <w:bottom w:val="single" w:sz="4" w:space="0" w:color="auto"/>
                    <w:right w:val="single" w:sz="4" w:space="0" w:color="auto"/>
                  </w:tcBorders>
                  <w:shd w:val="clear" w:color="000000" w:fill="BFBFBF"/>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960" w:type="dxa"/>
                  <w:tcBorders>
                    <w:top w:val="nil"/>
                    <w:left w:val="nil"/>
                    <w:bottom w:val="single" w:sz="4" w:space="0" w:color="auto"/>
                    <w:right w:val="single" w:sz="4" w:space="0" w:color="auto"/>
                  </w:tcBorders>
                  <w:shd w:val="clear" w:color="000000" w:fill="BFBFBF"/>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960" w:type="dxa"/>
                  <w:tcBorders>
                    <w:top w:val="nil"/>
                    <w:left w:val="nil"/>
                    <w:bottom w:val="single" w:sz="4" w:space="0" w:color="auto"/>
                    <w:right w:val="single" w:sz="4" w:space="0" w:color="auto"/>
                  </w:tcBorders>
                  <w:shd w:val="clear" w:color="000000" w:fill="BFBFBF"/>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r>
            <w:tr w:rsidR="001A213A" w:rsidRPr="00B80F74" w:rsidTr="00DF5711">
              <w:trPr>
                <w:trHeight w:val="300"/>
              </w:trPr>
              <w:tc>
                <w:tcPr>
                  <w:tcW w:w="960" w:type="dxa"/>
                  <w:tcBorders>
                    <w:top w:val="nil"/>
                    <w:left w:val="nil"/>
                    <w:bottom w:val="single" w:sz="4" w:space="0" w:color="auto"/>
                    <w:right w:val="nil"/>
                  </w:tcBorders>
                  <w:shd w:val="clear" w:color="auto" w:fill="auto"/>
                  <w:noWrap/>
                  <w:vAlign w:val="bottom"/>
                  <w:hideMark/>
                </w:tcPr>
                <w:p w:rsidR="001A213A" w:rsidRPr="00B80F74" w:rsidRDefault="001A213A" w:rsidP="00A95348">
                  <w:pPr>
                    <w:tabs>
                      <w:tab w:val="clear" w:pos="340"/>
                      <w:tab w:val="left" w:pos="450"/>
                    </w:tabs>
                    <w:spacing w:after="0" w:line="240" w:lineRule="auto"/>
                    <w:rPr>
                      <w:color w:val="000000"/>
                      <w:lang w:eastAsia="en-AU"/>
                    </w:rPr>
                  </w:pPr>
                </w:p>
              </w:tc>
              <w:tc>
                <w:tcPr>
                  <w:tcW w:w="960" w:type="dxa"/>
                  <w:tcBorders>
                    <w:top w:val="nil"/>
                    <w:left w:val="nil"/>
                    <w:bottom w:val="single" w:sz="4" w:space="0" w:color="auto"/>
                    <w:right w:val="nil"/>
                  </w:tcBorders>
                  <w:shd w:val="clear" w:color="auto" w:fill="auto"/>
                  <w:noWrap/>
                  <w:vAlign w:val="bottom"/>
                  <w:hideMark/>
                </w:tcPr>
                <w:p w:rsidR="001A213A" w:rsidRPr="00B80F74" w:rsidRDefault="001A213A" w:rsidP="00A95348">
                  <w:pPr>
                    <w:tabs>
                      <w:tab w:val="clear" w:pos="340"/>
                      <w:tab w:val="left" w:pos="450"/>
                    </w:tabs>
                    <w:spacing w:after="0" w:line="240" w:lineRule="auto"/>
                    <w:rPr>
                      <w:color w:val="000000"/>
                      <w:lang w:eastAsia="en-AU"/>
                    </w:rPr>
                  </w:pPr>
                </w:p>
              </w:tc>
              <w:tc>
                <w:tcPr>
                  <w:tcW w:w="960" w:type="dxa"/>
                  <w:tcBorders>
                    <w:top w:val="nil"/>
                    <w:left w:val="nil"/>
                    <w:bottom w:val="single" w:sz="4" w:space="0" w:color="auto"/>
                    <w:right w:val="nil"/>
                  </w:tcBorders>
                  <w:shd w:val="clear" w:color="auto" w:fill="auto"/>
                  <w:noWrap/>
                  <w:vAlign w:val="bottom"/>
                  <w:hideMark/>
                </w:tcPr>
                <w:p w:rsidR="001A213A" w:rsidRPr="00B80F74" w:rsidRDefault="001A213A" w:rsidP="00A95348">
                  <w:pPr>
                    <w:tabs>
                      <w:tab w:val="clear" w:pos="340"/>
                      <w:tab w:val="left" w:pos="450"/>
                    </w:tabs>
                    <w:spacing w:after="0" w:line="240" w:lineRule="auto"/>
                    <w:rPr>
                      <w:color w:val="000000"/>
                      <w:lang w:eastAsia="en-AU"/>
                    </w:rPr>
                  </w:pPr>
                </w:p>
              </w:tc>
              <w:tc>
                <w:tcPr>
                  <w:tcW w:w="960" w:type="dxa"/>
                  <w:tcBorders>
                    <w:top w:val="nil"/>
                    <w:left w:val="nil"/>
                    <w:bottom w:val="single" w:sz="4" w:space="0" w:color="auto"/>
                    <w:right w:val="nil"/>
                  </w:tcBorders>
                  <w:shd w:val="clear" w:color="auto" w:fill="auto"/>
                  <w:noWrap/>
                  <w:vAlign w:val="bottom"/>
                  <w:hideMark/>
                </w:tcPr>
                <w:p w:rsidR="001A213A" w:rsidRPr="00B80F74" w:rsidRDefault="001A213A" w:rsidP="00A95348">
                  <w:pPr>
                    <w:tabs>
                      <w:tab w:val="clear" w:pos="340"/>
                      <w:tab w:val="left" w:pos="450"/>
                    </w:tabs>
                    <w:spacing w:after="0" w:line="240" w:lineRule="auto"/>
                    <w:rPr>
                      <w:color w:val="000000"/>
                      <w:lang w:eastAsia="en-AU"/>
                    </w:rPr>
                  </w:pPr>
                </w:p>
              </w:tc>
              <w:tc>
                <w:tcPr>
                  <w:tcW w:w="960" w:type="dxa"/>
                  <w:tcBorders>
                    <w:top w:val="nil"/>
                    <w:left w:val="nil"/>
                    <w:bottom w:val="single" w:sz="4" w:space="0" w:color="auto"/>
                    <w:right w:val="nil"/>
                  </w:tcBorders>
                  <w:shd w:val="clear" w:color="auto" w:fill="auto"/>
                  <w:noWrap/>
                  <w:vAlign w:val="bottom"/>
                  <w:hideMark/>
                </w:tcPr>
                <w:p w:rsidR="001A213A" w:rsidRPr="00B80F74" w:rsidRDefault="001A213A" w:rsidP="00A95348">
                  <w:pPr>
                    <w:tabs>
                      <w:tab w:val="clear" w:pos="340"/>
                      <w:tab w:val="left" w:pos="450"/>
                    </w:tabs>
                    <w:spacing w:after="0" w:line="240" w:lineRule="auto"/>
                    <w:rPr>
                      <w:color w:val="000000"/>
                      <w:lang w:eastAsia="en-AU"/>
                    </w:rPr>
                  </w:pPr>
                </w:p>
              </w:tc>
            </w:tr>
            <w:tr w:rsidR="001A213A" w:rsidRPr="00B80F74" w:rsidTr="00DF5711">
              <w:trPr>
                <w:trHeight w:val="300"/>
              </w:trPr>
              <w:tc>
                <w:tcPr>
                  <w:tcW w:w="4800"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A213A" w:rsidRPr="00495B3C" w:rsidRDefault="001A213A" w:rsidP="00495B3C">
                  <w:pPr>
                    <w:pStyle w:val="Tablecolumnheading"/>
                    <w:jc w:val="left"/>
                    <w:rPr>
                      <w:bCs/>
                      <w:sz w:val="20"/>
                    </w:rPr>
                  </w:pPr>
                  <w:r w:rsidRPr="00495B3C">
                    <w:rPr>
                      <w:bCs/>
                      <w:sz w:val="20"/>
                    </w:rPr>
                    <w:t>Round 3</w:t>
                  </w:r>
                </w:p>
              </w:tc>
            </w:tr>
            <w:tr w:rsidR="001A213A" w:rsidRPr="00B80F74" w:rsidTr="00495B3C">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960" w:type="dxa"/>
                  <w:tcBorders>
                    <w:top w:val="nil"/>
                    <w:left w:val="nil"/>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Zone 1</w:t>
                  </w:r>
                </w:p>
              </w:tc>
              <w:tc>
                <w:tcPr>
                  <w:tcW w:w="960" w:type="dxa"/>
                  <w:tcBorders>
                    <w:top w:val="nil"/>
                    <w:left w:val="nil"/>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Zone 2</w:t>
                  </w:r>
                </w:p>
              </w:tc>
              <w:tc>
                <w:tcPr>
                  <w:tcW w:w="960" w:type="dxa"/>
                  <w:tcBorders>
                    <w:top w:val="nil"/>
                    <w:left w:val="nil"/>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Zone 3</w:t>
                  </w:r>
                </w:p>
              </w:tc>
              <w:tc>
                <w:tcPr>
                  <w:tcW w:w="960" w:type="dxa"/>
                  <w:tcBorders>
                    <w:top w:val="nil"/>
                    <w:left w:val="nil"/>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Zone 4</w:t>
                  </w:r>
                </w:p>
              </w:tc>
            </w:tr>
            <w:tr w:rsidR="001A213A" w:rsidRPr="00B80F74" w:rsidTr="00495B3C">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Zone 1</w:t>
                  </w:r>
                </w:p>
              </w:tc>
              <w:tc>
                <w:tcPr>
                  <w:tcW w:w="960" w:type="dxa"/>
                  <w:tcBorders>
                    <w:top w:val="nil"/>
                    <w:left w:val="nil"/>
                    <w:bottom w:val="single" w:sz="4" w:space="0" w:color="auto"/>
                    <w:right w:val="single" w:sz="4" w:space="0" w:color="auto"/>
                  </w:tcBorders>
                  <w:shd w:val="clear" w:color="000000" w:fill="BFBFBF"/>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960" w:type="dxa"/>
                  <w:tcBorders>
                    <w:top w:val="nil"/>
                    <w:left w:val="nil"/>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960" w:type="dxa"/>
                  <w:tcBorders>
                    <w:top w:val="nil"/>
                    <w:left w:val="nil"/>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960" w:type="dxa"/>
                  <w:tcBorders>
                    <w:top w:val="nil"/>
                    <w:left w:val="nil"/>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w:t>
                  </w:r>
                </w:p>
              </w:tc>
            </w:tr>
            <w:tr w:rsidR="001A213A" w:rsidRPr="00B80F74" w:rsidTr="00495B3C">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Zone 2</w:t>
                  </w:r>
                </w:p>
              </w:tc>
              <w:tc>
                <w:tcPr>
                  <w:tcW w:w="960" w:type="dxa"/>
                  <w:tcBorders>
                    <w:top w:val="nil"/>
                    <w:left w:val="nil"/>
                    <w:bottom w:val="single" w:sz="4" w:space="0" w:color="auto"/>
                    <w:right w:val="single" w:sz="4" w:space="0" w:color="auto"/>
                  </w:tcBorders>
                  <w:shd w:val="clear" w:color="000000" w:fill="BFBFBF"/>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960" w:type="dxa"/>
                  <w:tcBorders>
                    <w:top w:val="nil"/>
                    <w:left w:val="nil"/>
                    <w:bottom w:val="single" w:sz="4" w:space="0" w:color="auto"/>
                    <w:right w:val="single" w:sz="4" w:space="0" w:color="auto"/>
                  </w:tcBorders>
                  <w:shd w:val="clear" w:color="000000" w:fill="BFBFBF"/>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960" w:type="dxa"/>
                  <w:tcBorders>
                    <w:top w:val="nil"/>
                    <w:left w:val="nil"/>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w:t>
                  </w:r>
                </w:p>
              </w:tc>
              <w:tc>
                <w:tcPr>
                  <w:tcW w:w="960" w:type="dxa"/>
                  <w:tcBorders>
                    <w:top w:val="nil"/>
                    <w:left w:val="nil"/>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r>
            <w:tr w:rsidR="001A213A" w:rsidRPr="00B80F74" w:rsidTr="00495B3C">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Zone 3</w:t>
                  </w:r>
                </w:p>
              </w:tc>
              <w:tc>
                <w:tcPr>
                  <w:tcW w:w="960" w:type="dxa"/>
                  <w:tcBorders>
                    <w:top w:val="nil"/>
                    <w:left w:val="nil"/>
                    <w:bottom w:val="single" w:sz="4" w:space="0" w:color="auto"/>
                    <w:right w:val="single" w:sz="4" w:space="0" w:color="auto"/>
                  </w:tcBorders>
                  <w:shd w:val="clear" w:color="000000" w:fill="BFBFBF"/>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960" w:type="dxa"/>
                  <w:tcBorders>
                    <w:top w:val="nil"/>
                    <w:left w:val="nil"/>
                    <w:bottom w:val="single" w:sz="4" w:space="0" w:color="auto"/>
                    <w:right w:val="single" w:sz="4" w:space="0" w:color="auto"/>
                  </w:tcBorders>
                  <w:shd w:val="clear" w:color="000000" w:fill="BFBFBF"/>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960" w:type="dxa"/>
                  <w:tcBorders>
                    <w:top w:val="nil"/>
                    <w:left w:val="nil"/>
                    <w:bottom w:val="single" w:sz="4" w:space="0" w:color="auto"/>
                    <w:right w:val="single" w:sz="4" w:space="0" w:color="auto"/>
                  </w:tcBorders>
                  <w:shd w:val="clear" w:color="000000" w:fill="BFBFBF"/>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960" w:type="dxa"/>
                  <w:tcBorders>
                    <w:top w:val="nil"/>
                    <w:left w:val="nil"/>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r>
            <w:tr w:rsidR="001A213A" w:rsidRPr="00B80F74" w:rsidTr="00495B3C">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Zone 4</w:t>
                  </w:r>
                </w:p>
              </w:tc>
              <w:tc>
                <w:tcPr>
                  <w:tcW w:w="960" w:type="dxa"/>
                  <w:tcBorders>
                    <w:top w:val="nil"/>
                    <w:left w:val="nil"/>
                    <w:bottom w:val="single" w:sz="4" w:space="0" w:color="auto"/>
                    <w:right w:val="single" w:sz="4" w:space="0" w:color="auto"/>
                  </w:tcBorders>
                  <w:shd w:val="clear" w:color="000000" w:fill="BFBFBF"/>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960" w:type="dxa"/>
                  <w:tcBorders>
                    <w:top w:val="nil"/>
                    <w:left w:val="nil"/>
                    <w:bottom w:val="single" w:sz="4" w:space="0" w:color="auto"/>
                    <w:right w:val="single" w:sz="4" w:space="0" w:color="auto"/>
                  </w:tcBorders>
                  <w:shd w:val="clear" w:color="000000" w:fill="BFBFBF"/>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960" w:type="dxa"/>
                  <w:tcBorders>
                    <w:top w:val="nil"/>
                    <w:left w:val="nil"/>
                    <w:bottom w:val="single" w:sz="4" w:space="0" w:color="auto"/>
                    <w:right w:val="single" w:sz="4" w:space="0" w:color="auto"/>
                  </w:tcBorders>
                  <w:shd w:val="clear" w:color="000000" w:fill="BFBFBF"/>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960" w:type="dxa"/>
                  <w:tcBorders>
                    <w:top w:val="nil"/>
                    <w:left w:val="nil"/>
                    <w:bottom w:val="single" w:sz="4" w:space="0" w:color="auto"/>
                    <w:right w:val="single" w:sz="4" w:space="0" w:color="auto"/>
                  </w:tcBorders>
                  <w:shd w:val="clear" w:color="000000" w:fill="BFBFBF"/>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r>
          </w:tbl>
          <w:p w:rsidR="001A213A" w:rsidRPr="004F5285" w:rsidRDefault="001A213A" w:rsidP="00A95348">
            <w:pPr>
              <w:tabs>
                <w:tab w:val="clear" w:pos="340"/>
                <w:tab w:val="left" w:pos="450"/>
              </w:tabs>
              <w:spacing w:before="120" w:line="240" w:lineRule="auto"/>
              <w:rPr>
                <w:b/>
                <w:color w:val="000000"/>
                <w:lang w:eastAsia="en-AU"/>
              </w:rPr>
            </w:pPr>
            <w:r w:rsidRPr="004F5285">
              <w:rPr>
                <w:b/>
                <w:color w:val="000000"/>
                <w:lang w:eastAsia="en-AU"/>
              </w:rPr>
              <w:t>b)</w:t>
            </w:r>
          </w:p>
        </w:tc>
        <w:tc>
          <w:tcPr>
            <w:tcW w:w="1231" w:type="dxa"/>
            <w:gridSpan w:val="2"/>
            <w:tcBorders>
              <w:top w:val="nil"/>
              <w:left w:val="nil"/>
              <w:bottom w:val="nil"/>
              <w:right w:val="nil"/>
            </w:tcBorders>
            <w:shd w:val="clear" w:color="auto" w:fill="auto"/>
            <w:noWrap/>
            <w:vAlign w:val="bottom"/>
            <w:hideMark/>
          </w:tcPr>
          <w:p w:rsidR="001A213A" w:rsidRPr="00446D7F" w:rsidRDefault="001A213A" w:rsidP="00A95348">
            <w:pPr>
              <w:tabs>
                <w:tab w:val="clear" w:pos="340"/>
                <w:tab w:val="left" w:pos="450"/>
              </w:tabs>
              <w:spacing w:after="0" w:line="240" w:lineRule="auto"/>
              <w:rPr>
                <w:color w:val="000000"/>
                <w:lang w:eastAsia="en-AU"/>
              </w:rPr>
            </w:pPr>
          </w:p>
        </w:tc>
        <w:tc>
          <w:tcPr>
            <w:tcW w:w="1411" w:type="dxa"/>
            <w:gridSpan w:val="2"/>
            <w:tcBorders>
              <w:top w:val="nil"/>
              <w:left w:val="nil"/>
              <w:bottom w:val="nil"/>
              <w:right w:val="nil"/>
            </w:tcBorders>
            <w:shd w:val="clear" w:color="auto" w:fill="auto"/>
            <w:noWrap/>
            <w:vAlign w:val="bottom"/>
            <w:hideMark/>
          </w:tcPr>
          <w:p w:rsidR="001A213A" w:rsidRPr="00446D7F" w:rsidRDefault="001A213A" w:rsidP="00A95348">
            <w:pPr>
              <w:tabs>
                <w:tab w:val="clear" w:pos="340"/>
                <w:tab w:val="left" w:pos="450"/>
              </w:tabs>
              <w:spacing w:after="0" w:line="240" w:lineRule="auto"/>
              <w:rPr>
                <w:color w:val="000000"/>
                <w:lang w:eastAsia="en-AU"/>
              </w:rPr>
            </w:pPr>
          </w:p>
        </w:tc>
        <w:tc>
          <w:tcPr>
            <w:tcW w:w="1176" w:type="dxa"/>
            <w:tcBorders>
              <w:top w:val="nil"/>
              <w:left w:val="nil"/>
              <w:bottom w:val="nil"/>
              <w:right w:val="nil"/>
            </w:tcBorders>
            <w:shd w:val="clear" w:color="auto" w:fill="auto"/>
            <w:noWrap/>
            <w:vAlign w:val="bottom"/>
            <w:hideMark/>
          </w:tcPr>
          <w:p w:rsidR="001A213A" w:rsidRPr="00446D7F" w:rsidRDefault="001A213A" w:rsidP="00A95348">
            <w:pPr>
              <w:tabs>
                <w:tab w:val="clear" w:pos="340"/>
                <w:tab w:val="left" w:pos="450"/>
              </w:tabs>
              <w:spacing w:after="0" w:line="240" w:lineRule="auto"/>
              <w:rPr>
                <w:color w:val="000000"/>
                <w:lang w:eastAsia="en-AU"/>
              </w:rPr>
            </w:pPr>
          </w:p>
        </w:tc>
        <w:tc>
          <w:tcPr>
            <w:tcW w:w="917" w:type="dxa"/>
            <w:tcBorders>
              <w:top w:val="nil"/>
              <w:left w:val="nil"/>
              <w:bottom w:val="nil"/>
              <w:right w:val="nil"/>
            </w:tcBorders>
            <w:shd w:val="clear" w:color="auto" w:fill="auto"/>
            <w:noWrap/>
            <w:vAlign w:val="bottom"/>
            <w:hideMark/>
          </w:tcPr>
          <w:p w:rsidR="001A213A" w:rsidRPr="00446D7F" w:rsidRDefault="001A213A" w:rsidP="00A95348">
            <w:pPr>
              <w:tabs>
                <w:tab w:val="clear" w:pos="340"/>
                <w:tab w:val="left" w:pos="450"/>
              </w:tabs>
              <w:spacing w:after="0" w:line="240" w:lineRule="auto"/>
              <w:rPr>
                <w:color w:val="000000"/>
                <w:lang w:eastAsia="en-AU"/>
              </w:rPr>
            </w:pPr>
          </w:p>
        </w:tc>
      </w:tr>
      <w:tr w:rsidR="001A213A" w:rsidRPr="00B80F74" w:rsidTr="00DF5711">
        <w:trPr>
          <w:gridAfter w:val="1"/>
          <w:wAfter w:w="917" w:type="dxa"/>
          <w:trHeight w:val="300"/>
        </w:trPr>
        <w:tc>
          <w:tcPr>
            <w:tcW w:w="4551"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A213A" w:rsidRPr="00495B3C" w:rsidRDefault="001A213A" w:rsidP="00495B3C">
            <w:pPr>
              <w:pStyle w:val="Tablecolumnheading"/>
              <w:jc w:val="left"/>
              <w:rPr>
                <w:bCs/>
                <w:sz w:val="20"/>
              </w:rPr>
            </w:pPr>
            <w:r w:rsidRPr="00495B3C">
              <w:rPr>
                <w:bCs/>
                <w:sz w:val="20"/>
              </w:rPr>
              <w:t>Zone 1</w:t>
            </w:r>
          </w:p>
        </w:tc>
        <w:tc>
          <w:tcPr>
            <w:tcW w:w="320" w:type="dxa"/>
            <w:tcBorders>
              <w:top w:val="nil"/>
              <w:left w:val="nil"/>
              <w:bottom w:val="nil"/>
              <w:right w:val="nil"/>
            </w:tcBorders>
            <w:shd w:val="clear" w:color="auto" w:fill="auto"/>
            <w:noWrap/>
            <w:vAlign w:val="bottom"/>
            <w:hideMark/>
          </w:tcPr>
          <w:p w:rsidR="001A213A" w:rsidRPr="00B80F74" w:rsidRDefault="001A213A" w:rsidP="00A95348">
            <w:pPr>
              <w:pStyle w:val="Table10pttext"/>
              <w:tabs>
                <w:tab w:val="clear" w:pos="340"/>
                <w:tab w:val="left" w:pos="450"/>
              </w:tabs>
              <w:rPr>
                <w:lang w:eastAsia="en-AU"/>
              </w:rPr>
            </w:pPr>
          </w:p>
        </w:tc>
        <w:tc>
          <w:tcPr>
            <w:tcW w:w="4684"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A213A" w:rsidRPr="00495B3C" w:rsidRDefault="001A213A" w:rsidP="00495B3C">
            <w:pPr>
              <w:pStyle w:val="Tablecolumnheading"/>
              <w:jc w:val="left"/>
              <w:rPr>
                <w:bCs/>
                <w:sz w:val="20"/>
              </w:rPr>
            </w:pPr>
            <w:r w:rsidRPr="00495B3C">
              <w:rPr>
                <w:bCs/>
                <w:sz w:val="20"/>
              </w:rPr>
              <w:t>Zone 3</w:t>
            </w:r>
          </w:p>
        </w:tc>
      </w:tr>
      <w:tr w:rsidR="001A213A" w:rsidRPr="00B80F74" w:rsidTr="00495B3C">
        <w:trPr>
          <w:gridAfter w:val="1"/>
          <w:wAfter w:w="917" w:type="dxa"/>
          <w:trHeight w:val="300"/>
        </w:trPr>
        <w:tc>
          <w:tcPr>
            <w:tcW w:w="1149" w:type="dxa"/>
            <w:tcBorders>
              <w:top w:val="nil"/>
              <w:left w:val="single" w:sz="4" w:space="0" w:color="auto"/>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1134" w:type="dxa"/>
            <w:tcBorders>
              <w:top w:val="nil"/>
              <w:left w:val="nil"/>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Round 1</w:t>
            </w:r>
          </w:p>
        </w:tc>
        <w:tc>
          <w:tcPr>
            <w:tcW w:w="1134" w:type="dxa"/>
            <w:tcBorders>
              <w:top w:val="nil"/>
              <w:left w:val="nil"/>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Round 2</w:t>
            </w:r>
          </w:p>
        </w:tc>
        <w:tc>
          <w:tcPr>
            <w:tcW w:w="1134" w:type="dxa"/>
            <w:tcBorders>
              <w:top w:val="nil"/>
              <w:left w:val="nil"/>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Round 3</w:t>
            </w:r>
          </w:p>
        </w:tc>
        <w:tc>
          <w:tcPr>
            <w:tcW w:w="320" w:type="dxa"/>
            <w:tcBorders>
              <w:top w:val="nil"/>
              <w:left w:val="nil"/>
              <w:bottom w:val="nil"/>
              <w:right w:val="nil"/>
            </w:tcBorders>
            <w:shd w:val="clear" w:color="auto" w:fill="auto"/>
            <w:noWrap/>
            <w:vAlign w:val="bottom"/>
            <w:hideMark/>
          </w:tcPr>
          <w:p w:rsidR="001A213A" w:rsidRPr="00B80F74" w:rsidRDefault="001A213A" w:rsidP="00A95348">
            <w:pPr>
              <w:pStyle w:val="Table10pttext"/>
              <w:tabs>
                <w:tab w:val="clear" w:pos="340"/>
                <w:tab w:val="left" w:pos="450"/>
              </w:tabs>
              <w:rPr>
                <w:lang w:eastAsia="en-AU"/>
              </w:rPr>
            </w:pPr>
          </w:p>
        </w:tc>
        <w:tc>
          <w:tcPr>
            <w:tcW w:w="1195" w:type="dxa"/>
            <w:gridSpan w:val="2"/>
            <w:tcBorders>
              <w:top w:val="nil"/>
              <w:left w:val="single" w:sz="4" w:space="0" w:color="auto"/>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1179" w:type="dxa"/>
            <w:gridSpan w:val="2"/>
            <w:tcBorders>
              <w:top w:val="nil"/>
              <w:left w:val="nil"/>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Round 1</w:t>
            </w:r>
          </w:p>
        </w:tc>
        <w:tc>
          <w:tcPr>
            <w:tcW w:w="1134" w:type="dxa"/>
            <w:tcBorders>
              <w:top w:val="nil"/>
              <w:left w:val="nil"/>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Round 2</w:t>
            </w:r>
          </w:p>
        </w:tc>
        <w:tc>
          <w:tcPr>
            <w:tcW w:w="1176" w:type="dxa"/>
            <w:tcBorders>
              <w:top w:val="nil"/>
              <w:left w:val="nil"/>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Round 3</w:t>
            </w:r>
          </w:p>
        </w:tc>
      </w:tr>
      <w:tr w:rsidR="001A213A" w:rsidRPr="00B80F74" w:rsidTr="00495B3C">
        <w:trPr>
          <w:gridAfter w:val="1"/>
          <w:wAfter w:w="917" w:type="dxa"/>
          <w:trHeight w:val="300"/>
        </w:trPr>
        <w:tc>
          <w:tcPr>
            <w:tcW w:w="1149" w:type="dxa"/>
            <w:tcBorders>
              <w:top w:val="nil"/>
              <w:left w:val="single" w:sz="4" w:space="0" w:color="auto"/>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Round 1</w:t>
            </w:r>
          </w:p>
        </w:tc>
        <w:tc>
          <w:tcPr>
            <w:tcW w:w="1134" w:type="dxa"/>
            <w:tcBorders>
              <w:top w:val="nil"/>
              <w:left w:val="nil"/>
              <w:bottom w:val="single" w:sz="4" w:space="0" w:color="auto"/>
              <w:right w:val="single" w:sz="4" w:space="0" w:color="auto"/>
            </w:tcBorders>
            <w:shd w:val="clear" w:color="000000" w:fill="BFBFBF"/>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1134" w:type="dxa"/>
            <w:tcBorders>
              <w:top w:val="nil"/>
              <w:left w:val="nil"/>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1134" w:type="dxa"/>
            <w:tcBorders>
              <w:top w:val="nil"/>
              <w:left w:val="nil"/>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320" w:type="dxa"/>
            <w:tcBorders>
              <w:top w:val="nil"/>
              <w:left w:val="nil"/>
              <w:bottom w:val="nil"/>
              <w:right w:val="nil"/>
            </w:tcBorders>
            <w:shd w:val="clear" w:color="auto" w:fill="auto"/>
            <w:noWrap/>
            <w:vAlign w:val="bottom"/>
            <w:hideMark/>
          </w:tcPr>
          <w:p w:rsidR="001A213A" w:rsidRPr="00B80F74" w:rsidRDefault="001A213A" w:rsidP="00A95348">
            <w:pPr>
              <w:pStyle w:val="Table10pttext"/>
              <w:tabs>
                <w:tab w:val="clear" w:pos="340"/>
                <w:tab w:val="left" w:pos="450"/>
              </w:tabs>
              <w:rPr>
                <w:lang w:eastAsia="en-AU"/>
              </w:rPr>
            </w:pPr>
          </w:p>
        </w:tc>
        <w:tc>
          <w:tcPr>
            <w:tcW w:w="1195" w:type="dxa"/>
            <w:gridSpan w:val="2"/>
            <w:tcBorders>
              <w:top w:val="nil"/>
              <w:left w:val="single" w:sz="4" w:space="0" w:color="auto"/>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Round 1</w:t>
            </w:r>
          </w:p>
        </w:tc>
        <w:tc>
          <w:tcPr>
            <w:tcW w:w="1179" w:type="dxa"/>
            <w:gridSpan w:val="2"/>
            <w:tcBorders>
              <w:top w:val="nil"/>
              <w:left w:val="nil"/>
              <w:bottom w:val="single" w:sz="4" w:space="0" w:color="auto"/>
              <w:right w:val="single" w:sz="4" w:space="0" w:color="auto"/>
            </w:tcBorders>
            <w:shd w:val="clear" w:color="000000" w:fill="BFBFBF"/>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1134" w:type="dxa"/>
            <w:tcBorders>
              <w:top w:val="nil"/>
              <w:left w:val="nil"/>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1176" w:type="dxa"/>
            <w:tcBorders>
              <w:top w:val="nil"/>
              <w:left w:val="nil"/>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w:t>
            </w:r>
          </w:p>
        </w:tc>
      </w:tr>
      <w:tr w:rsidR="001A213A" w:rsidRPr="00B80F74" w:rsidTr="00495B3C">
        <w:trPr>
          <w:gridAfter w:val="1"/>
          <w:wAfter w:w="917" w:type="dxa"/>
          <w:trHeight w:val="300"/>
        </w:trPr>
        <w:tc>
          <w:tcPr>
            <w:tcW w:w="1149" w:type="dxa"/>
            <w:tcBorders>
              <w:top w:val="nil"/>
              <w:left w:val="single" w:sz="4" w:space="0" w:color="auto"/>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Round 2</w:t>
            </w:r>
          </w:p>
        </w:tc>
        <w:tc>
          <w:tcPr>
            <w:tcW w:w="1134" w:type="dxa"/>
            <w:tcBorders>
              <w:top w:val="nil"/>
              <w:left w:val="nil"/>
              <w:bottom w:val="single" w:sz="4" w:space="0" w:color="auto"/>
              <w:right w:val="single" w:sz="4" w:space="0" w:color="auto"/>
            </w:tcBorders>
            <w:shd w:val="clear" w:color="000000" w:fill="BFBFBF"/>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1134" w:type="dxa"/>
            <w:tcBorders>
              <w:top w:val="nil"/>
              <w:left w:val="nil"/>
              <w:bottom w:val="single" w:sz="4" w:space="0" w:color="auto"/>
              <w:right w:val="single" w:sz="4" w:space="0" w:color="auto"/>
            </w:tcBorders>
            <w:shd w:val="clear" w:color="000000" w:fill="BFBFBF"/>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1134" w:type="dxa"/>
            <w:tcBorders>
              <w:top w:val="nil"/>
              <w:left w:val="nil"/>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320" w:type="dxa"/>
            <w:tcBorders>
              <w:top w:val="nil"/>
              <w:left w:val="nil"/>
              <w:bottom w:val="nil"/>
              <w:right w:val="nil"/>
            </w:tcBorders>
            <w:shd w:val="clear" w:color="auto" w:fill="auto"/>
            <w:noWrap/>
            <w:vAlign w:val="bottom"/>
            <w:hideMark/>
          </w:tcPr>
          <w:p w:rsidR="001A213A" w:rsidRPr="00B80F74" w:rsidRDefault="001A213A" w:rsidP="00A95348">
            <w:pPr>
              <w:pStyle w:val="Table10pttext"/>
              <w:tabs>
                <w:tab w:val="clear" w:pos="340"/>
                <w:tab w:val="left" w:pos="450"/>
              </w:tabs>
              <w:rPr>
                <w:lang w:eastAsia="en-AU"/>
              </w:rPr>
            </w:pPr>
          </w:p>
        </w:tc>
        <w:tc>
          <w:tcPr>
            <w:tcW w:w="1195" w:type="dxa"/>
            <w:gridSpan w:val="2"/>
            <w:tcBorders>
              <w:top w:val="nil"/>
              <w:left w:val="single" w:sz="4" w:space="0" w:color="auto"/>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Round 2</w:t>
            </w:r>
          </w:p>
        </w:tc>
        <w:tc>
          <w:tcPr>
            <w:tcW w:w="1179" w:type="dxa"/>
            <w:gridSpan w:val="2"/>
            <w:tcBorders>
              <w:top w:val="nil"/>
              <w:left w:val="nil"/>
              <w:bottom w:val="single" w:sz="4" w:space="0" w:color="auto"/>
              <w:right w:val="single" w:sz="4" w:space="0" w:color="auto"/>
            </w:tcBorders>
            <w:shd w:val="clear" w:color="000000" w:fill="BFBFBF"/>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1134" w:type="dxa"/>
            <w:tcBorders>
              <w:top w:val="nil"/>
              <w:left w:val="nil"/>
              <w:bottom w:val="single" w:sz="4" w:space="0" w:color="auto"/>
              <w:right w:val="single" w:sz="4" w:space="0" w:color="auto"/>
            </w:tcBorders>
            <w:shd w:val="clear" w:color="000000" w:fill="BFBFBF"/>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1176" w:type="dxa"/>
            <w:tcBorders>
              <w:top w:val="nil"/>
              <w:left w:val="nil"/>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r>
      <w:tr w:rsidR="001A213A" w:rsidRPr="00B80F74" w:rsidTr="00495B3C">
        <w:trPr>
          <w:gridAfter w:val="1"/>
          <w:wAfter w:w="917" w:type="dxa"/>
          <w:trHeight w:val="300"/>
        </w:trPr>
        <w:tc>
          <w:tcPr>
            <w:tcW w:w="1149" w:type="dxa"/>
            <w:tcBorders>
              <w:top w:val="nil"/>
              <w:left w:val="single" w:sz="4" w:space="0" w:color="auto"/>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Round 3</w:t>
            </w:r>
          </w:p>
        </w:tc>
        <w:tc>
          <w:tcPr>
            <w:tcW w:w="1134" w:type="dxa"/>
            <w:tcBorders>
              <w:top w:val="nil"/>
              <w:left w:val="nil"/>
              <w:bottom w:val="single" w:sz="4" w:space="0" w:color="auto"/>
              <w:right w:val="single" w:sz="4" w:space="0" w:color="auto"/>
            </w:tcBorders>
            <w:shd w:val="clear" w:color="000000" w:fill="BFBFBF"/>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1134" w:type="dxa"/>
            <w:tcBorders>
              <w:top w:val="nil"/>
              <w:left w:val="nil"/>
              <w:bottom w:val="single" w:sz="4" w:space="0" w:color="auto"/>
              <w:right w:val="single" w:sz="4" w:space="0" w:color="auto"/>
            </w:tcBorders>
            <w:shd w:val="clear" w:color="000000" w:fill="BFBFBF"/>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1134" w:type="dxa"/>
            <w:tcBorders>
              <w:top w:val="nil"/>
              <w:left w:val="nil"/>
              <w:bottom w:val="single" w:sz="4" w:space="0" w:color="auto"/>
              <w:right w:val="single" w:sz="4" w:space="0" w:color="auto"/>
            </w:tcBorders>
            <w:shd w:val="clear" w:color="000000" w:fill="BFBFBF"/>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320" w:type="dxa"/>
            <w:tcBorders>
              <w:top w:val="nil"/>
              <w:left w:val="nil"/>
              <w:bottom w:val="nil"/>
              <w:right w:val="nil"/>
            </w:tcBorders>
            <w:shd w:val="clear" w:color="auto" w:fill="auto"/>
            <w:noWrap/>
            <w:vAlign w:val="bottom"/>
            <w:hideMark/>
          </w:tcPr>
          <w:p w:rsidR="001A213A" w:rsidRPr="00B80F74" w:rsidRDefault="001A213A" w:rsidP="00A95348">
            <w:pPr>
              <w:pStyle w:val="Table10pttext"/>
              <w:tabs>
                <w:tab w:val="clear" w:pos="340"/>
                <w:tab w:val="left" w:pos="450"/>
              </w:tabs>
              <w:rPr>
                <w:lang w:eastAsia="en-AU"/>
              </w:rPr>
            </w:pPr>
          </w:p>
        </w:tc>
        <w:tc>
          <w:tcPr>
            <w:tcW w:w="1195" w:type="dxa"/>
            <w:gridSpan w:val="2"/>
            <w:tcBorders>
              <w:top w:val="nil"/>
              <w:left w:val="single" w:sz="4" w:space="0" w:color="auto"/>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Round 3</w:t>
            </w:r>
          </w:p>
        </w:tc>
        <w:tc>
          <w:tcPr>
            <w:tcW w:w="1179" w:type="dxa"/>
            <w:gridSpan w:val="2"/>
            <w:tcBorders>
              <w:top w:val="nil"/>
              <w:left w:val="nil"/>
              <w:bottom w:val="single" w:sz="4" w:space="0" w:color="auto"/>
              <w:right w:val="single" w:sz="4" w:space="0" w:color="auto"/>
            </w:tcBorders>
            <w:shd w:val="clear" w:color="000000" w:fill="BFBFBF"/>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1134" w:type="dxa"/>
            <w:tcBorders>
              <w:top w:val="nil"/>
              <w:left w:val="nil"/>
              <w:bottom w:val="single" w:sz="4" w:space="0" w:color="auto"/>
              <w:right w:val="single" w:sz="4" w:space="0" w:color="auto"/>
            </w:tcBorders>
            <w:shd w:val="clear" w:color="000000" w:fill="BFBFBF"/>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1176" w:type="dxa"/>
            <w:tcBorders>
              <w:top w:val="nil"/>
              <w:left w:val="nil"/>
              <w:bottom w:val="single" w:sz="4" w:space="0" w:color="auto"/>
              <w:right w:val="single" w:sz="4" w:space="0" w:color="auto"/>
            </w:tcBorders>
            <w:shd w:val="clear" w:color="000000" w:fill="BFBFBF"/>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r>
      <w:tr w:rsidR="001A213A" w:rsidRPr="00B80F74" w:rsidTr="00DF5711">
        <w:trPr>
          <w:gridAfter w:val="1"/>
          <w:wAfter w:w="917" w:type="dxa"/>
          <w:trHeight w:val="300"/>
        </w:trPr>
        <w:tc>
          <w:tcPr>
            <w:tcW w:w="1149" w:type="dxa"/>
            <w:tcBorders>
              <w:top w:val="nil"/>
              <w:left w:val="nil"/>
              <w:bottom w:val="single" w:sz="4" w:space="0" w:color="auto"/>
              <w:right w:val="nil"/>
            </w:tcBorders>
            <w:shd w:val="clear" w:color="auto" w:fill="auto"/>
            <w:noWrap/>
            <w:vAlign w:val="bottom"/>
            <w:hideMark/>
          </w:tcPr>
          <w:p w:rsidR="001A213A" w:rsidRPr="00B80F74" w:rsidRDefault="001A213A" w:rsidP="00A95348">
            <w:pPr>
              <w:tabs>
                <w:tab w:val="clear" w:pos="340"/>
                <w:tab w:val="left" w:pos="450"/>
              </w:tabs>
              <w:spacing w:after="0" w:line="240" w:lineRule="auto"/>
              <w:rPr>
                <w:color w:val="000000"/>
                <w:lang w:eastAsia="en-AU"/>
              </w:rPr>
            </w:pPr>
          </w:p>
        </w:tc>
        <w:tc>
          <w:tcPr>
            <w:tcW w:w="1134" w:type="dxa"/>
            <w:tcBorders>
              <w:top w:val="nil"/>
              <w:left w:val="nil"/>
              <w:bottom w:val="single" w:sz="4" w:space="0" w:color="auto"/>
              <w:right w:val="nil"/>
            </w:tcBorders>
            <w:shd w:val="clear" w:color="auto" w:fill="auto"/>
            <w:noWrap/>
            <w:vAlign w:val="bottom"/>
            <w:hideMark/>
          </w:tcPr>
          <w:p w:rsidR="001A213A" w:rsidRPr="00B80F74" w:rsidRDefault="001A213A" w:rsidP="00A95348">
            <w:pPr>
              <w:tabs>
                <w:tab w:val="clear" w:pos="340"/>
                <w:tab w:val="left" w:pos="450"/>
              </w:tabs>
              <w:spacing w:after="0" w:line="240" w:lineRule="auto"/>
              <w:rPr>
                <w:color w:val="000000"/>
                <w:lang w:eastAsia="en-AU"/>
              </w:rPr>
            </w:pPr>
          </w:p>
        </w:tc>
        <w:tc>
          <w:tcPr>
            <w:tcW w:w="1134" w:type="dxa"/>
            <w:tcBorders>
              <w:top w:val="nil"/>
              <w:left w:val="nil"/>
              <w:bottom w:val="single" w:sz="4" w:space="0" w:color="auto"/>
              <w:right w:val="nil"/>
            </w:tcBorders>
            <w:shd w:val="clear" w:color="auto" w:fill="auto"/>
            <w:noWrap/>
            <w:vAlign w:val="bottom"/>
            <w:hideMark/>
          </w:tcPr>
          <w:p w:rsidR="001A213A" w:rsidRPr="00B80F74" w:rsidRDefault="001A213A" w:rsidP="00A95348">
            <w:pPr>
              <w:tabs>
                <w:tab w:val="clear" w:pos="340"/>
                <w:tab w:val="left" w:pos="450"/>
              </w:tabs>
              <w:spacing w:after="0" w:line="240" w:lineRule="auto"/>
              <w:rPr>
                <w:color w:val="000000"/>
                <w:lang w:eastAsia="en-AU"/>
              </w:rPr>
            </w:pPr>
          </w:p>
        </w:tc>
        <w:tc>
          <w:tcPr>
            <w:tcW w:w="1134" w:type="dxa"/>
            <w:tcBorders>
              <w:top w:val="nil"/>
              <w:left w:val="nil"/>
              <w:bottom w:val="single" w:sz="4" w:space="0" w:color="auto"/>
              <w:right w:val="nil"/>
            </w:tcBorders>
            <w:shd w:val="clear" w:color="auto" w:fill="auto"/>
            <w:noWrap/>
            <w:vAlign w:val="bottom"/>
            <w:hideMark/>
          </w:tcPr>
          <w:p w:rsidR="001A213A" w:rsidRPr="00B80F74" w:rsidRDefault="001A213A" w:rsidP="00A95348">
            <w:pPr>
              <w:tabs>
                <w:tab w:val="clear" w:pos="340"/>
                <w:tab w:val="left" w:pos="450"/>
              </w:tabs>
              <w:spacing w:after="0" w:line="240" w:lineRule="auto"/>
              <w:rPr>
                <w:color w:val="000000"/>
                <w:lang w:eastAsia="en-AU"/>
              </w:rPr>
            </w:pPr>
          </w:p>
        </w:tc>
        <w:tc>
          <w:tcPr>
            <w:tcW w:w="320" w:type="dxa"/>
            <w:tcBorders>
              <w:top w:val="nil"/>
              <w:left w:val="nil"/>
              <w:bottom w:val="nil"/>
              <w:right w:val="nil"/>
            </w:tcBorders>
            <w:shd w:val="clear" w:color="auto" w:fill="auto"/>
            <w:noWrap/>
            <w:vAlign w:val="bottom"/>
            <w:hideMark/>
          </w:tcPr>
          <w:p w:rsidR="001A213A" w:rsidRPr="00B80F74" w:rsidRDefault="001A213A" w:rsidP="00A95348">
            <w:pPr>
              <w:tabs>
                <w:tab w:val="clear" w:pos="340"/>
                <w:tab w:val="left" w:pos="450"/>
              </w:tabs>
              <w:spacing w:after="0" w:line="240" w:lineRule="auto"/>
              <w:rPr>
                <w:color w:val="000000"/>
                <w:lang w:eastAsia="en-AU"/>
              </w:rPr>
            </w:pPr>
          </w:p>
        </w:tc>
        <w:tc>
          <w:tcPr>
            <w:tcW w:w="1195" w:type="dxa"/>
            <w:gridSpan w:val="2"/>
            <w:tcBorders>
              <w:top w:val="nil"/>
              <w:left w:val="nil"/>
              <w:bottom w:val="single" w:sz="4" w:space="0" w:color="auto"/>
              <w:right w:val="nil"/>
            </w:tcBorders>
            <w:shd w:val="clear" w:color="auto" w:fill="auto"/>
            <w:noWrap/>
            <w:vAlign w:val="bottom"/>
            <w:hideMark/>
          </w:tcPr>
          <w:p w:rsidR="001A213A" w:rsidRPr="00B80F74" w:rsidRDefault="001A213A" w:rsidP="00A95348">
            <w:pPr>
              <w:tabs>
                <w:tab w:val="clear" w:pos="340"/>
                <w:tab w:val="left" w:pos="450"/>
              </w:tabs>
              <w:spacing w:after="0" w:line="240" w:lineRule="auto"/>
              <w:rPr>
                <w:color w:val="000000"/>
                <w:lang w:eastAsia="en-AU"/>
              </w:rPr>
            </w:pPr>
          </w:p>
        </w:tc>
        <w:tc>
          <w:tcPr>
            <w:tcW w:w="1179" w:type="dxa"/>
            <w:gridSpan w:val="2"/>
            <w:tcBorders>
              <w:top w:val="nil"/>
              <w:left w:val="nil"/>
              <w:bottom w:val="single" w:sz="4" w:space="0" w:color="auto"/>
              <w:right w:val="nil"/>
            </w:tcBorders>
            <w:shd w:val="clear" w:color="auto" w:fill="auto"/>
            <w:noWrap/>
            <w:vAlign w:val="bottom"/>
            <w:hideMark/>
          </w:tcPr>
          <w:p w:rsidR="001A213A" w:rsidRPr="00B80F74" w:rsidRDefault="001A213A" w:rsidP="00A95348">
            <w:pPr>
              <w:tabs>
                <w:tab w:val="clear" w:pos="340"/>
                <w:tab w:val="left" w:pos="450"/>
              </w:tabs>
              <w:spacing w:after="0" w:line="240" w:lineRule="auto"/>
              <w:rPr>
                <w:color w:val="000000"/>
                <w:lang w:eastAsia="en-AU"/>
              </w:rPr>
            </w:pPr>
          </w:p>
        </w:tc>
        <w:tc>
          <w:tcPr>
            <w:tcW w:w="1134" w:type="dxa"/>
            <w:tcBorders>
              <w:top w:val="nil"/>
              <w:left w:val="nil"/>
              <w:bottom w:val="single" w:sz="4" w:space="0" w:color="auto"/>
              <w:right w:val="nil"/>
            </w:tcBorders>
            <w:shd w:val="clear" w:color="auto" w:fill="auto"/>
            <w:noWrap/>
            <w:vAlign w:val="bottom"/>
            <w:hideMark/>
          </w:tcPr>
          <w:p w:rsidR="001A213A" w:rsidRPr="00B80F74" w:rsidRDefault="001A213A" w:rsidP="00A95348">
            <w:pPr>
              <w:tabs>
                <w:tab w:val="clear" w:pos="340"/>
                <w:tab w:val="left" w:pos="450"/>
              </w:tabs>
              <w:spacing w:after="0" w:line="240" w:lineRule="auto"/>
              <w:rPr>
                <w:color w:val="000000"/>
                <w:lang w:eastAsia="en-AU"/>
              </w:rPr>
            </w:pPr>
          </w:p>
        </w:tc>
        <w:tc>
          <w:tcPr>
            <w:tcW w:w="1176" w:type="dxa"/>
            <w:tcBorders>
              <w:top w:val="nil"/>
              <w:left w:val="nil"/>
              <w:bottom w:val="single" w:sz="4" w:space="0" w:color="auto"/>
              <w:right w:val="nil"/>
            </w:tcBorders>
            <w:shd w:val="clear" w:color="auto" w:fill="auto"/>
            <w:noWrap/>
            <w:vAlign w:val="bottom"/>
            <w:hideMark/>
          </w:tcPr>
          <w:p w:rsidR="001A213A" w:rsidRPr="00B80F74" w:rsidRDefault="001A213A" w:rsidP="00A95348">
            <w:pPr>
              <w:tabs>
                <w:tab w:val="clear" w:pos="340"/>
                <w:tab w:val="left" w:pos="450"/>
              </w:tabs>
              <w:spacing w:after="0" w:line="240" w:lineRule="auto"/>
              <w:rPr>
                <w:color w:val="000000"/>
                <w:lang w:eastAsia="en-AU"/>
              </w:rPr>
            </w:pPr>
          </w:p>
        </w:tc>
      </w:tr>
      <w:tr w:rsidR="001A213A" w:rsidRPr="00B80F74" w:rsidTr="00DF5711">
        <w:trPr>
          <w:gridAfter w:val="1"/>
          <w:wAfter w:w="917" w:type="dxa"/>
          <w:trHeight w:val="300"/>
        </w:trPr>
        <w:tc>
          <w:tcPr>
            <w:tcW w:w="4551"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A213A" w:rsidRPr="00495B3C" w:rsidRDefault="001A213A" w:rsidP="00495B3C">
            <w:pPr>
              <w:pStyle w:val="Tablecolumnheading"/>
              <w:jc w:val="left"/>
              <w:rPr>
                <w:bCs/>
                <w:sz w:val="20"/>
              </w:rPr>
            </w:pPr>
            <w:r w:rsidRPr="00495B3C">
              <w:rPr>
                <w:bCs/>
                <w:sz w:val="20"/>
              </w:rPr>
              <w:t>Zone 2</w:t>
            </w:r>
          </w:p>
        </w:tc>
        <w:tc>
          <w:tcPr>
            <w:tcW w:w="320" w:type="dxa"/>
            <w:tcBorders>
              <w:top w:val="nil"/>
              <w:left w:val="nil"/>
              <w:bottom w:val="nil"/>
              <w:right w:val="nil"/>
            </w:tcBorders>
            <w:shd w:val="clear" w:color="auto" w:fill="auto"/>
            <w:noWrap/>
            <w:vAlign w:val="bottom"/>
            <w:hideMark/>
          </w:tcPr>
          <w:p w:rsidR="001A213A" w:rsidRPr="00B80F74" w:rsidRDefault="001A213A" w:rsidP="00A95348">
            <w:pPr>
              <w:pStyle w:val="Table10pttext"/>
              <w:tabs>
                <w:tab w:val="clear" w:pos="340"/>
                <w:tab w:val="left" w:pos="450"/>
              </w:tabs>
              <w:rPr>
                <w:lang w:eastAsia="en-AU"/>
              </w:rPr>
            </w:pPr>
          </w:p>
        </w:tc>
        <w:tc>
          <w:tcPr>
            <w:tcW w:w="4684"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A213A" w:rsidRPr="00495B3C" w:rsidRDefault="001A213A" w:rsidP="00495B3C">
            <w:pPr>
              <w:pStyle w:val="Tablecolumnheading"/>
              <w:jc w:val="left"/>
              <w:rPr>
                <w:bCs/>
                <w:sz w:val="20"/>
              </w:rPr>
            </w:pPr>
            <w:r w:rsidRPr="00495B3C">
              <w:rPr>
                <w:bCs/>
                <w:sz w:val="20"/>
              </w:rPr>
              <w:t>Zone 4</w:t>
            </w:r>
          </w:p>
        </w:tc>
      </w:tr>
      <w:tr w:rsidR="001A213A" w:rsidRPr="00B80F74" w:rsidTr="00495B3C">
        <w:trPr>
          <w:gridAfter w:val="1"/>
          <w:wAfter w:w="917" w:type="dxa"/>
          <w:trHeight w:val="300"/>
        </w:trPr>
        <w:tc>
          <w:tcPr>
            <w:tcW w:w="1149" w:type="dxa"/>
            <w:tcBorders>
              <w:top w:val="nil"/>
              <w:left w:val="single" w:sz="4" w:space="0" w:color="auto"/>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1134" w:type="dxa"/>
            <w:tcBorders>
              <w:top w:val="nil"/>
              <w:left w:val="nil"/>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Round 1</w:t>
            </w:r>
          </w:p>
        </w:tc>
        <w:tc>
          <w:tcPr>
            <w:tcW w:w="1134" w:type="dxa"/>
            <w:tcBorders>
              <w:top w:val="nil"/>
              <w:left w:val="nil"/>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Round 2</w:t>
            </w:r>
          </w:p>
        </w:tc>
        <w:tc>
          <w:tcPr>
            <w:tcW w:w="1134" w:type="dxa"/>
            <w:tcBorders>
              <w:top w:val="nil"/>
              <w:left w:val="nil"/>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Round 3</w:t>
            </w:r>
          </w:p>
        </w:tc>
        <w:tc>
          <w:tcPr>
            <w:tcW w:w="320" w:type="dxa"/>
            <w:tcBorders>
              <w:top w:val="nil"/>
              <w:left w:val="nil"/>
              <w:bottom w:val="nil"/>
              <w:right w:val="nil"/>
            </w:tcBorders>
            <w:shd w:val="clear" w:color="auto" w:fill="auto"/>
            <w:noWrap/>
            <w:vAlign w:val="bottom"/>
            <w:hideMark/>
          </w:tcPr>
          <w:p w:rsidR="001A213A" w:rsidRPr="00B80F74" w:rsidRDefault="001A213A" w:rsidP="00A95348">
            <w:pPr>
              <w:pStyle w:val="Table10pttext"/>
              <w:tabs>
                <w:tab w:val="clear" w:pos="340"/>
                <w:tab w:val="left" w:pos="450"/>
              </w:tabs>
              <w:rPr>
                <w:lang w:eastAsia="en-AU"/>
              </w:rPr>
            </w:pPr>
          </w:p>
        </w:tc>
        <w:tc>
          <w:tcPr>
            <w:tcW w:w="1195" w:type="dxa"/>
            <w:gridSpan w:val="2"/>
            <w:tcBorders>
              <w:top w:val="nil"/>
              <w:left w:val="single" w:sz="4" w:space="0" w:color="auto"/>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1179" w:type="dxa"/>
            <w:gridSpan w:val="2"/>
            <w:tcBorders>
              <w:top w:val="nil"/>
              <w:left w:val="nil"/>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Round 1</w:t>
            </w:r>
          </w:p>
        </w:tc>
        <w:tc>
          <w:tcPr>
            <w:tcW w:w="1134" w:type="dxa"/>
            <w:tcBorders>
              <w:top w:val="nil"/>
              <w:left w:val="nil"/>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Round 2</w:t>
            </w:r>
          </w:p>
        </w:tc>
        <w:tc>
          <w:tcPr>
            <w:tcW w:w="1176" w:type="dxa"/>
            <w:tcBorders>
              <w:top w:val="nil"/>
              <w:left w:val="nil"/>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Round 3</w:t>
            </w:r>
          </w:p>
        </w:tc>
      </w:tr>
      <w:tr w:rsidR="001A213A" w:rsidRPr="00B80F74" w:rsidTr="00495B3C">
        <w:trPr>
          <w:gridAfter w:val="1"/>
          <w:wAfter w:w="917" w:type="dxa"/>
          <w:trHeight w:val="300"/>
        </w:trPr>
        <w:tc>
          <w:tcPr>
            <w:tcW w:w="1149" w:type="dxa"/>
            <w:tcBorders>
              <w:top w:val="nil"/>
              <w:left w:val="single" w:sz="4" w:space="0" w:color="auto"/>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Round 1</w:t>
            </w:r>
          </w:p>
        </w:tc>
        <w:tc>
          <w:tcPr>
            <w:tcW w:w="1134" w:type="dxa"/>
            <w:tcBorders>
              <w:top w:val="nil"/>
              <w:left w:val="nil"/>
              <w:bottom w:val="single" w:sz="4" w:space="0" w:color="auto"/>
              <w:right w:val="single" w:sz="4" w:space="0" w:color="auto"/>
            </w:tcBorders>
            <w:shd w:val="clear" w:color="000000" w:fill="BFBFBF"/>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1134" w:type="dxa"/>
            <w:tcBorders>
              <w:top w:val="nil"/>
              <w:left w:val="nil"/>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1134" w:type="dxa"/>
            <w:tcBorders>
              <w:top w:val="nil"/>
              <w:left w:val="nil"/>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320" w:type="dxa"/>
            <w:tcBorders>
              <w:top w:val="nil"/>
              <w:left w:val="nil"/>
              <w:bottom w:val="nil"/>
              <w:right w:val="nil"/>
            </w:tcBorders>
            <w:shd w:val="clear" w:color="auto" w:fill="auto"/>
            <w:noWrap/>
            <w:vAlign w:val="bottom"/>
            <w:hideMark/>
          </w:tcPr>
          <w:p w:rsidR="001A213A" w:rsidRPr="00B80F74" w:rsidRDefault="001A213A" w:rsidP="00A95348">
            <w:pPr>
              <w:pStyle w:val="Table10pttext"/>
              <w:tabs>
                <w:tab w:val="clear" w:pos="340"/>
                <w:tab w:val="left" w:pos="450"/>
              </w:tabs>
              <w:rPr>
                <w:lang w:eastAsia="en-AU"/>
              </w:rPr>
            </w:pPr>
          </w:p>
        </w:tc>
        <w:tc>
          <w:tcPr>
            <w:tcW w:w="1195" w:type="dxa"/>
            <w:gridSpan w:val="2"/>
            <w:tcBorders>
              <w:top w:val="nil"/>
              <w:left w:val="single" w:sz="4" w:space="0" w:color="auto"/>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Round 1</w:t>
            </w:r>
          </w:p>
        </w:tc>
        <w:tc>
          <w:tcPr>
            <w:tcW w:w="1179" w:type="dxa"/>
            <w:gridSpan w:val="2"/>
            <w:tcBorders>
              <w:top w:val="nil"/>
              <w:left w:val="nil"/>
              <w:bottom w:val="single" w:sz="4" w:space="0" w:color="auto"/>
              <w:right w:val="single" w:sz="4" w:space="0" w:color="auto"/>
            </w:tcBorders>
            <w:shd w:val="clear" w:color="000000" w:fill="BFBFBF"/>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1134" w:type="dxa"/>
            <w:tcBorders>
              <w:top w:val="nil"/>
              <w:left w:val="nil"/>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1176" w:type="dxa"/>
            <w:tcBorders>
              <w:top w:val="nil"/>
              <w:left w:val="nil"/>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r>
      <w:tr w:rsidR="001A213A" w:rsidRPr="00B80F74" w:rsidTr="00495B3C">
        <w:trPr>
          <w:gridAfter w:val="1"/>
          <w:wAfter w:w="917" w:type="dxa"/>
          <w:trHeight w:val="300"/>
        </w:trPr>
        <w:tc>
          <w:tcPr>
            <w:tcW w:w="1149" w:type="dxa"/>
            <w:tcBorders>
              <w:top w:val="nil"/>
              <w:left w:val="single" w:sz="4" w:space="0" w:color="auto"/>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Round 2</w:t>
            </w:r>
          </w:p>
        </w:tc>
        <w:tc>
          <w:tcPr>
            <w:tcW w:w="1134" w:type="dxa"/>
            <w:tcBorders>
              <w:top w:val="nil"/>
              <w:left w:val="nil"/>
              <w:bottom w:val="single" w:sz="4" w:space="0" w:color="auto"/>
              <w:right w:val="single" w:sz="4" w:space="0" w:color="auto"/>
            </w:tcBorders>
            <w:shd w:val="clear" w:color="000000" w:fill="BFBFBF"/>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1134" w:type="dxa"/>
            <w:tcBorders>
              <w:top w:val="nil"/>
              <w:left w:val="nil"/>
              <w:bottom w:val="single" w:sz="4" w:space="0" w:color="auto"/>
              <w:right w:val="single" w:sz="4" w:space="0" w:color="auto"/>
            </w:tcBorders>
            <w:shd w:val="clear" w:color="000000" w:fill="BFBFBF"/>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1134" w:type="dxa"/>
            <w:tcBorders>
              <w:top w:val="nil"/>
              <w:left w:val="nil"/>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320" w:type="dxa"/>
            <w:tcBorders>
              <w:top w:val="nil"/>
              <w:left w:val="nil"/>
              <w:bottom w:val="nil"/>
              <w:right w:val="nil"/>
            </w:tcBorders>
            <w:shd w:val="clear" w:color="auto" w:fill="auto"/>
            <w:noWrap/>
            <w:vAlign w:val="bottom"/>
            <w:hideMark/>
          </w:tcPr>
          <w:p w:rsidR="001A213A" w:rsidRPr="00B80F74" w:rsidRDefault="001A213A" w:rsidP="00A95348">
            <w:pPr>
              <w:pStyle w:val="Table10pttext"/>
              <w:tabs>
                <w:tab w:val="clear" w:pos="340"/>
                <w:tab w:val="left" w:pos="450"/>
              </w:tabs>
              <w:rPr>
                <w:lang w:eastAsia="en-AU"/>
              </w:rPr>
            </w:pPr>
          </w:p>
        </w:tc>
        <w:tc>
          <w:tcPr>
            <w:tcW w:w="1195" w:type="dxa"/>
            <w:gridSpan w:val="2"/>
            <w:tcBorders>
              <w:top w:val="nil"/>
              <w:left w:val="single" w:sz="4" w:space="0" w:color="auto"/>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Round 2</w:t>
            </w:r>
          </w:p>
        </w:tc>
        <w:tc>
          <w:tcPr>
            <w:tcW w:w="1179" w:type="dxa"/>
            <w:gridSpan w:val="2"/>
            <w:tcBorders>
              <w:top w:val="nil"/>
              <w:left w:val="nil"/>
              <w:bottom w:val="single" w:sz="4" w:space="0" w:color="auto"/>
              <w:right w:val="single" w:sz="4" w:space="0" w:color="auto"/>
            </w:tcBorders>
            <w:shd w:val="clear" w:color="000000" w:fill="BFBFBF"/>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1134" w:type="dxa"/>
            <w:tcBorders>
              <w:top w:val="nil"/>
              <w:left w:val="nil"/>
              <w:bottom w:val="single" w:sz="4" w:space="0" w:color="auto"/>
              <w:right w:val="single" w:sz="4" w:space="0" w:color="auto"/>
            </w:tcBorders>
            <w:shd w:val="clear" w:color="000000" w:fill="BFBFBF"/>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1176" w:type="dxa"/>
            <w:tcBorders>
              <w:top w:val="nil"/>
              <w:left w:val="nil"/>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r>
      <w:tr w:rsidR="001A213A" w:rsidRPr="00B80F74" w:rsidTr="00495B3C">
        <w:trPr>
          <w:gridAfter w:val="1"/>
          <w:wAfter w:w="917" w:type="dxa"/>
          <w:trHeight w:val="300"/>
        </w:trPr>
        <w:tc>
          <w:tcPr>
            <w:tcW w:w="1149" w:type="dxa"/>
            <w:tcBorders>
              <w:top w:val="nil"/>
              <w:left w:val="single" w:sz="4" w:space="0" w:color="auto"/>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Round 3</w:t>
            </w:r>
          </w:p>
        </w:tc>
        <w:tc>
          <w:tcPr>
            <w:tcW w:w="1134" w:type="dxa"/>
            <w:tcBorders>
              <w:top w:val="nil"/>
              <w:left w:val="nil"/>
              <w:bottom w:val="single" w:sz="4" w:space="0" w:color="auto"/>
              <w:right w:val="single" w:sz="4" w:space="0" w:color="auto"/>
            </w:tcBorders>
            <w:shd w:val="clear" w:color="000000" w:fill="BFBFBF"/>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1134" w:type="dxa"/>
            <w:tcBorders>
              <w:top w:val="nil"/>
              <w:left w:val="nil"/>
              <w:bottom w:val="single" w:sz="4" w:space="0" w:color="auto"/>
              <w:right w:val="single" w:sz="4" w:space="0" w:color="auto"/>
            </w:tcBorders>
            <w:shd w:val="clear" w:color="000000" w:fill="BFBFBF"/>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1134" w:type="dxa"/>
            <w:tcBorders>
              <w:top w:val="nil"/>
              <w:left w:val="nil"/>
              <w:bottom w:val="single" w:sz="4" w:space="0" w:color="auto"/>
              <w:right w:val="single" w:sz="4" w:space="0" w:color="auto"/>
            </w:tcBorders>
            <w:shd w:val="clear" w:color="000000" w:fill="BFBFBF"/>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320" w:type="dxa"/>
            <w:tcBorders>
              <w:top w:val="nil"/>
              <w:left w:val="nil"/>
              <w:bottom w:val="nil"/>
              <w:right w:val="nil"/>
            </w:tcBorders>
            <w:shd w:val="clear" w:color="auto" w:fill="auto"/>
            <w:noWrap/>
            <w:vAlign w:val="bottom"/>
            <w:hideMark/>
          </w:tcPr>
          <w:p w:rsidR="001A213A" w:rsidRPr="00B80F74" w:rsidRDefault="001A213A" w:rsidP="00A95348">
            <w:pPr>
              <w:pStyle w:val="Table10pttext"/>
              <w:tabs>
                <w:tab w:val="clear" w:pos="340"/>
                <w:tab w:val="left" w:pos="450"/>
              </w:tabs>
              <w:rPr>
                <w:lang w:eastAsia="en-AU"/>
              </w:rPr>
            </w:pPr>
          </w:p>
        </w:tc>
        <w:tc>
          <w:tcPr>
            <w:tcW w:w="1195" w:type="dxa"/>
            <w:gridSpan w:val="2"/>
            <w:tcBorders>
              <w:top w:val="nil"/>
              <w:left w:val="single" w:sz="4" w:space="0" w:color="auto"/>
              <w:bottom w:val="single" w:sz="4" w:space="0" w:color="auto"/>
              <w:right w:val="single" w:sz="4" w:space="0" w:color="auto"/>
            </w:tcBorders>
            <w:shd w:val="clear" w:color="auto" w:fill="auto"/>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Round 3</w:t>
            </w:r>
          </w:p>
        </w:tc>
        <w:tc>
          <w:tcPr>
            <w:tcW w:w="1179" w:type="dxa"/>
            <w:gridSpan w:val="2"/>
            <w:tcBorders>
              <w:top w:val="nil"/>
              <w:left w:val="nil"/>
              <w:bottom w:val="single" w:sz="4" w:space="0" w:color="auto"/>
              <w:right w:val="single" w:sz="4" w:space="0" w:color="auto"/>
            </w:tcBorders>
            <w:shd w:val="clear" w:color="000000" w:fill="BFBFBF"/>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1134" w:type="dxa"/>
            <w:tcBorders>
              <w:top w:val="nil"/>
              <w:left w:val="nil"/>
              <w:bottom w:val="single" w:sz="4" w:space="0" w:color="auto"/>
              <w:right w:val="single" w:sz="4" w:space="0" w:color="auto"/>
            </w:tcBorders>
            <w:shd w:val="clear" w:color="000000" w:fill="BFBFBF"/>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c>
          <w:tcPr>
            <w:tcW w:w="1176" w:type="dxa"/>
            <w:tcBorders>
              <w:top w:val="nil"/>
              <w:left w:val="nil"/>
              <w:bottom w:val="single" w:sz="4" w:space="0" w:color="auto"/>
              <w:right w:val="single" w:sz="4" w:space="0" w:color="auto"/>
            </w:tcBorders>
            <w:shd w:val="clear" w:color="000000" w:fill="BFBFBF"/>
            <w:noWrap/>
            <w:vAlign w:val="center"/>
            <w:hideMark/>
          </w:tcPr>
          <w:p w:rsidR="001A213A" w:rsidRPr="00B80F74" w:rsidRDefault="001A213A" w:rsidP="00495B3C">
            <w:pPr>
              <w:pStyle w:val="Table10pttext"/>
              <w:tabs>
                <w:tab w:val="clear" w:pos="340"/>
                <w:tab w:val="left" w:pos="450"/>
              </w:tabs>
              <w:rPr>
                <w:lang w:eastAsia="en-AU"/>
              </w:rPr>
            </w:pPr>
            <w:r w:rsidRPr="00B80F74">
              <w:rPr>
                <w:lang w:eastAsia="en-AU"/>
              </w:rPr>
              <w:t> </w:t>
            </w:r>
          </w:p>
        </w:tc>
      </w:tr>
    </w:tbl>
    <w:p w:rsidR="00E21AFC" w:rsidRDefault="00BF6B1C" w:rsidP="00BA5AFC">
      <w:pPr>
        <w:pStyle w:val="TableFootnote"/>
        <w:sectPr w:rsidR="00E21AFC" w:rsidSect="00C848CF">
          <w:headerReference w:type="default" r:id="rId50"/>
          <w:pgSz w:w="11906" w:h="16838"/>
          <w:pgMar w:top="1440" w:right="1134" w:bottom="1440" w:left="1418" w:header="709" w:footer="709" w:gutter="0"/>
          <w:cols w:space="708"/>
          <w:docGrid w:linePitch="360"/>
        </w:sectPr>
      </w:pPr>
      <w:r w:rsidRPr="00312B91">
        <w:t>Note:</w:t>
      </w:r>
      <w:r w:rsidRPr="00312B91">
        <w:rPr>
          <w:i w:val="0"/>
        </w:rPr>
        <w:t xml:space="preserve"> ***</w:t>
      </w:r>
      <w:r>
        <w:rPr>
          <w:i w:val="0"/>
        </w:rPr>
        <w:t xml:space="preserve"> </w:t>
      </w:r>
      <w:r w:rsidRPr="00312B91">
        <w:rPr>
          <w:i w:val="0"/>
        </w:rPr>
        <w:t>=</w:t>
      </w:r>
      <w:r>
        <w:rPr>
          <w:i w:val="0"/>
        </w:rPr>
        <w:t xml:space="preserve"> </w:t>
      </w:r>
      <w:r w:rsidR="00C21172" w:rsidRPr="00962BF5">
        <w:t>P</w:t>
      </w:r>
      <w:r>
        <w:rPr>
          <w:i w:val="0"/>
        </w:rPr>
        <w:t xml:space="preserve"> </w:t>
      </w:r>
      <w:r w:rsidRPr="00312B91">
        <w:rPr>
          <w:i w:val="0"/>
        </w:rPr>
        <w:t>&lt;</w:t>
      </w:r>
      <w:r>
        <w:rPr>
          <w:i w:val="0"/>
        </w:rPr>
        <w:t xml:space="preserve"> </w:t>
      </w:r>
      <w:r w:rsidRPr="00312B91">
        <w:rPr>
          <w:i w:val="0"/>
        </w:rPr>
        <w:t>0.0001; **</w:t>
      </w:r>
      <w:r>
        <w:rPr>
          <w:i w:val="0"/>
        </w:rPr>
        <w:t xml:space="preserve"> </w:t>
      </w:r>
      <w:r w:rsidRPr="00312B91">
        <w:rPr>
          <w:i w:val="0"/>
        </w:rPr>
        <w:t>=</w:t>
      </w:r>
      <w:r>
        <w:rPr>
          <w:i w:val="0"/>
        </w:rPr>
        <w:t xml:space="preserve"> </w:t>
      </w:r>
      <w:r w:rsidR="00C21172" w:rsidRPr="00962BF5">
        <w:t>P</w:t>
      </w:r>
      <w:r>
        <w:rPr>
          <w:i w:val="0"/>
        </w:rPr>
        <w:t xml:space="preserve"> </w:t>
      </w:r>
      <w:r w:rsidRPr="00312B91">
        <w:rPr>
          <w:i w:val="0"/>
        </w:rPr>
        <w:t>&lt;0.001; *=</w:t>
      </w:r>
      <w:r>
        <w:rPr>
          <w:i w:val="0"/>
        </w:rPr>
        <w:t xml:space="preserve"> </w:t>
      </w:r>
      <w:r w:rsidR="00C21172" w:rsidRPr="00962BF5">
        <w:t>P</w:t>
      </w:r>
      <w:r>
        <w:rPr>
          <w:i w:val="0"/>
        </w:rPr>
        <w:t xml:space="preserve"> </w:t>
      </w:r>
      <w:r w:rsidRPr="00312B91">
        <w:rPr>
          <w:i w:val="0"/>
        </w:rPr>
        <w:t>&lt;</w:t>
      </w:r>
      <w:r>
        <w:rPr>
          <w:i w:val="0"/>
        </w:rPr>
        <w:t xml:space="preserve"> </w:t>
      </w:r>
      <w:r w:rsidRPr="00312B91">
        <w:rPr>
          <w:i w:val="0"/>
        </w:rPr>
        <w:t>0.05; blank</w:t>
      </w:r>
      <w:r>
        <w:rPr>
          <w:i w:val="0"/>
        </w:rPr>
        <w:t xml:space="preserve"> </w:t>
      </w:r>
      <w:r w:rsidRPr="00312B91">
        <w:rPr>
          <w:i w:val="0"/>
        </w:rPr>
        <w:t>=</w:t>
      </w:r>
      <w:r>
        <w:rPr>
          <w:i w:val="0"/>
        </w:rPr>
        <w:t xml:space="preserve"> </w:t>
      </w:r>
      <w:r w:rsidR="00C21172" w:rsidRPr="00962BF5">
        <w:t>P</w:t>
      </w:r>
      <w:r>
        <w:rPr>
          <w:i w:val="0"/>
        </w:rPr>
        <w:t xml:space="preserve"> </w:t>
      </w:r>
      <w:r w:rsidRPr="00312B91">
        <w:rPr>
          <w:i w:val="0"/>
        </w:rPr>
        <w:t>&gt;</w:t>
      </w:r>
      <w:r>
        <w:rPr>
          <w:i w:val="0"/>
        </w:rPr>
        <w:t xml:space="preserve"> </w:t>
      </w:r>
      <w:r w:rsidRPr="00312B91">
        <w:rPr>
          <w:i w:val="0"/>
        </w:rPr>
        <w:t>0.05</w:t>
      </w:r>
      <w:r>
        <w:rPr>
          <w:i w:val="0"/>
        </w:rPr>
        <w:t>; shaded = not applicable</w:t>
      </w:r>
      <w:r w:rsidRPr="00312B91">
        <w:rPr>
          <w:i w:val="0"/>
        </w:rPr>
        <w:t>.</w:t>
      </w:r>
    </w:p>
    <w:p w:rsidR="00E33FF8" w:rsidRDefault="00F6447A" w:rsidP="00147796">
      <w:pPr>
        <w:pStyle w:val="FigureCaption"/>
        <w:ind w:left="0" w:right="552" w:firstLine="0"/>
      </w:pPr>
      <w:bookmarkStart w:id="89" w:name="_Toc432459725"/>
      <w:bookmarkStart w:id="90" w:name="_Toc431917013"/>
      <w:proofErr w:type="gramStart"/>
      <w:r w:rsidRPr="00E33FF8">
        <w:rPr>
          <w:b/>
          <w:bCs/>
        </w:rPr>
        <w:t xml:space="preserve">Figure </w:t>
      </w:r>
      <w:proofErr w:type="gramEnd"/>
      <w:r w:rsidR="00F47251" w:rsidRPr="00E33FF8">
        <w:rPr>
          <w:rFonts w:eastAsia="Arial"/>
          <w:b/>
          <w:bCs/>
        </w:rPr>
        <w:fldChar w:fldCharType="begin"/>
      </w:r>
      <w:r w:rsidRPr="00E33FF8">
        <w:rPr>
          <w:rFonts w:eastAsia="Arial"/>
          <w:b/>
          <w:bCs/>
        </w:rPr>
        <w:instrText xml:space="preserve"> SEQ Figure \* ARABIC </w:instrText>
      </w:r>
      <w:r w:rsidR="00F47251" w:rsidRPr="00E33FF8">
        <w:rPr>
          <w:rFonts w:eastAsia="Arial"/>
          <w:b/>
          <w:bCs/>
        </w:rPr>
        <w:fldChar w:fldCharType="separate"/>
      </w:r>
      <w:r w:rsidR="003E1029">
        <w:rPr>
          <w:rFonts w:eastAsia="Arial"/>
          <w:b/>
          <w:bCs/>
          <w:noProof/>
        </w:rPr>
        <w:t>5</w:t>
      </w:r>
      <w:r w:rsidR="00F47251" w:rsidRPr="00E33FF8">
        <w:rPr>
          <w:rFonts w:eastAsia="Arial"/>
          <w:b/>
          <w:bCs/>
        </w:rPr>
        <w:fldChar w:fldCharType="end"/>
      </w:r>
      <w:proofErr w:type="gramStart"/>
      <w:r w:rsidRPr="00E33FF8">
        <w:rPr>
          <w:b/>
          <w:bCs/>
        </w:rPr>
        <w:t>.</w:t>
      </w:r>
      <w:proofErr w:type="gramEnd"/>
      <w:r w:rsidRPr="005A3E43">
        <w:t xml:space="preserve"> Length frequency composition from standardised fishing (SRA protocol) of each species within four sampling zones over three sampling rounds. Lengths are fork length for forked tailed fish and tota</w:t>
      </w:r>
      <w:r w:rsidR="00E33FF8">
        <w:t>l length for all other species.</w:t>
      </w:r>
      <w:bookmarkEnd w:id="89"/>
    </w:p>
    <w:p w:rsidR="00F6447A" w:rsidRDefault="00F6447A" w:rsidP="00E33FF8">
      <w:pPr>
        <w:pStyle w:val="TableFootnote"/>
      </w:pPr>
      <w:r w:rsidRPr="005A3E43">
        <w:t xml:space="preserve">Key: </w:t>
      </w:r>
      <w:r w:rsidRPr="00E33FF8">
        <w:rPr>
          <w:i w:val="0"/>
        </w:rPr>
        <w:t>Blue histogram = Round 1 of sa</w:t>
      </w:r>
      <w:r w:rsidR="00E33FF8">
        <w:rPr>
          <w:i w:val="0"/>
        </w:rPr>
        <w:t>mpling; Red histogram = Round 2; and</w:t>
      </w:r>
      <w:r w:rsidRPr="00E33FF8">
        <w:rPr>
          <w:i w:val="0"/>
        </w:rPr>
        <w:t xml:space="preserve"> Green histogram = Round 3.</w:t>
      </w:r>
      <w:bookmarkEnd w:id="90"/>
      <w:r w:rsidRPr="003951A4">
        <w:t xml:space="preserve"> </w:t>
      </w:r>
    </w:p>
    <w:p w:rsidR="00F6447A" w:rsidRPr="00F6447A" w:rsidRDefault="00F6447A" w:rsidP="00F6447A">
      <w:pPr>
        <w:rPr>
          <w:sz w:val="20"/>
        </w:rPr>
      </w:pPr>
      <w:r>
        <w:rPr>
          <w:rFonts w:ascii="Times New Roman" w:hAnsi="Times New Roman"/>
          <w:b/>
          <w:bCs/>
          <w:noProof/>
          <w:sz w:val="24"/>
          <w:szCs w:val="24"/>
          <w:lang w:eastAsia="en-AU"/>
        </w:rPr>
        <w:drawing>
          <wp:inline distT="0" distB="0" distL="0" distR="0">
            <wp:extent cx="8715165" cy="5229225"/>
            <wp:effectExtent l="1905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ngth frequency #1.jpg"/>
                    <pic:cNvPicPr/>
                  </pic:nvPicPr>
                  <pic:blipFill>
                    <a:blip r:embed="rId5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8720581" cy="5232475"/>
                    </a:xfrm>
                    <a:prstGeom prst="rect">
                      <a:avLst/>
                    </a:prstGeom>
                  </pic:spPr>
                </pic:pic>
              </a:graphicData>
            </a:graphic>
          </wp:inline>
        </w:drawing>
      </w:r>
    </w:p>
    <w:p w:rsidR="00197517" w:rsidRDefault="00197517" w:rsidP="00197517">
      <w:pPr>
        <w:pStyle w:val="FigureCaption"/>
        <w:ind w:left="0" w:right="552" w:firstLine="0"/>
      </w:pPr>
      <w:bookmarkStart w:id="91" w:name="_Toc432459726"/>
      <w:r w:rsidRPr="00E33FF8">
        <w:rPr>
          <w:b/>
          <w:bCs/>
        </w:rPr>
        <w:t xml:space="preserve">Figure </w:t>
      </w:r>
      <w:r w:rsidR="008050C7">
        <w:rPr>
          <w:rFonts w:eastAsia="Arial"/>
          <w:b/>
          <w:bCs/>
        </w:rPr>
        <w:t>5</w:t>
      </w:r>
      <w:r>
        <w:rPr>
          <w:rFonts w:eastAsia="Arial"/>
          <w:b/>
          <w:bCs/>
        </w:rPr>
        <w:t xml:space="preserve"> (cont’d)</w:t>
      </w:r>
      <w:r w:rsidRPr="00E33FF8">
        <w:rPr>
          <w:b/>
          <w:bCs/>
        </w:rPr>
        <w:t>.</w:t>
      </w:r>
      <w:r w:rsidRPr="005A3E43">
        <w:t xml:space="preserve"> Length frequency composition from standardised fishing (SRA protocol) of each species within four sampling zones over three sampling rounds. Lengths are fork length for forked tailed fish and tota</w:t>
      </w:r>
      <w:r>
        <w:t>l length for all other species.</w:t>
      </w:r>
      <w:bookmarkEnd w:id="91"/>
    </w:p>
    <w:p w:rsidR="00197517" w:rsidRDefault="00197517" w:rsidP="00197517">
      <w:pPr>
        <w:pStyle w:val="TableFootnote"/>
      </w:pPr>
      <w:r w:rsidRPr="005A3E43">
        <w:t xml:space="preserve">Key: </w:t>
      </w:r>
      <w:r w:rsidRPr="00E33FF8">
        <w:rPr>
          <w:i w:val="0"/>
        </w:rPr>
        <w:t>Blue histogram = Round 1 of sa</w:t>
      </w:r>
      <w:r>
        <w:rPr>
          <w:i w:val="0"/>
        </w:rPr>
        <w:t>mpling; Red histogram = Round 2; and</w:t>
      </w:r>
      <w:r w:rsidRPr="00E33FF8">
        <w:rPr>
          <w:i w:val="0"/>
        </w:rPr>
        <w:t xml:space="preserve"> Green histogram = Round 3.</w:t>
      </w:r>
      <w:r w:rsidRPr="003951A4">
        <w:t xml:space="preserve"> </w:t>
      </w:r>
    </w:p>
    <w:p w:rsidR="00F6447A" w:rsidRDefault="00197517" w:rsidP="00F6447A">
      <w:r>
        <w:rPr>
          <w:b/>
          <w:noProof/>
          <w:lang w:eastAsia="en-AU"/>
        </w:rPr>
        <w:drawing>
          <wp:inline distT="0" distB="0" distL="0" distR="0">
            <wp:extent cx="8863330" cy="5349875"/>
            <wp:effectExtent l="0" t="0" r="0" b="317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ngth frequency #2.jpg"/>
                    <pic:cNvPicPr/>
                  </pic:nvPicPr>
                  <pic:blipFill>
                    <a:blip r:embed="rId5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8863330" cy="5349875"/>
                    </a:xfrm>
                    <a:prstGeom prst="rect">
                      <a:avLst/>
                    </a:prstGeom>
                  </pic:spPr>
                </pic:pic>
              </a:graphicData>
            </a:graphic>
          </wp:inline>
        </w:drawing>
      </w:r>
    </w:p>
    <w:p w:rsidR="009310E0" w:rsidRDefault="009310E0" w:rsidP="009310E0">
      <w:pPr>
        <w:pStyle w:val="FigureCaption"/>
        <w:ind w:left="0" w:right="552" w:firstLine="0"/>
      </w:pPr>
      <w:bookmarkStart w:id="92" w:name="_Toc432459727"/>
      <w:r w:rsidRPr="00E33FF8">
        <w:rPr>
          <w:b/>
          <w:bCs/>
        </w:rPr>
        <w:t xml:space="preserve">Figure </w:t>
      </w:r>
      <w:r w:rsidR="008050C7">
        <w:rPr>
          <w:rFonts w:eastAsia="Arial"/>
          <w:b/>
          <w:bCs/>
        </w:rPr>
        <w:t>5</w:t>
      </w:r>
      <w:r>
        <w:rPr>
          <w:rFonts w:eastAsia="Arial"/>
          <w:b/>
          <w:bCs/>
        </w:rPr>
        <w:t xml:space="preserve"> (cont’d)</w:t>
      </w:r>
      <w:r w:rsidRPr="00E33FF8">
        <w:rPr>
          <w:b/>
          <w:bCs/>
        </w:rPr>
        <w:t>.</w:t>
      </w:r>
      <w:r w:rsidRPr="005A3E43">
        <w:t xml:space="preserve"> Length frequency composition from standardised fishing (SRA protocol) of each species within four sampling zones over three sampling rounds. Lengths are fork length for forked tailed fish and tota</w:t>
      </w:r>
      <w:r>
        <w:t>l length for all other species.</w:t>
      </w:r>
      <w:bookmarkEnd w:id="92"/>
    </w:p>
    <w:p w:rsidR="009310E0" w:rsidRDefault="009310E0" w:rsidP="009310E0">
      <w:pPr>
        <w:pStyle w:val="TableFootnote"/>
      </w:pPr>
      <w:r w:rsidRPr="005A3E43">
        <w:t xml:space="preserve">Key: </w:t>
      </w:r>
      <w:r w:rsidRPr="00E33FF8">
        <w:rPr>
          <w:i w:val="0"/>
        </w:rPr>
        <w:t>Blue histogram = Round 1 of sa</w:t>
      </w:r>
      <w:r>
        <w:rPr>
          <w:i w:val="0"/>
        </w:rPr>
        <w:t>mpling; Red histogram = Round 2; and</w:t>
      </w:r>
      <w:r w:rsidRPr="00E33FF8">
        <w:rPr>
          <w:i w:val="0"/>
        </w:rPr>
        <w:t xml:space="preserve"> Green histogram = Round 3.</w:t>
      </w:r>
      <w:r w:rsidRPr="003951A4">
        <w:t xml:space="preserve"> </w:t>
      </w:r>
    </w:p>
    <w:p w:rsidR="00334580" w:rsidRDefault="00E67E6F" w:rsidP="00F6447A">
      <w:r>
        <w:rPr>
          <w:noProof/>
          <w:lang w:eastAsia="en-AU"/>
        </w:rPr>
        <w:drawing>
          <wp:inline distT="0" distB="0" distL="0" distR="0">
            <wp:extent cx="8863330" cy="5325745"/>
            <wp:effectExtent l="0" t="0" r="0" b="825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ngth frequency #3.jpg"/>
                    <pic:cNvPicPr/>
                  </pic:nvPicPr>
                  <pic:blipFill>
                    <a:blip r:embed="rId5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8863330" cy="5325745"/>
                    </a:xfrm>
                    <a:prstGeom prst="rect">
                      <a:avLst/>
                    </a:prstGeom>
                  </pic:spPr>
                </pic:pic>
              </a:graphicData>
            </a:graphic>
          </wp:inline>
        </w:drawing>
      </w:r>
    </w:p>
    <w:p w:rsidR="00E67E6F" w:rsidRDefault="00E67E6F" w:rsidP="00E67E6F">
      <w:pPr>
        <w:pStyle w:val="FigureCaption"/>
        <w:ind w:left="0" w:right="552" w:firstLine="0"/>
      </w:pPr>
      <w:bookmarkStart w:id="93" w:name="_Toc432459728"/>
      <w:r w:rsidRPr="00E33FF8">
        <w:rPr>
          <w:b/>
          <w:bCs/>
        </w:rPr>
        <w:t xml:space="preserve">Figure </w:t>
      </w:r>
      <w:r w:rsidR="008050C7">
        <w:rPr>
          <w:rFonts w:eastAsia="Arial"/>
          <w:b/>
          <w:bCs/>
        </w:rPr>
        <w:t>5</w:t>
      </w:r>
      <w:r>
        <w:rPr>
          <w:rFonts w:eastAsia="Arial"/>
          <w:b/>
          <w:bCs/>
        </w:rPr>
        <w:t xml:space="preserve"> (cont’d)</w:t>
      </w:r>
      <w:r w:rsidRPr="00E33FF8">
        <w:rPr>
          <w:b/>
          <w:bCs/>
        </w:rPr>
        <w:t>.</w:t>
      </w:r>
      <w:r w:rsidRPr="005A3E43">
        <w:t xml:space="preserve"> Length frequency composition from standardised fishing (SRA protocol) of each species within four sampling zones over three sampling rounds. Lengths are fork length for forked tailed fish and tota</w:t>
      </w:r>
      <w:r>
        <w:t>l length for all other species.</w:t>
      </w:r>
      <w:bookmarkEnd w:id="93"/>
    </w:p>
    <w:p w:rsidR="00E67E6F" w:rsidRDefault="00E67E6F" w:rsidP="00E67E6F">
      <w:pPr>
        <w:pStyle w:val="TableFootnote"/>
      </w:pPr>
      <w:r w:rsidRPr="005A3E43">
        <w:t xml:space="preserve">Key: </w:t>
      </w:r>
      <w:r w:rsidRPr="00E33FF8">
        <w:rPr>
          <w:i w:val="0"/>
        </w:rPr>
        <w:t>Blue histogram = Round 1 of sa</w:t>
      </w:r>
      <w:r>
        <w:rPr>
          <w:i w:val="0"/>
        </w:rPr>
        <w:t>mpling; Red histogram = Round 2; and</w:t>
      </w:r>
      <w:r w:rsidRPr="00E33FF8">
        <w:rPr>
          <w:i w:val="0"/>
        </w:rPr>
        <w:t xml:space="preserve"> Green histogram = Round 3.</w:t>
      </w:r>
      <w:r w:rsidRPr="003951A4">
        <w:t xml:space="preserve"> </w:t>
      </w:r>
    </w:p>
    <w:p w:rsidR="00334580" w:rsidRDefault="00E67E6F" w:rsidP="00F6447A">
      <w:r>
        <w:rPr>
          <w:noProof/>
          <w:lang w:eastAsia="en-AU"/>
        </w:rPr>
        <w:drawing>
          <wp:inline distT="0" distB="0" distL="0" distR="0">
            <wp:extent cx="8863330" cy="2870200"/>
            <wp:effectExtent l="0" t="0" r="0" b="635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ngth frequency #4.jpg"/>
                    <pic:cNvPicPr/>
                  </pic:nvPicPr>
                  <pic:blipFill>
                    <a:blip r:embed="rId5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8863330" cy="2870200"/>
                    </a:xfrm>
                    <a:prstGeom prst="rect">
                      <a:avLst/>
                    </a:prstGeom>
                  </pic:spPr>
                </pic:pic>
              </a:graphicData>
            </a:graphic>
          </wp:inline>
        </w:drawing>
      </w:r>
    </w:p>
    <w:p w:rsidR="00F6447A" w:rsidRDefault="00F6447A" w:rsidP="00F6447A"/>
    <w:p w:rsidR="00F6447A" w:rsidRPr="00F6447A" w:rsidRDefault="00F6447A" w:rsidP="00F6447A"/>
    <w:p w:rsidR="00F6447A" w:rsidRDefault="00F6447A" w:rsidP="00752046">
      <w:pPr>
        <w:tabs>
          <w:tab w:val="clear" w:pos="340"/>
          <w:tab w:val="left" w:pos="450"/>
        </w:tabs>
        <w:sectPr w:rsidR="00F6447A" w:rsidSect="00C27D34">
          <w:headerReference w:type="even" r:id="rId55"/>
          <w:headerReference w:type="default" r:id="rId56"/>
          <w:headerReference w:type="first" r:id="rId57"/>
          <w:pgSz w:w="16840" w:h="11907" w:orient="landscape" w:code="9"/>
          <w:pgMar w:top="1247" w:right="1247" w:bottom="1247" w:left="1361" w:header="454" w:footer="680" w:gutter="0"/>
          <w:cols w:space="720"/>
          <w:docGrid w:linePitch="299"/>
        </w:sectPr>
      </w:pPr>
    </w:p>
    <w:p w:rsidR="00A9475C" w:rsidRDefault="00A9475C" w:rsidP="00752046">
      <w:pPr>
        <w:tabs>
          <w:tab w:val="clear" w:pos="340"/>
          <w:tab w:val="left" w:pos="450"/>
        </w:tabs>
      </w:pPr>
      <w:r w:rsidRPr="00A9475C">
        <w:t>The highest score of a</w:t>
      </w:r>
      <w:r w:rsidR="001E73B7">
        <w:t>n</w:t>
      </w:r>
      <w:r w:rsidRPr="00A9475C">
        <w:t xml:space="preserve"> SRA indicator occurred within Zone 1 and Zone 2 where ‘</w:t>
      </w:r>
      <w:proofErr w:type="spellStart"/>
      <w:r w:rsidR="00DE72B8">
        <w:t>n</w:t>
      </w:r>
      <w:r w:rsidRPr="00A9475C">
        <w:t>ativeness</w:t>
      </w:r>
      <w:proofErr w:type="spellEnd"/>
      <w:r w:rsidRPr="00A9475C">
        <w:t>’ was characterised as ‘</w:t>
      </w:r>
      <w:r w:rsidR="001E73B7">
        <w:t>m</w:t>
      </w:r>
      <w:r w:rsidRPr="00A9475C">
        <w:t>oderate’. Within all other zones</w:t>
      </w:r>
      <w:r w:rsidR="00DE72B8">
        <w:t>,</w:t>
      </w:r>
      <w:r w:rsidRPr="00A9475C">
        <w:t xml:space="preserve"> all indicator scores ranged from ‘</w:t>
      </w:r>
      <w:r w:rsidR="001E73B7">
        <w:t>e</w:t>
      </w:r>
      <w:r w:rsidRPr="00A9475C">
        <w:t xml:space="preserve">xtremely </w:t>
      </w:r>
      <w:r w:rsidR="001E73B7">
        <w:t>p</w:t>
      </w:r>
      <w:r w:rsidRPr="00A9475C">
        <w:t>oor’ to ‘</w:t>
      </w:r>
      <w:r w:rsidR="001E73B7">
        <w:t>p</w:t>
      </w:r>
      <w:r w:rsidRPr="00A9475C">
        <w:t>oor’ (Table</w:t>
      </w:r>
      <w:r w:rsidR="00DE72B8">
        <w:t>s</w:t>
      </w:r>
      <w:r w:rsidRPr="00A9475C">
        <w:t xml:space="preserve"> 4 and 5). After aggregation of the ‘</w:t>
      </w:r>
      <w:r w:rsidR="00DE72B8">
        <w:t>e</w:t>
      </w:r>
      <w:r w:rsidRPr="00A9475C">
        <w:t>xpectedness’, ‘</w:t>
      </w:r>
      <w:r w:rsidR="00DE72B8">
        <w:t>r</w:t>
      </w:r>
      <w:r w:rsidRPr="00A9475C">
        <w:t>ecruitment’ and ‘</w:t>
      </w:r>
      <w:proofErr w:type="spellStart"/>
      <w:r w:rsidR="00DE72B8">
        <w:t>n</w:t>
      </w:r>
      <w:r w:rsidRPr="00A9475C">
        <w:t>ativeness</w:t>
      </w:r>
      <w:proofErr w:type="spellEnd"/>
      <w:r w:rsidRPr="00A9475C">
        <w:t xml:space="preserve">’ </w:t>
      </w:r>
      <w:r w:rsidR="00DE72B8">
        <w:t>i</w:t>
      </w:r>
      <w:r w:rsidRPr="00A9475C">
        <w:t>ndicators, the SRA fish condition index characterised the fish assemblages of Zone 1 and Zone 2 as in ‘</w:t>
      </w:r>
      <w:r w:rsidR="001E73B7">
        <w:t>p</w:t>
      </w:r>
      <w:r w:rsidRPr="00A9475C">
        <w:t>oor’ condition and Zone 3 and Zone 4 as ‘</w:t>
      </w:r>
      <w:r w:rsidR="001E73B7">
        <w:t>e</w:t>
      </w:r>
      <w:r w:rsidRPr="00A9475C">
        <w:t xml:space="preserve">xtremely poor’ condition when benchmarked across the Macquarie </w:t>
      </w:r>
      <w:r w:rsidR="001E73B7">
        <w:t>catchment management</w:t>
      </w:r>
      <w:r w:rsidRPr="00A9475C">
        <w:t xml:space="preserve"> area (Table</w:t>
      </w:r>
      <w:r w:rsidR="000F5D13">
        <w:t>s 2.</w:t>
      </w:r>
      <w:r w:rsidRPr="00A9475C">
        <w:t xml:space="preserve">4 and </w:t>
      </w:r>
      <w:r w:rsidR="000F5D13">
        <w:t>2.</w:t>
      </w:r>
      <w:r w:rsidRPr="00A9475C">
        <w:t>5).</w:t>
      </w:r>
    </w:p>
    <w:p w:rsidR="00A9475C" w:rsidRDefault="00A9475C" w:rsidP="00752046">
      <w:pPr>
        <w:tabs>
          <w:tab w:val="clear" w:pos="340"/>
          <w:tab w:val="left" w:pos="450"/>
        </w:tabs>
      </w:pPr>
    </w:p>
    <w:p w:rsidR="00A9475C" w:rsidRPr="005A3E43" w:rsidRDefault="00A9475C" w:rsidP="005B4BC5">
      <w:pPr>
        <w:pStyle w:val="TableCaption"/>
        <w:ind w:left="0" w:right="773" w:firstLine="0"/>
      </w:pPr>
      <w:bookmarkStart w:id="94" w:name="_Toc431917046"/>
      <w:bookmarkStart w:id="95" w:name="_Toc432459915"/>
      <w:proofErr w:type="gramStart"/>
      <w:r w:rsidRPr="00086AA5">
        <w:rPr>
          <w:b/>
          <w:bCs/>
        </w:rPr>
        <w:t xml:space="preserve">Table </w:t>
      </w:r>
      <w:proofErr w:type="gramEnd"/>
      <w:r w:rsidR="00F47251" w:rsidRPr="00086AA5">
        <w:rPr>
          <w:b/>
          <w:bCs/>
        </w:rPr>
        <w:fldChar w:fldCharType="begin"/>
      </w:r>
      <w:r w:rsidR="00F15681" w:rsidRPr="00086AA5">
        <w:rPr>
          <w:b/>
          <w:bCs/>
        </w:rPr>
        <w:instrText xml:space="preserve"> SEQ Table \* ARABIC </w:instrText>
      </w:r>
      <w:r w:rsidR="00F47251" w:rsidRPr="00086AA5">
        <w:rPr>
          <w:b/>
          <w:bCs/>
        </w:rPr>
        <w:fldChar w:fldCharType="separate"/>
      </w:r>
      <w:r w:rsidR="003E1029">
        <w:rPr>
          <w:b/>
          <w:bCs/>
          <w:noProof/>
        </w:rPr>
        <w:t>4</w:t>
      </w:r>
      <w:r w:rsidR="00F47251" w:rsidRPr="00086AA5">
        <w:rPr>
          <w:b/>
          <w:bCs/>
        </w:rPr>
        <w:fldChar w:fldCharType="end"/>
      </w:r>
      <w:proofErr w:type="gramStart"/>
      <w:r w:rsidRPr="00086AA5">
        <w:rPr>
          <w:b/>
          <w:bCs/>
        </w:rPr>
        <w:t>.</w:t>
      </w:r>
      <w:proofErr w:type="gramEnd"/>
      <w:r w:rsidRPr="005A3E43">
        <w:t xml:space="preserve"> SRA </w:t>
      </w:r>
      <w:r w:rsidR="000F5D13">
        <w:t>i</w:t>
      </w:r>
      <w:r w:rsidRPr="005A3E43">
        <w:t xml:space="preserve">ndicators and overall </w:t>
      </w:r>
      <w:r w:rsidR="00086AA5">
        <w:t>F</w:t>
      </w:r>
      <w:r w:rsidRPr="005A3E43">
        <w:t xml:space="preserve">ish </w:t>
      </w:r>
      <w:r w:rsidR="00086AA5">
        <w:t>Condition I</w:t>
      </w:r>
      <w:r w:rsidRPr="005A3E43">
        <w:t>ndex (</w:t>
      </w:r>
      <w:proofErr w:type="spellStart"/>
      <w:r w:rsidRPr="005A3E43">
        <w:t>ndxFS</w:t>
      </w:r>
      <w:proofErr w:type="spellEnd"/>
      <w:r w:rsidRPr="005A3E43">
        <w:t xml:space="preserve">) </w:t>
      </w:r>
      <w:r w:rsidR="00086AA5">
        <w:t>scores</w:t>
      </w:r>
      <w:r w:rsidR="005B4BC5">
        <w:t xml:space="preserve"> </w:t>
      </w:r>
      <w:r w:rsidRPr="005A3E43">
        <w:t>calculated from Round 3 of sampling within the Macquarie River for each sampling site.</w:t>
      </w:r>
      <w:bookmarkEnd w:id="94"/>
      <w:bookmarkEnd w:id="95"/>
      <w:r w:rsidRPr="005A3E43">
        <w:t xml:space="preserve"> </w:t>
      </w:r>
    </w:p>
    <w:tbl>
      <w:tblPr>
        <w:tblW w:w="8630" w:type="dxa"/>
        <w:tblInd w:w="93" w:type="dxa"/>
        <w:tblLook w:val="04A0"/>
      </w:tblPr>
      <w:tblGrid>
        <w:gridCol w:w="2425"/>
        <w:gridCol w:w="960"/>
        <w:gridCol w:w="1402"/>
        <w:gridCol w:w="1305"/>
        <w:gridCol w:w="1598"/>
        <w:gridCol w:w="940"/>
      </w:tblGrid>
      <w:tr w:rsidR="00A9475C" w:rsidRPr="007728D0" w:rsidTr="002B2BC9">
        <w:trPr>
          <w:trHeight w:val="432"/>
        </w:trPr>
        <w:tc>
          <w:tcPr>
            <w:tcW w:w="2425" w:type="dxa"/>
            <w:tcBorders>
              <w:top w:val="single" w:sz="4" w:space="0" w:color="auto"/>
              <w:left w:val="nil"/>
              <w:bottom w:val="single" w:sz="8" w:space="0" w:color="auto"/>
              <w:right w:val="nil"/>
            </w:tcBorders>
            <w:shd w:val="clear" w:color="auto" w:fill="D9D9D9" w:themeFill="background1" w:themeFillShade="D9"/>
            <w:noWrap/>
            <w:vAlign w:val="center"/>
            <w:hideMark/>
          </w:tcPr>
          <w:p w:rsidR="00A9475C" w:rsidRPr="005B4BC5" w:rsidRDefault="00A9475C" w:rsidP="005B4BC5">
            <w:pPr>
              <w:pStyle w:val="Tablecolumnheading"/>
              <w:jc w:val="left"/>
              <w:rPr>
                <w:bCs/>
                <w:sz w:val="20"/>
              </w:rPr>
            </w:pPr>
            <w:r w:rsidRPr="005B4BC5">
              <w:rPr>
                <w:bCs/>
                <w:sz w:val="20"/>
              </w:rPr>
              <w:t>Site</w:t>
            </w:r>
          </w:p>
        </w:tc>
        <w:tc>
          <w:tcPr>
            <w:tcW w:w="960" w:type="dxa"/>
            <w:tcBorders>
              <w:top w:val="single" w:sz="4" w:space="0" w:color="auto"/>
              <w:left w:val="nil"/>
              <w:bottom w:val="single" w:sz="8" w:space="0" w:color="auto"/>
              <w:right w:val="nil"/>
            </w:tcBorders>
            <w:shd w:val="clear" w:color="auto" w:fill="D9D9D9" w:themeFill="background1" w:themeFillShade="D9"/>
            <w:noWrap/>
            <w:vAlign w:val="center"/>
            <w:hideMark/>
          </w:tcPr>
          <w:p w:rsidR="00A9475C" w:rsidRPr="005B4BC5" w:rsidRDefault="00A9475C" w:rsidP="005B4BC5">
            <w:pPr>
              <w:pStyle w:val="Tablecolumnheading"/>
              <w:jc w:val="left"/>
              <w:rPr>
                <w:bCs/>
                <w:sz w:val="20"/>
              </w:rPr>
            </w:pPr>
            <w:r w:rsidRPr="005B4BC5">
              <w:rPr>
                <w:bCs/>
                <w:sz w:val="20"/>
              </w:rPr>
              <w:t>Zone</w:t>
            </w:r>
          </w:p>
        </w:tc>
        <w:tc>
          <w:tcPr>
            <w:tcW w:w="1402" w:type="dxa"/>
            <w:tcBorders>
              <w:top w:val="single" w:sz="4" w:space="0" w:color="auto"/>
              <w:left w:val="nil"/>
              <w:bottom w:val="single" w:sz="8" w:space="0" w:color="auto"/>
              <w:right w:val="nil"/>
            </w:tcBorders>
            <w:shd w:val="clear" w:color="auto" w:fill="D9D9D9" w:themeFill="background1" w:themeFillShade="D9"/>
            <w:noWrap/>
            <w:vAlign w:val="center"/>
            <w:hideMark/>
          </w:tcPr>
          <w:p w:rsidR="00A9475C" w:rsidRPr="005B4BC5" w:rsidRDefault="00A9475C" w:rsidP="005B4BC5">
            <w:pPr>
              <w:pStyle w:val="Tablecolumnheading"/>
              <w:jc w:val="right"/>
              <w:rPr>
                <w:bCs/>
                <w:sz w:val="20"/>
              </w:rPr>
            </w:pPr>
            <w:r w:rsidRPr="005B4BC5">
              <w:rPr>
                <w:bCs/>
                <w:sz w:val="20"/>
              </w:rPr>
              <w:t>Recruitment</w:t>
            </w:r>
          </w:p>
        </w:tc>
        <w:tc>
          <w:tcPr>
            <w:tcW w:w="1305" w:type="dxa"/>
            <w:tcBorders>
              <w:top w:val="single" w:sz="4" w:space="0" w:color="auto"/>
              <w:left w:val="nil"/>
              <w:bottom w:val="single" w:sz="8" w:space="0" w:color="auto"/>
              <w:right w:val="nil"/>
            </w:tcBorders>
            <w:shd w:val="clear" w:color="auto" w:fill="D9D9D9" w:themeFill="background1" w:themeFillShade="D9"/>
            <w:noWrap/>
            <w:vAlign w:val="center"/>
            <w:hideMark/>
          </w:tcPr>
          <w:p w:rsidR="00A9475C" w:rsidRPr="005B4BC5" w:rsidRDefault="00A9475C" w:rsidP="005B4BC5">
            <w:pPr>
              <w:pStyle w:val="Tablecolumnheading"/>
              <w:jc w:val="right"/>
              <w:rPr>
                <w:bCs/>
                <w:sz w:val="20"/>
              </w:rPr>
            </w:pPr>
            <w:proofErr w:type="spellStart"/>
            <w:r w:rsidRPr="005B4BC5">
              <w:rPr>
                <w:bCs/>
                <w:sz w:val="20"/>
              </w:rPr>
              <w:t>Nativeness</w:t>
            </w:r>
            <w:proofErr w:type="spellEnd"/>
          </w:p>
        </w:tc>
        <w:tc>
          <w:tcPr>
            <w:tcW w:w="1598" w:type="dxa"/>
            <w:tcBorders>
              <w:top w:val="single" w:sz="4" w:space="0" w:color="auto"/>
              <w:left w:val="nil"/>
              <w:bottom w:val="single" w:sz="8" w:space="0" w:color="auto"/>
              <w:right w:val="nil"/>
            </w:tcBorders>
            <w:shd w:val="clear" w:color="auto" w:fill="D9D9D9" w:themeFill="background1" w:themeFillShade="D9"/>
            <w:noWrap/>
            <w:vAlign w:val="center"/>
            <w:hideMark/>
          </w:tcPr>
          <w:p w:rsidR="00A9475C" w:rsidRPr="005B4BC5" w:rsidRDefault="00A9475C" w:rsidP="005B4BC5">
            <w:pPr>
              <w:pStyle w:val="Tablecolumnheading"/>
              <w:jc w:val="right"/>
              <w:rPr>
                <w:bCs/>
                <w:sz w:val="20"/>
              </w:rPr>
            </w:pPr>
            <w:r w:rsidRPr="005B4BC5">
              <w:rPr>
                <w:bCs/>
                <w:sz w:val="20"/>
              </w:rPr>
              <w:t>Expectedness</w:t>
            </w:r>
          </w:p>
        </w:tc>
        <w:tc>
          <w:tcPr>
            <w:tcW w:w="940" w:type="dxa"/>
            <w:tcBorders>
              <w:top w:val="single" w:sz="4" w:space="0" w:color="auto"/>
              <w:left w:val="nil"/>
              <w:bottom w:val="single" w:sz="8" w:space="0" w:color="auto"/>
              <w:right w:val="nil"/>
            </w:tcBorders>
            <w:shd w:val="clear" w:color="auto" w:fill="D9D9D9" w:themeFill="background1" w:themeFillShade="D9"/>
            <w:noWrap/>
            <w:vAlign w:val="center"/>
            <w:hideMark/>
          </w:tcPr>
          <w:p w:rsidR="00A9475C" w:rsidRPr="005B4BC5" w:rsidRDefault="00A9475C" w:rsidP="005B4BC5">
            <w:pPr>
              <w:pStyle w:val="Tablecolumnheading"/>
              <w:jc w:val="right"/>
              <w:rPr>
                <w:bCs/>
                <w:sz w:val="20"/>
              </w:rPr>
            </w:pPr>
            <w:proofErr w:type="spellStart"/>
            <w:r w:rsidRPr="005B4BC5">
              <w:rPr>
                <w:bCs/>
                <w:sz w:val="20"/>
              </w:rPr>
              <w:t>ndxFS</w:t>
            </w:r>
            <w:proofErr w:type="spellEnd"/>
          </w:p>
        </w:tc>
      </w:tr>
      <w:tr w:rsidR="00A9475C" w:rsidRPr="007728D0" w:rsidTr="002B2BC9">
        <w:trPr>
          <w:trHeight w:val="300"/>
        </w:trPr>
        <w:tc>
          <w:tcPr>
            <w:tcW w:w="2425"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rPr>
                <w:lang w:eastAsia="en-AU"/>
              </w:rPr>
            </w:pPr>
            <w:r w:rsidRPr="007728D0">
              <w:rPr>
                <w:lang w:eastAsia="en-AU"/>
              </w:rPr>
              <w:t>Dubbo Boat Ramp</w:t>
            </w:r>
          </w:p>
        </w:tc>
        <w:tc>
          <w:tcPr>
            <w:tcW w:w="960"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rPr>
                <w:rFonts w:cs="Arial"/>
                <w:lang w:eastAsia="en-AU"/>
              </w:rPr>
            </w:pPr>
            <w:r w:rsidRPr="007728D0">
              <w:rPr>
                <w:rFonts w:cs="Arial"/>
                <w:lang w:eastAsia="en-AU"/>
              </w:rPr>
              <w:t>Zone 1</w:t>
            </w:r>
          </w:p>
        </w:tc>
        <w:tc>
          <w:tcPr>
            <w:tcW w:w="1402"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46.2</w:t>
            </w:r>
          </w:p>
        </w:tc>
        <w:tc>
          <w:tcPr>
            <w:tcW w:w="1305"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67.6</w:t>
            </w:r>
          </w:p>
        </w:tc>
        <w:tc>
          <w:tcPr>
            <w:tcW w:w="1598"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60.2</w:t>
            </w:r>
          </w:p>
        </w:tc>
        <w:tc>
          <w:tcPr>
            <w:tcW w:w="940"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47.5</w:t>
            </w:r>
          </w:p>
        </w:tc>
      </w:tr>
      <w:tr w:rsidR="00A9475C" w:rsidRPr="007728D0" w:rsidTr="002B2BC9">
        <w:trPr>
          <w:trHeight w:val="300"/>
        </w:trPr>
        <w:tc>
          <w:tcPr>
            <w:tcW w:w="2425"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rPr>
                <w:lang w:eastAsia="en-AU"/>
              </w:rPr>
            </w:pPr>
            <w:r w:rsidRPr="007728D0">
              <w:rPr>
                <w:lang w:eastAsia="en-AU"/>
              </w:rPr>
              <w:t>Peach Tree</w:t>
            </w:r>
            <w:r>
              <w:rPr>
                <w:lang w:eastAsia="en-AU"/>
              </w:rPr>
              <w:t xml:space="preserve"> Reserve</w:t>
            </w:r>
          </w:p>
        </w:tc>
        <w:tc>
          <w:tcPr>
            <w:tcW w:w="960"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rPr>
                <w:rFonts w:cs="Arial"/>
                <w:lang w:eastAsia="en-AU"/>
              </w:rPr>
            </w:pPr>
            <w:r w:rsidRPr="007728D0">
              <w:rPr>
                <w:rFonts w:cs="Arial"/>
                <w:lang w:eastAsia="en-AU"/>
              </w:rPr>
              <w:t>Zone 1</w:t>
            </w:r>
          </w:p>
        </w:tc>
        <w:tc>
          <w:tcPr>
            <w:tcW w:w="1402"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46.2</w:t>
            </w:r>
          </w:p>
        </w:tc>
        <w:tc>
          <w:tcPr>
            <w:tcW w:w="1305"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37.4</w:t>
            </w:r>
          </w:p>
        </w:tc>
        <w:tc>
          <w:tcPr>
            <w:tcW w:w="1598"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60.2</w:t>
            </w:r>
          </w:p>
        </w:tc>
        <w:tc>
          <w:tcPr>
            <w:tcW w:w="940"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39.4</w:t>
            </w:r>
          </w:p>
        </w:tc>
      </w:tr>
      <w:tr w:rsidR="00A9475C" w:rsidRPr="007728D0" w:rsidTr="002B2BC9">
        <w:trPr>
          <w:trHeight w:val="300"/>
        </w:trPr>
        <w:tc>
          <w:tcPr>
            <w:tcW w:w="2425"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rPr>
                <w:lang w:eastAsia="en-AU"/>
              </w:rPr>
            </w:pPr>
            <w:proofErr w:type="spellStart"/>
            <w:r w:rsidRPr="007728D0">
              <w:rPr>
                <w:lang w:eastAsia="en-AU"/>
              </w:rPr>
              <w:t>Brilbral</w:t>
            </w:r>
            <w:proofErr w:type="spellEnd"/>
          </w:p>
        </w:tc>
        <w:tc>
          <w:tcPr>
            <w:tcW w:w="960"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rPr>
                <w:rFonts w:cs="Arial"/>
                <w:lang w:eastAsia="en-AU"/>
              </w:rPr>
            </w:pPr>
            <w:r w:rsidRPr="007728D0">
              <w:rPr>
                <w:rFonts w:cs="Arial"/>
                <w:lang w:eastAsia="en-AU"/>
              </w:rPr>
              <w:t>Zone 1</w:t>
            </w:r>
          </w:p>
        </w:tc>
        <w:tc>
          <w:tcPr>
            <w:tcW w:w="1402"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46.2</w:t>
            </w:r>
          </w:p>
        </w:tc>
        <w:tc>
          <w:tcPr>
            <w:tcW w:w="1305"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77.6</w:t>
            </w:r>
          </w:p>
        </w:tc>
        <w:tc>
          <w:tcPr>
            <w:tcW w:w="1598"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46.6</w:t>
            </w:r>
          </w:p>
        </w:tc>
        <w:tc>
          <w:tcPr>
            <w:tcW w:w="940"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44.3</w:t>
            </w:r>
          </w:p>
        </w:tc>
      </w:tr>
      <w:tr w:rsidR="00A9475C" w:rsidRPr="007728D0" w:rsidTr="002B2BC9">
        <w:trPr>
          <w:trHeight w:val="300"/>
        </w:trPr>
        <w:tc>
          <w:tcPr>
            <w:tcW w:w="2425"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rPr>
                <w:lang w:eastAsia="en-AU"/>
              </w:rPr>
            </w:pPr>
            <w:r w:rsidRPr="007728D0">
              <w:rPr>
                <w:lang w:eastAsia="en-AU"/>
              </w:rPr>
              <w:t>Boral TSR</w:t>
            </w:r>
          </w:p>
        </w:tc>
        <w:tc>
          <w:tcPr>
            <w:tcW w:w="960"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rPr>
                <w:rFonts w:cs="Arial"/>
                <w:lang w:eastAsia="en-AU"/>
              </w:rPr>
            </w:pPr>
            <w:r w:rsidRPr="007728D0">
              <w:rPr>
                <w:rFonts w:cs="Arial"/>
                <w:lang w:eastAsia="en-AU"/>
              </w:rPr>
              <w:t>Zone 1</w:t>
            </w:r>
          </w:p>
        </w:tc>
        <w:tc>
          <w:tcPr>
            <w:tcW w:w="1402"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46.2</w:t>
            </w:r>
          </w:p>
        </w:tc>
        <w:tc>
          <w:tcPr>
            <w:tcW w:w="1305"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70.3</w:t>
            </w:r>
          </w:p>
        </w:tc>
        <w:tc>
          <w:tcPr>
            <w:tcW w:w="1598"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65</w:t>
            </w:r>
            <w:r w:rsidR="007A3D67">
              <w:rPr>
                <w:lang w:eastAsia="en-AU"/>
              </w:rPr>
              <w:t>.0</w:t>
            </w:r>
          </w:p>
        </w:tc>
        <w:tc>
          <w:tcPr>
            <w:tcW w:w="940"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51</w:t>
            </w:r>
            <w:r w:rsidR="007A3D67">
              <w:rPr>
                <w:lang w:eastAsia="en-AU"/>
              </w:rPr>
              <w:t>.0</w:t>
            </w:r>
          </w:p>
        </w:tc>
      </w:tr>
      <w:tr w:rsidR="00A9475C" w:rsidRPr="007728D0" w:rsidTr="002B2BC9">
        <w:trPr>
          <w:trHeight w:val="300"/>
        </w:trPr>
        <w:tc>
          <w:tcPr>
            <w:tcW w:w="2425" w:type="dxa"/>
            <w:tcBorders>
              <w:top w:val="single" w:sz="8" w:space="0" w:color="auto"/>
              <w:left w:val="nil"/>
              <w:bottom w:val="single" w:sz="12"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rPr>
                <w:lang w:eastAsia="en-AU"/>
              </w:rPr>
            </w:pPr>
            <w:proofErr w:type="spellStart"/>
            <w:r w:rsidRPr="007728D0">
              <w:rPr>
                <w:lang w:eastAsia="en-AU"/>
              </w:rPr>
              <w:t>Bon</w:t>
            </w:r>
            <w:r w:rsidR="009D21F9">
              <w:rPr>
                <w:lang w:eastAsia="en-AU"/>
              </w:rPr>
              <w:t>a</w:t>
            </w:r>
            <w:r w:rsidRPr="007728D0">
              <w:rPr>
                <w:lang w:eastAsia="en-AU"/>
              </w:rPr>
              <w:t>da</w:t>
            </w:r>
            <w:proofErr w:type="spellEnd"/>
          </w:p>
        </w:tc>
        <w:tc>
          <w:tcPr>
            <w:tcW w:w="960" w:type="dxa"/>
            <w:tcBorders>
              <w:top w:val="single" w:sz="8" w:space="0" w:color="auto"/>
              <w:left w:val="nil"/>
              <w:bottom w:val="single" w:sz="12"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rPr>
                <w:rFonts w:cs="Arial"/>
                <w:lang w:eastAsia="en-AU"/>
              </w:rPr>
            </w:pPr>
            <w:r w:rsidRPr="007728D0">
              <w:rPr>
                <w:rFonts w:cs="Arial"/>
                <w:lang w:eastAsia="en-AU"/>
              </w:rPr>
              <w:t>Zone 1</w:t>
            </w:r>
          </w:p>
        </w:tc>
        <w:tc>
          <w:tcPr>
            <w:tcW w:w="1402" w:type="dxa"/>
            <w:tcBorders>
              <w:top w:val="single" w:sz="8" w:space="0" w:color="auto"/>
              <w:left w:val="nil"/>
              <w:bottom w:val="single" w:sz="12"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46.2</w:t>
            </w:r>
          </w:p>
        </w:tc>
        <w:tc>
          <w:tcPr>
            <w:tcW w:w="1305" w:type="dxa"/>
            <w:tcBorders>
              <w:top w:val="single" w:sz="8" w:space="0" w:color="auto"/>
              <w:left w:val="nil"/>
              <w:bottom w:val="single" w:sz="12"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61.9</w:t>
            </w:r>
          </w:p>
        </w:tc>
        <w:tc>
          <w:tcPr>
            <w:tcW w:w="1598" w:type="dxa"/>
            <w:tcBorders>
              <w:top w:val="single" w:sz="8" w:space="0" w:color="auto"/>
              <w:left w:val="nil"/>
              <w:bottom w:val="single" w:sz="12"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46.6</w:t>
            </w:r>
          </w:p>
        </w:tc>
        <w:tc>
          <w:tcPr>
            <w:tcW w:w="940" w:type="dxa"/>
            <w:tcBorders>
              <w:top w:val="single" w:sz="8" w:space="0" w:color="auto"/>
              <w:left w:val="nil"/>
              <w:bottom w:val="single" w:sz="12"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39.8</w:t>
            </w:r>
          </w:p>
        </w:tc>
      </w:tr>
      <w:tr w:rsidR="00A9475C" w:rsidRPr="007728D0" w:rsidTr="002B2BC9">
        <w:trPr>
          <w:trHeight w:val="300"/>
        </w:trPr>
        <w:tc>
          <w:tcPr>
            <w:tcW w:w="2425" w:type="dxa"/>
            <w:tcBorders>
              <w:top w:val="single" w:sz="12"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rPr>
                <w:lang w:eastAsia="en-AU"/>
              </w:rPr>
            </w:pPr>
            <w:r w:rsidRPr="007728D0">
              <w:rPr>
                <w:lang w:eastAsia="en-AU"/>
              </w:rPr>
              <w:t>Mullah</w:t>
            </w:r>
          </w:p>
        </w:tc>
        <w:tc>
          <w:tcPr>
            <w:tcW w:w="960" w:type="dxa"/>
            <w:tcBorders>
              <w:top w:val="single" w:sz="12"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rPr>
                <w:rFonts w:cs="Arial"/>
                <w:lang w:eastAsia="en-AU"/>
              </w:rPr>
            </w:pPr>
            <w:r w:rsidRPr="007728D0">
              <w:rPr>
                <w:rFonts w:cs="Arial"/>
                <w:lang w:eastAsia="en-AU"/>
              </w:rPr>
              <w:t>Zone 2</w:t>
            </w:r>
          </w:p>
        </w:tc>
        <w:tc>
          <w:tcPr>
            <w:tcW w:w="1402" w:type="dxa"/>
            <w:tcBorders>
              <w:top w:val="single" w:sz="12"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37.6</w:t>
            </w:r>
          </w:p>
        </w:tc>
        <w:tc>
          <w:tcPr>
            <w:tcW w:w="1305" w:type="dxa"/>
            <w:tcBorders>
              <w:top w:val="single" w:sz="12"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87.5</w:t>
            </w:r>
          </w:p>
        </w:tc>
        <w:tc>
          <w:tcPr>
            <w:tcW w:w="1598" w:type="dxa"/>
            <w:tcBorders>
              <w:top w:val="single" w:sz="12"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46.6</w:t>
            </w:r>
          </w:p>
        </w:tc>
        <w:tc>
          <w:tcPr>
            <w:tcW w:w="940" w:type="dxa"/>
            <w:tcBorders>
              <w:top w:val="single" w:sz="12"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40.4</w:t>
            </w:r>
          </w:p>
        </w:tc>
      </w:tr>
      <w:tr w:rsidR="00A9475C" w:rsidRPr="007728D0" w:rsidTr="002B2BC9">
        <w:trPr>
          <w:trHeight w:val="300"/>
        </w:trPr>
        <w:tc>
          <w:tcPr>
            <w:tcW w:w="2425"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rPr>
                <w:lang w:eastAsia="en-AU"/>
              </w:rPr>
            </w:pPr>
            <w:r w:rsidRPr="007728D0">
              <w:rPr>
                <w:lang w:eastAsia="en-AU"/>
              </w:rPr>
              <w:t xml:space="preserve">Gin </w:t>
            </w:r>
            <w:proofErr w:type="spellStart"/>
            <w:r w:rsidRPr="007728D0">
              <w:rPr>
                <w:lang w:eastAsia="en-AU"/>
              </w:rPr>
              <w:t>Gin</w:t>
            </w:r>
            <w:proofErr w:type="spellEnd"/>
            <w:r w:rsidRPr="007728D0">
              <w:rPr>
                <w:lang w:eastAsia="en-AU"/>
              </w:rPr>
              <w:t xml:space="preserve"> Bridge</w:t>
            </w:r>
          </w:p>
        </w:tc>
        <w:tc>
          <w:tcPr>
            <w:tcW w:w="960"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rPr>
                <w:rFonts w:cs="Arial"/>
                <w:lang w:eastAsia="en-AU"/>
              </w:rPr>
            </w:pPr>
            <w:r w:rsidRPr="007728D0">
              <w:rPr>
                <w:rFonts w:cs="Arial"/>
                <w:lang w:eastAsia="en-AU"/>
              </w:rPr>
              <w:t>Zone 2</w:t>
            </w:r>
          </w:p>
        </w:tc>
        <w:tc>
          <w:tcPr>
            <w:tcW w:w="1402"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37.6</w:t>
            </w:r>
          </w:p>
        </w:tc>
        <w:tc>
          <w:tcPr>
            <w:tcW w:w="1305"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81.9</w:t>
            </w:r>
          </w:p>
        </w:tc>
        <w:tc>
          <w:tcPr>
            <w:tcW w:w="1598"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53.1</w:t>
            </w:r>
          </w:p>
        </w:tc>
        <w:tc>
          <w:tcPr>
            <w:tcW w:w="940"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43.6</w:t>
            </w:r>
          </w:p>
        </w:tc>
      </w:tr>
      <w:tr w:rsidR="00A9475C" w:rsidRPr="007728D0" w:rsidTr="002B2BC9">
        <w:trPr>
          <w:trHeight w:val="300"/>
        </w:trPr>
        <w:tc>
          <w:tcPr>
            <w:tcW w:w="2425"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rPr>
                <w:lang w:eastAsia="en-AU"/>
              </w:rPr>
            </w:pPr>
            <w:proofErr w:type="spellStart"/>
            <w:r w:rsidRPr="007728D0">
              <w:rPr>
                <w:lang w:eastAsia="en-AU"/>
              </w:rPr>
              <w:t>Elleng</w:t>
            </w:r>
            <w:r>
              <w:rPr>
                <w:lang w:eastAsia="en-AU"/>
              </w:rPr>
              <w:t>e</w:t>
            </w:r>
            <w:r w:rsidRPr="007728D0">
              <w:rPr>
                <w:lang w:eastAsia="en-AU"/>
              </w:rPr>
              <w:t>rah</w:t>
            </w:r>
            <w:proofErr w:type="spellEnd"/>
          </w:p>
        </w:tc>
        <w:tc>
          <w:tcPr>
            <w:tcW w:w="960"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rPr>
                <w:rFonts w:cs="Arial"/>
                <w:lang w:eastAsia="en-AU"/>
              </w:rPr>
            </w:pPr>
            <w:r w:rsidRPr="007728D0">
              <w:rPr>
                <w:rFonts w:cs="Arial"/>
                <w:lang w:eastAsia="en-AU"/>
              </w:rPr>
              <w:t>Zone 2</w:t>
            </w:r>
          </w:p>
        </w:tc>
        <w:tc>
          <w:tcPr>
            <w:tcW w:w="1402"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37.6</w:t>
            </w:r>
          </w:p>
        </w:tc>
        <w:tc>
          <w:tcPr>
            <w:tcW w:w="1305"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66.1</w:t>
            </w:r>
          </w:p>
        </w:tc>
        <w:tc>
          <w:tcPr>
            <w:tcW w:w="1598"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46.6</w:t>
            </w:r>
          </w:p>
        </w:tc>
        <w:tc>
          <w:tcPr>
            <w:tcW w:w="940"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36.8</w:t>
            </w:r>
          </w:p>
        </w:tc>
      </w:tr>
      <w:tr w:rsidR="00A9475C" w:rsidRPr="007728D0" w:rsidTr="002B2BC9">
        <w:trPr>
          <w:trHeight w:val="300"/>
        </w:trPr>
        <w:tc>
          <w:tcPr>
            <w:tcW w:w="2425"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rPr>
                <w:lang w:eastAsia="en-AU"/>
              </w:rPr>
            </w:pPr>
            <w:r w:rsidRPr="007728D0">
              <w:rPr>
                <w:lang w:eastAsia="en-AU"/>
              </w:rPr>
              <w:t>Wambool</w:t>
            </w:r>
          </w:p>
        </w:tc>
        <w:tc>
          <w:tcPr>
            <w:tcW w:w="960"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rPr>
                <w:rFonts w:cs="Arial"/>
                <w:lang w:eastAsia="en-AU"/>
              </w:rPr>
            </w:pPr>
            <w:r w:rsidRPr="007728D0">
              <w:rPr>
                <w:rFonts w:cs="Arial"/>
                <w:lang w:eastAsia="en-AU"/>
              </w:rPr>
              <w:t>Zone 2</w:t>
            </w:r>
          </w:p>
        </w:tc>
        <w:tc>
          <w:tcPr>
            <w:tcW w:w="1402"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37.6</w:t>
            </w:r>
          </w:p>
        </w:tc>
        <w:tc>
          <w:tcPr>
            <w:tcW w:w="1305"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42.1</w:t>
            </w:r>
          </w:p>
        </w:tc>
        <w:tc>
          <w:tcPr>
            <w:tcW w:w="1598"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46.6</w:t>
            </w:r>
          </w:p>
        </w:tc>
        <w:tc>
          <w:tcPr>
            <w:tcW w:w="940"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32.6</w:t>
            </w:r>
          </w:p>
        </w:tc>
      </w:tr>
      <w:tr w:rsidR="00A9475C" w:rsidRPr="007728D0" w:rsidTr="002B2BC9">
        <w:trPr>
          <w:trHeight w:val="300"/>
        </w:trPr>
        <w:tc>
          <w:tcPr>
            <w:tcW w:w="2425" w:type="dxa"/>
            <w:tcBorders>
              <w:top w:val="single" w:sz="8" w:space="0" w:color="auto"/>
              <w:left w:val="nil"/>
              <w:bottom w:val="single" w:sz="12" w:space="0" w:color="auto"/>
              <w:right w:val="nil"/>
            </w:tcBorders>
            <w:shd w:val="clear" w:color="auto" w:fill="auto"/>
            <w:noWrap/>
            <w:vAlign w:val="center"/>
            <w:hideMark/>
          </w:tcPr>
          <w:p w:rsidR="00A9475C" w:rsidRPr="007728D0" w:rsidRDefault="00080BEA" w:rsidP="0063391E">
            <w:pPr>
              <w:pStyle w:val="Table10pttext"/>
              <w:tabs>
                <w:tab w:val="clear" w:pos="340"/>
                <w:tab w:val="left" w:pos="450"/>
              </w:tabs>
              <w:rPr>
                <w:lang w:eastAsia="en-AU"/>
              </w:rPr>
            </w:pPr>
            <w:r>
              <w:rPr>
                <w:lang w:eastAsia="en-AU"/>
              </w:rPr>
              <w:t>DS</w:t>
            </w:r>
            <w:r w:rsidR="00A9475C" w:rsidRPr="007728D0">
              <w:rPr>
                <w:lang w:eastAsia="en-AU"/>
              </w:rPr>
              <w:t xml:space="preserve"> Gin </w:t>
            </w:r>
            <w:proofErr w:type="spellStart"/>
            <w:r w:rsidR="00A9475C" w:rsidRPr="007728D0">
              <w:rPr>
                <w:lang w:eastAsia="en-AU"/>
              </w:rPr>
              <w:t>Gin</w:t>
            </w:r>
            <w:proofErr w:type="spellEnd"/>
            <w:r w:rsidR="00A9475C" w:rsidRPr="007728D0">
              <w:rPr>
                <w:lang w:eastAsia="en-AU"/>
              </w:rPr>
              <w:t xml:space="preserve"> Weir</w:t>
            </w:r>
          </w:p>
        </w:tc>
        <w:tc>
          <w:tcPr>
            <w:tcW w:w="960" w:type="dxa"/>
            <w:tcBorders>
              <w:top w:val="single" w:sz="8" w:space="0" w:color="auto"/>
              <w:left w:val="nil"/>
              <w:bottom w:val="single" w:sz="12"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rPr>
                <w:rFonts w:cs="Arial"/>
                <w:lang w:eastAsia="en-AU"/>
              </w:rPr>
            </w:pPr>
            <w:r w:rsidRPr="007728D0">
              <w:rPr>
                <w:rFonts w:cs="Arial"/>
                <w:lang w:eastAsia="en-AU"/>
              </w:rPr>
              <w:t>Zone 2</w:t>
            </w:r>
          </w:p>
        </w:tc>
        <w:tc>
          <w:tcPr>
            <w:tcW w:w="1402" w:type="dxa"/>
            <w:tcBorders>
              <w:top w:val="single" w:sz="8" w:space="0" w:color="auto"/>
              <w:left w:val="nil"/>
              <w:bottom w:val="single" w:sz="12"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37.6</w:t>
            </w:r>
          </w:p>
        </w:tc>
        <w:tc>
          <w:tcPr>
            <w:tcW w:w="1305" w:type="dxa"/>
            <w:tcBorders>
              <w:top w:val="single" w:sz="8" w:space="0" w:color="auto"/>
              <w:left w:val="nil"/>
              <w:bottom w:val="single" w:sz="12"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71.8</w:t>
            </w:r>
          </w:p>
        </w:tc>
        <w:tc>
          <w:tcPr>
            <w:tcW w:w="1598" w:type="dxa"/>
            <w:tcBorders>
              <w:top w:val="single" w:sz="8" w:space="0" w:color="auto"/>
              <w:left w:val="nil"/>
              <w:bottom w:val="single" w:sz="12"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60.2</w:t>
            </w:r>
          </w:p>
        </w:tc>
        <w:tc>
          <w:tcPr>
            <w:tcW w:w="940" w:type="dxa"/>
            <w:tcBorders>
              <w:top w:val="single" w:sz="8" w:space="0" w:color="auto"/>
              <w:left w:val="nil"/>
              <w:bottom w:val="single" w:sz="12"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44.5</w:t>
            </w:r>
          </w:p>
        </w:tc>
      </w:tr>
      <w:tr w:rsidR="00A9475C" w:rsidRPr="007728D0" w:rsidTr="002B2BC9">
        <w:trPr>
          <w:trHeight w:val="300"/>
        </w:trPr>
        <w:tc>
          <w:tcPr>
            <w:tcW w:w="2425" w:type="dxa"/>
            <w:tcBorders>
              <w:top w:val="single" w:sz="12"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rPr>
                <w:lang w:eastAsia="en-AU"/>
              </w:rPr>
            </w:pPr>
            <w:proofErr w:type="spellStart"/>
            <w:r w:rsidRPr="007728D0">
              <w:rPr>
                <w:lang w:eastAsia="en-AU"/>
              </w:rPr>
              <w:t>Willancorah</w:t>
            </w:r>
            <w:proofErr w:type="spellEnd"/>
          </w:p>
        </w:tc>
        <w:tc>
          <w:tcPr>
            <w:tcW w:w="960" w:type="dxa"/>
            <w:tcBorders>
              <w:top w:val="single" w:sz="12"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rPr>
                <w:rFonts w:cs="Arial"/>
                <w:lang w:eastAsia="en-AU"/>
              </w:rPr>
            </w:pPr>
            <w:r w:rsidRPr="007728D0">
              <w:rPr>
                <w:rFonts w:cs="Arial"/>
                <w:lang w:eastAsia="en-AU"/>
              </w:rPr>
              <w:t>Zone 3</w:t>
            </w:r>
          </w:p>
        </w:tc>
        <w:tc>
          <w:tcPr>
            <w:tcW w:w="1402" w:type="dxa"/>
            <w:tcBorders>
              <w:top w:val="single" w:sz="12"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4.2</w:t>
            </w:r>
          </w:p>
        </w:tc>
        <w:tc>
          <w:tcPr>
            <w:tcW w:w="1305" w:type="dxa"/>
            <w:tcBorders>
              <w:top w:val="single" w:sz="12"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28.3</w:t>
            </w:r>
          </w:p>
        </w:tc>
        <w:tc>
          <w:tcPr>
            <w:tcW w:w="1598" w:type="dxa"/>
            <w:tcBorders>
              <w:top w:val="single" w:sz="12"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22</w:t>
            </w:r>
            <w:r w:rsidR="007A3D67">
              <w:rPr>
                <w:lang w:eastAsia="en-AU"/>
              </w:rPr>
              <w:t>.0</w:t>
            </w:r>
          </w:p>
        </w:tc>
        <w:tc>
          <w:tcPr>
            <w:tcW w:w="940" w:type="dxa"/>
            <w:tcBorders>
              <w:top w:val="single" w:sz="12"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3.9</w:t>
            </w:r>
          </w:p>
        </w:tc>
      </w:tr>
      <w:tr w:rsidR="00A9475C" w:rsidRPr="007728D0" w:rsidTr="002B2BC9">
        <w:trPr>
          <w:trHeight w:val="300"/>
        </w:trPr>
        <w:tc>
          <w:tcPr>
            <w:tcW w:w="2425"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rPr>
                <w:lang w:eastAsia="en-AU"/>
              </w:rPr>
            </w:pPr>
            <w:proofErr w:type="spellStart"/>
            <w:r>
              <w:rPr>
                <w:lang w:eastAsia="en-AU"/>
              </w:rPr>
              <w:t>Pillic</w:t>
            </w:r>
            <w:r w:rsidRPr="007728D0">
              <w:rPr>
                <w:lang w:eastAsia="en-AU"/>
              </w:rPr>
              <w:t>awarrina</w:t>
            </w:r>
            <w:proofErr w:type="spellEnd"/>
          </w:p>
        </w:tc>
        <w:tc>
          <w:tcPr>
            <w:tcW w:w="960"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rPr>
                <w:rFonts w:cs="Arial"/>
                <w:lang w:eastAsia="en-AU"/>
              </w:rPr>
            </w:pPr>
            <w:r w:rsidRPr="007728D0">
              <w:rPr>
                <w:rFonts w:cs="Arial"/>
                <w:lang w:eastAsia="en-AU"/>
              </w:rPr>
              <w:t>Zone 3</w:t>
            </w:r>
          </w:p>
        </w:tc>
        <w:tc>
          <w:tcPr>
            <w:tcW w:w="1402"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4.2</w:t>
            </w:r>
          </w:p>
        </w:tc>
        <w:tc>
          <w:tcPr>
            <w:tcW w:w="1305"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12.1</w:t>
            </w:r>
          </w:p>
        </w:tc>
        <w:tc>
          <w:tcPr>
            <w:tcW w:w="1598"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14.7</w:t>
            </w:r>
          </w:p>
        </w:tc>
        <w:tc>
          <w:tcPr>
            <w:tcW w:w="940"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0.5</w:t>
            </w:r>
          </w:p>
        </w:tc>
      </w:tr>
      <w:tr w:rsidR="00A9475C" w:rsidRPr="007728D0" w:rsidTr="002B2BC9">
        <w:trPr>
          <w:trHeight w:val="300"/>
        </w:trPr>
        <w:tc>
          <w:tcPr>
            <w:tcW w:w="2425"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rPr>
                <w:lang w:eastAsia="en-AU"/>
              </w:rPr>
            </w:pPr>
            <w:proofErr w:type="spellStart"/>
            <w:r w:rsidRPr="007728D0">
              <w:rPr>
                <w:lang w:eastAsia="en-AU"/>
              </w:rPr>
              <w:t>Marebone</w:t>
            </w:r>
            <w:proofErr w:type="spellEnd"/>
          </w:p>
        </w:tc>
        <w:tc>
          <w:tcPr>
            <w:tcW w:w="960"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rPr>
                <w:rFonts w:cs="Arial"/>
                <w:lang w:eastAsia="en-AU"/>
              </w:rPr>
            </w:pPr>
            <w:r w:rsidRPr="007728D0">
              <w:rPr>
                <w:rFonts w:cs="Arial"/>
                <w:lang w:eastAsia="en-AU"/>
              </w:rPr>
              <w:t>Zone 3</w:t>
            </w:r>
          </w:p>
        </w:tc>
        <w:tc>
          <w:tcPr>
            <w:tcW w:w="1402"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4.2</w:t>
            </w:r>
          </w:p>
        </w:tc>
        <w:tc>
          <w:tcPr>
            <w:tcW w:w="1305"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76.4</w:t>
            </w:r>
          </w:p>
        </w:tc>
        <w:tc>
          <w:tcPr>
            <w:tcW w:w="1598"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22</w:t>
            </w:r>
            <w:r w:rsidR="007A3D67">
              <w:rPr>
                <w:lang w:eastAsia="en-AU"/>
              </w:rPr>
              <w:t>.0</w:t>
            </w:r>
          </w:p>
        </w:tc>
        <w:tc>
          <w:tcPr>
            <w:tcW w:w="940"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11.4</w:t>
            </w:r>
          </w:p>
        </w:tc>
      </w:tr>
      <w:tr w:rsidR="00A9475C" w:rsidRPr="007728D0" w:rsidTr="002B2BC9">
        <w:trPr>
          <w:trHeight w:val="300"/>
        </w:trPr>
        <w:tc>
          <w:tcPr>
            <w:tcW w:w="2425"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rPr>
                <w:lang w:eastAsia="en-AU"/>
              </w:rPr>
            </w:pPr>
            <w:proofErr w:type="spellStart"/>
            <w:r>
              <w:rPr>
                <w:lang w:eastAsia="en-AU"/>
              </w:rPr>
              <w:t>Groggans</w:t>
            </w:r>
            <w:proofErr w:type="spellEnd"/>
          </w:p>
        </w:tc>
        <w:tc>
          <w:tcPr>
            <w:tcW w:w="960"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rPr>
                <w:rFonts w:cs="Arial"/>
                <w:lang w:eastAsia="en-AU"/>
              </w:rPr>
            </w:pPr>
            <w:r w:rsidRPr="007728D0">
              <w:rPr>
                <w:rFonts w:cs="Arial"/>
                <w:lang w:eastAsia="en-AU"/>
              </w:rPr>
              <w:t>Zone 3</w:t>
            </w:r>
          </w:p>
        </w:tc>
        <w:tc>
          <w:tcPr>
            <w:tcW w:w="1402"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4.2</w:t>
            </w:r>
          </w:p>
        </w:tc>
        <w:tc>
          <w:tcPr>
            <w:tcW w:w="1305"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45</w:t>
            </w:r>
            <w:r w:rsidR="007A3D67">
              <w:rPr>
                <w:lang w:eastAsia="en-AU"/>
              </w:rPr>
              <w:t>.0</w:t>
            </w:r>
          </w:p>
        </w:tc>
        <w:tc>
          <w:tcPr>
            <w:tcW w:w="1598"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33.2</w:t>
            </w:r>
          </w:p>
        </w:tc>
        <w:tc>
          <w:tcPr>
            <w:tcW w:w="940" w:type="dxa"/>
            <w:tcBorders>
              <w:top w:val="single" w:sz="8"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11.6</w:t>
            </w:r>
          </w:p>
        </w:tc>
      </w:tr>
      <w:tr w:rsidR="00A9475C" w:rsidRPr="007728D0" w:rsidTr="002B2BC9">
        <w:trPr>
          <w:trHeight w:val="300"/>
        </w:trPr>
        <w:tc>
          <w:tcPr>
            <w:tcW w:w="2425" w:type="dxa"/>
            <w:tcBorders>
              <w:top w:val="single" w:sz="8" w:space="0" w:color="auto"/>
              <w:left w:val="nil"/>
              <w:bottom w:val="single" w:sz="12"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rPr>
                <w:lang w:eastAsia="en-AU"/>
              </w:rPr>
            </w:pPr>
            <w:r w:rsidRPr="007728D0">
              <w:rPr>
                <w:lang w:eastAsia="en-AU"/>
              </w:rPr>
              <w:t>Old Oxley</w:t>
            </w:r>
          </w:p>
        </w:tc>
        <w:tc>
          <w:tcPr>
            <w:tcW w:w="960" w:type="dxa"/>
            <w:tcBorders>
              <w:top w:val="single" w:sz="8" w:space="0" w:color="auto"/>
              <w:left w:val="nil"/>
              <w:bottom w:val="single" w:sz="12"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rPr>
                <w:rFonts w:cs="Arial"/>
                <w:lang w:eastAsia="en-AU"/>
              </w:rPr>
            </w:pPr>
            <w:r w:rsidRPr="007728D0">
              <w:rPr>
                <w:rFonts w:cs="Arial"/>
                <w:lang w:eastAsia="en-AU"/>
              </w:rPr>
              <w:t>Zone 3</w:t>
            </w:r>
          </w:p>
        </w:tc>
        <w:tc>
          <w:tcPr>
            <w:tcW w:w="1402" w:type="dxa"/>
            <w:tcBorders>
              <w:top w:val="single" w:sz="8" w:space="0" w:color="auto"/>
              <w:left w:val="nil"/>
              <w:bottom w:val="single" w:sz="12"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4.2</w:t>
            </w:r>
          </w:p>
        </w:tc>
        <w:tc>
          <w:tcPr>
            <w:tcW w:w="1305" w:type="dxa"/>
            <w:tcBorders>
              <w:top w:val="single" w:sz="8" w:space="0" w:color="auto"/>
              <w:left w:val="nil"/>
              <w:bottom w:val="single" w:sz="12"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17.6</w:t>
            </w:r>
          </w:p>
        </w:tc>
        <w:tc>
          <w:tcPr>
            <w:tcW w:w="1598" w:type="dxa"/>
            <w:tcBorders>
              <w:top w:val="single" w:sz="8" w:space="0" w:color="auto"/>
              <w:left w:val="nil"/>
              <w:bottom w:val="single" w:sz="12"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33.2</w:t>
            </w:r>
          </w:p>
        </w:tc>
        <w:tc>
          <w:tcPr>
            <w:tcW w:w="940" w:type="dxa"/>
            <w:tcBorders>
              <w:top w:val="single" w:sz="8" w:space="0" w:color="auto"/>
              <w:left w:val="nil"/>
              <w:bottom w:val="single" w:sz="12"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5.9</w:t>
            </w:r>
          </w:p>
        </w:tc>
      </w:tr>
      <w:tr w:rsidR="00A9475C" w:rsidRPr="007728D0" w:rsidTr="002B2BC9">
        <w:trPr>
          <w:trHeight w:val="300"/>
        </w:trPr>
        <w:tc>
          <w:tcPr>
            <w:tcW w:w="2425" w:type="dxa"/>
            <w:tcBorders>
              <w:top w:val="single" w:sz="12"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rPr>
                <w:lang w:eastAsia="en-AU"/>
              </w:rPr>
            </w:pPr>
            <w:proofErr w:type="spellStart"/>
            <w:r>
              <w:rPr>
                <w:lang w:eastAsia="en-AU"/>
              </w:rPr>
              <w:t>Martha</w:t>
            </w:r>
            <w:r w:rsidRPr="007728D0">
              <w:rPr>
                <w:lang w:eastAsia="en-AU"/>
              </w:rPr>
              <w:t>guy</w:t>
            </w:r>
            <w:proofErr w:type="spellEnd"/>
            <w:r>
              <w:rPr>
                <w:lang w:eastAsia="en-AU"/>
              </w:rPr>
              <w:t xml:space="preserve"> Junction</w:t>
            </w:r>
          </w:p>
        </w:tc>
        <w:tc>
          <w:tcPr>
            <w:tcW w:w="960" w:type="dxa"/>
            <w:tcBorders>
              <w:top w:val="single" w:sz="12"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rPr>
                <w:rFonts w:cs="Arial"/>
                <w:lang w:eastAsia="en-AU"/>
              </w:rPr>
            </w:pPr>
            <w:r w:rsidRPr="007728D0">
              <w:rPr>
                <w:rFonts w:cs="Arial"/>
                <w:lang w:eastAsia="en-AU"/>
              </w:rPr>
              <w:t>Zone 4</w:t>
            </w:r>
          </w:p>
        </w:tc>
        <w:tc>
          <w:tcPr>
            <w:tcW w:w="1402" w:type="dxa"/>
            <w:tcBorders>
              <w:top w:val="single" w:sz="12"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0</w:t>
            </w:r>
            <w:r w:rsidR="007A3D67">
              <w:rPr>
                <w:lang w:eastAsia="en-AU"/>
              </w:rPr>
              <w:t>.0</w:t>
            </w:r>
          </w:p>
        </w:tc>
        <w:tc>
          <w:tcPr>
            <w:tcW w:w="1305" w:type="dxa"/>
            <w:tcBorders>
              <w:top w:val="single" w:sz="12"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67</w:t>
            </w:r>
            <w:r w:rsidR="007A3D67">
              <w:rPr>
                <w:lang w:eastAsia="en-AU"/>
              </w:rPr>
              <w:t>.0</w:t>
            </w:r>
          </w:p>
        </w:tc>
        <w:tc>
          <w:tcPr>
            <w:tcW w:w="1598" w:type="dxa"/>
            <w:tcBorders>
              <w:top w:val="single" w:sz="12"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3.6</w:t>
            </w:r>
          </w:p>
        </w:tc>
        <w:tc>
          <w:tcPr>
            <w:tcW w:w="940" w:type="dxa"/>
            <w:tcBorders>
              <w:top w:val="single" w:sz="12" w:space="0" w:color="auto"/>
              <w:left w:val="nil"/>
              <w:bottom w:val="single" w:sz="8"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8.3</w:t>
            </w:r>
          </w:p>
        </w:tc>
      </w:tr>
      <w:tr w:rsidR="00A9475C" w:rsidRPr="007728D0" w:rsidTr="002B2BC9">
        <w:trPr>
          <w:trHeight w:val="300"/>
        </w:trPr>
        <w:tc>
          <w:tcPr>
            <w:tcW w:w="2425" w:type="dxa"/>
            <w:tcBorders>
              <w:top w:val="single" w:sz="8" w:space="0" w:color="auto"/>
              <w:left w:val="nil"/>
              <w:bottom w:val="single" w:sz="4"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rPr>
                <w:lang w:eastAsia="en-AU"/>
              </w:rPr>
            </w:pPr>
            <w:proofErr w:type="spellStart"/>
            <w:r w:rsidRPr="007728D0">
              <w:rPr>
                <w:lang w:eastAsia="en-AU"/>
              </w:rPr>
              <w:t>Yanda</w:t>
            </w:r>
            <w:proofErr w:type="spellEnd"/>
          </w:p>
        </w:tc>
        <w:tc>
          <w:tcPr>
            <w:tcW w:w="960" w:type="dxa"/>
            <w:tcBorders>
              <w:top w:val="single" w:sz="8" w:space="0" w:color="auto"/>
              <w:left w:val="nil"/>
              <w:bottom w:val="single" w:sz="4"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rPr>
                <w:rFonts w:cs="Arial"/>
                <w:lang w:eastAsia="en-AU"/>
              </w:rPr>
            </w:pPr>
            <w:r w:rsidRPr="007728D0">
              <w:rPr>
                <w:rFonts w:cs="Arial"/>
                <w:lang w:eastAsia="en-AU"/>
              </w:rPr>
              <w:t>Zone 4</w:t>
            </w:r>
          </w:p>
        </w:tc>
        <w:tc>
          <w:tcPr>
            <w:tcW w:w="1402" w:type="dxa"/>
            <w:tcBorders>
              <w:top w:val="single" w:sz="8" w:space="0" w:color="auto"/>
              <w:left w:val="nil"/>
              <w:bottom w:val="single" w:sz="4"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0</w:t>
            </w:r>
            <w:r w:rsidR="007A3D67">
              <w:rPr>
                <w:lang w:eastAsia="en-AU"/>
              </w:rPr>
              <w:t>.0</w:t>
            </w:r>
          </w:p>
        </w:tc>
        <w:tc>
          <w:tcPr>
            <w:tcW w:w="1305" w:type="dxa"/>
            <w:tcBorders>
              <w:top w:val="single" w:sz="8" w:space="0" w:color="auto"/>
              <w:left w:val="nil"/>
              <w:bottom w:val="single" w:sz="4"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0</w:t>
            </w:r>
            <w:r w:rsidR="007A3D67">
              <w:rPr>
                <w:lang w:eastAsia="en-AU"/>
              </w:rPr>
              <w:t>.0</w:t>
            </w:r>
          </w:p>
        </w:tc>
        <w:tc>
          <w:tcPr>
            <w:tcW w:w="1598" w:type="dxa"/>
            <w:tcBorders>
              <w:top w:val="single" w:sz="8" w:space="0" w:color="auto"/>
              <w:left w:val="nil"/>
              <w:bottom w:val="single" w:sz="4"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0.1</w:t>
            </w:r>
          </w:p>
        </w:tc>
        <w:tc>
          <w:tcPr>
            <w:tcW w:w="940" w:type="dxa"/>
            <w:tcBorders>
              <w:top w:val="single" w:sz="8" w:space="0" w:color="auto"/>
              <w:left w:val="nil"/>
              <w:bottom w:val="single" w:sz="4" w:space="0" w:color="auto"/>
              <w:right w:val="nil"/>
            </w:tcBorders>
            <w:shd w:val="clear" w:color="auto" w:fill="auto"/>
            <w:noWrap/>
            <w:vAlign w:val="center"/>
            <w:hideMark/>
          </w:tcPr>
          <w:p w:rsidR="00A9475C" w:rsidRPr="007728D0" w:rsidRDefault="00A9475C" w:rsidP="0063391E">
            <w:pPr>
              <w:pStyle w:val="Table10pttext"/>
              <w:tabs>
                <w:tab w:val="clear" w:pos="340"/>
                <w:tab w:val="left" w:pos="450"/>
              </w:tabs>
              <w:jc w:val="right"/>
              <w:rPr>
                <w:lang w:eastAsia="en-AU"/>
              </w:rPr>
            </w:pPr>
            <w:r w:rsidRPr="007728D0">
              <w:rPr>
                <w:lang w:eastAsia="en-AU"/>
              </w:rPr>
              <w:t>0</w:t>
            </w:r>
            <w:r w:rsidR="007A3D67">
              <w:rPr>
                <w:lang w:eastAsia="en-AU"/>
              </w:rPr>
              <w:t>.0</w:t>
            </w:r>
          </w:p>
        </w:tc>
      </w:tr>
    </w:tbl>
    <w:p w:rsidR="00FE34F0" w:rsidRPr="005B4BC5" w:rsidRDefault="005B4BC5" w:rsidP="005B4BC5">
      <w:pPr>
        <w:pStyle w:val="TableFootnote"/>
        <w:rPr>
          <w:i w:val="0"/>
        </w:rPr>
        <w:sectPr w:rsidR="00FE34F0" w:rsidRPr="005B4BC5" w:rsidSect="00CE1576">
          <w:headerReference w:type="even" r:id="rId58"/>
          <w:headerReference w:type="default" r:id="rId59"/>
          <w:headerReference w:type="first" r:id="rId60"/>
          <w:pgSz w:w="11907" w:h="16840" w:code="9"/>
          <w:pgMar w:top="1247" w:right="1247" w:bottom="1361" w:left="1247" w:header="454" w:footer="680" w:gutter="0"/>
          <w:cols w:space="720"/>
        </w:sectPr>
      </w:pPr>
      <w:r w:rsidRPr="005B4BC5">
        <w:t>Note:</w:t>
      </w:r>
      <w:r w:rsidRPr="005B4BC5">
        <w:rPr>
          <w:i w:val="0"/>
        </w:rPr>
        <w:t xml:space="preserve"> Three sites in Zone 4 were not sampled during Round 3 because they were dry (see Appendix 3).</w:t>
      </w:r>
    </w:p>
    <w:p w:rsidR="00FE34F0" w:rsidRDefault="00FE34F0" w:rsidP="00752046">
      <w:pPr>
        <w:tabs>
          <w:tab w:val="clear" w:pos="340"/>
          <w:tab w:val="left" w:pos="450"/>
        </w:tabs>
        <w:spacing w:line="360" w:lineRule="auto"/>
        <w:rPr>
          <w:rFonts w:ascii="Times New Roman" w:hAnsi="Times New Roman"/>
          <w:b/>
          <w:sz w:val="24"/>
          <w:szCs w:val="24"/>
        </w:rPr>
      </w:pPr>
      <w:bookmarkStart w:id="96" w:name="_Toc431917047"/>
    </w:p>
    <w:p w:rsidR="00FE34F0" w:rsidRDefault="00FE34F0" w:rsidP="00752046">
      <w:pPr>
        <w:tabs>
          <w:tab w:val="clear" w:pos="340"/>
          <w:tab w:val="left" w:pos="450"/>
        </w:tabs>
        <w:spacing w:line="360" w:lineRule="auto"/>
        <w:rPr>
          <w:rFonts w:ascii="Times New Roman" w:hAnsi="Times New Roman"/>
          <w:b/>
          <w:sz w:val="24"/>
          <w:szCs w:val="24"/>
        </w:rPr>
      </w:pPr>
    </w:p>
    <w:p w:rsidR="00EA73A6" w:rsidRDefault="00EA73A6" w:rsidP="00752046">
      <w:pPr>
        <w:tabs>
          <w:tab w:val="clear" w:pos="340"/>
          <w:tab w:val="left" w:pos="450"/>
        </w:tabs>
        <w:spacing w:line="360" w:lineRule="auto"/>
        <w:rPr>
          <w:rFonts w:ascii="Times New Roman" w:hAnsi="Times New Roman"/>
          <w:b/>
          <w:sz w:val="24"/>
          <w:szCs w:val="24"/>
        </w:rPr>
      </w:pPr>
    </w:p>
    <w:p w:rsidR="00FE34F0" w:rsidRDefault="00FE34F0" w:rsidP="00752046">
      <w:pPr>
        <w:tabs>
          <w:tab w:val="clear" w:pos="340"/>
          <w:tab w:val="left" w:pos="450"/>
        </w:tabs>
        <w:spacing w:line="360" w:lineRule="auto"/>
        <w:rPr>
          <w:rFonts w:ascii="Times New Roman" w:hAnsi="Times New Roman"/>
          <w:b/>
          <w:sz w:val="24"/>
          <w:szCs w:val="24"/>
        </w:rPr>
      </w:pPr>
    </w:p>
    <w:p w:rsidR="00FE34F0" w:rsidRDefault="00FE34F0" w:rsidP="00752046">
      <w:pPr>
        <w:tabs>
          <w:tab w:val="clear" w:pos="340"/>
          <w:tab w:val="left" w:pos="450"/>
        </w:tabs>
        <w:spacing w:line="360" w:lineRule="auto"/>
        <w:rPr>
          <w:rFonts w:ascii="Times New Roman" w:hAnsi="Times New Roman"/>
          <w:b/>
          <w:sz w:val="24"/>
          <w:szCs w:val="24"/>
        </w:rPr>
      </w:pPr>
    </w:p>
    <w:p w:rsidR="00FE34F0" w:rsidRPr="00F21CC7" w:rsidRDefault="00FE34F0" w:rsidP="002B2BC9">
      <w:pPr>
        <w:pStyle w:val="TableCaption"/>
        <w:ind w:left="0" w:right="773" w:firstLine="0"/>
      </w:pPr>
      <w:bookmarkStart w:id="97" w:name="_Toc432459916"/>
      <w:proofErr w:type="gramStart"/>
      <w:r w:rsidRPr="002B2BC9">
        <w:rPr>
          <w:b/>
          <w:bCs/>
        </w:rPr>
        <w:t xml:space="preserve">Table </w:t>
      </w:r>
      <w:proofErr w:type="gramEnd"/>
      <w:r w:rsidR="00F47251" w:rsidRPr="002B2BC9">
        <w:rPr>
          <w:b/>
          <w:bCs/>
        </w:rPr>
        <w:fldChar w:fldCharType="begin"/>
      </w:r>
      <w:r w:rsidR="00F15681" w:rsidRPr="002B2BC9">
        <w:rPr>
          <w:b/>
          <w:bCs/>
        </w:rPr>
        <w:instrText xml:space="preserve"> SEQ Table \* ARABIC </w:instrText>
      </w:r>
      <w:r w:rsidR="00F47251" w:rsidRPr="002B2BC9">
        <w:rPr>
          <w:b/>
          <w:bCs/>
        </w:rPr>
        <w:fldChar w:fldCharType="separate"/>
      </w:r>
      <w:r w:rsidR="003E1029">
        <w:rPr>
          <w:b/>
          <w:bCs/>
          <w:noProof/>
        </w:rPr>
        <w:t>5</w:t>
      </w:r>
      <w:r w:rsidR="00F47251" w:rsidRPr="002B2BC9">
        <w:rPr>
          <w:b/>
          <w:bCs/>
        </w:rPr>
        <w:fldChar w:fldCharType="end"/>
      </w:r>
      <w:proofErr w:type="gramStart"/>
      <w:r w:rsidRPr="002B2BC9">
        <w:rPr>
          <w:b/>
          <w:bCs/>
        </w:rPr>
        <w:t>.</w:t>
      </w:r>
      <w:proofErr w:type="gramEnd"/>
      <w:r w:rsidRPr="00F21CC7">
        <w:t xml:space="preserve"> </w:t>
      </w:r>
      <w:r w:rsidRPr="007E0DEF">
        <w:t>Summary table displaying SRA indicator</w:t>
      </w:r>
      <w:r w:rsidR="00B002AF">
        <w:t>s and overall fish index scores</w:t>
      </w:r>
      <w:r w:rsidRPr="007E0DEF">
        <w:t xml:space="preserve"> calculated from Round 3 of sampling for each zone. </w:t>
      </w:r>
      <w:bookmarkEnd w:id="96"/>
      <w:bookmarkEnd w:id="97"/>
    </w:p>
    <w:tbl>
      <w:tblPr>
        <w:tblW w:w="13444" w:type="dxa"/>
        <w:tblInd w:w="93" w:type="dxa"/>
        <w:tblLook w:val="04A0"/>
      </w:tblPr>
      <w:tblGrid>
        <w:gridCol w:w="960"/>
        <w:gridCol w:w="2741"/>
        <w:gridCol w:w="2835"/>
        <w:gridCol w:w="3790"/>
        <w:gridCol w:w="3118"/>
      </w:tblGrid>
      <w:tr w:rsidR="00FE34F0" w:rsidRPr="00A407E6" w:rsidTr="00B002AF">
        <w:trPr>
          <w:trHeight w:val="432"/>
        </w:trPr>
        <w:tc>
          <w:tcPr>
            <w:tcW w:w="960" w:type="dxa"/>
            <w:tcBorders>
              <w:top w:val="single" w:sz="4" w:space="0" w:color="auto"/>
              <w:left w:val="nil"/>
              <w:bottom w:val="single" w:sz="8" w:space="0" w:color="auto"/>
              <w:right w:val="nil"/>
            </w:tcBorders>
            <w:shd w:val="clear" w:color="auto" w:fill="D9D9D9" w:themeFill="background1" w:themeFillShade="D9"/>
            <w:noWrap/>
            <w:vAlign w:val="center"/>
            <w:hideMark/>
          </w:tcPr>
          <w:p w:rsidR="00FE34F0" w:rsidRPr="00B002AF" w:rsidRDefault="00FE34F0" w:rsidP="00B002AF">
            <w:pPr>
              <w:pStyle w:val="Tablecolumnheading"/>
              <w:jc w:val="left"/>
              <w:rPr>
                <w:bCs/>
                <w:sz w:val="20"/>
              </w:rPr>
            </w:pPr>
            <w:r w:rsidRPr="00B002AF">
              <w:rPr>
                <w:bCs/>
                <w:sz w:val="20"/>
              </w:rPr>
              <w:t>Zone</w:t>
            </w:r>
          </w:p>
        </w:tc>
        <w:tc>
          <w:tcPr>
            <w:tcW w:w="2741" w:type="dxa"/>
            <w:tcBorders>
              <w:top w:val="single" w:sz="4" w:space="0" w:color="auto"/>
              <w:left w:val="nil"/>
              <w:bottom w:val="single" w:sz="8" w:space="0" w:color="auto"/>
              <w:right w:val="nil"/>
            </w:tcBorders>
            <w:shd w:val="clear" w:color="auto" w:fill="D9D9D9" w:themeFill="background1" w:themeFillShade="D9"/>
            <w:noWrap/>
            <w:vAlign w:val="center"/>
            <w:hideMark/>
          </w:tcPr>
          <w:p w:rsidR="00FE34F0" w:rsidRPr="00B002AF" w:rsidRDefault="00FE34F0" w:rsidP="00B002AF">
            <w:pPr>
              <w:pStyle w:val="Tablecolumnheading"/>
              <w:jc w:val="left"/>
              <w:rPr>
                <w:bCs/>
                <w:sz w:val="20"/>
              </w:rPr>
            </w:pPr>
            <w:r w:rsidRPr="00B002AF">
              <w:rPr>
                <w:bCs/>
                <w:sz w:val="20"/>
              </w:rPr>
              <w:t>Recruitment</w:t>
            </w:r>
          </w:p>
        </w:tc>
        <w:tc>
          <w:tcPr>
            <w:tcW w:w="2835" w:type="dxa"/>
            <w:tcBorders>
              <w:top w:val="single" w:sz="4" w:space="0" w:color="auto"/>
              <w:left w:val="nil"/>
              <w:bottom w:val="single" w:sz="8" w:space="0" w:color="auto"/>
              <w:right w:val="nil"/>
            </w:tcBorders>
            <w:shd w:val="clear" w:color="auto" w:fill="D9D9D9" w:themeFill="background1" w:themeFillShade="D9"/>
            <w:noWrap/>
            <w:vAlign w:val="center"/>
            <w:hideMark/>
          </w:tcPr>
          <w:p w:rsidR="00FE34F0" w:rsidRPr="00B002AF" w:rsidRDefault="00FE34F0" w:rsidP="00B002AF">
            <w:pPr>
              <w:pStyle w:val="Tablecolumnheading"/>
              <w:jc w:val="left"/>
              <w:rPr>
                <w:bCs/>
                <w:sz w:val="20"/>
              </w:rPr>
            </w:pPr>
            <w:proofErr w:type="spellStart"/>
            <w:r w:rsidRPr="00B002AF">
              <w:rPr>
                <w:bCs/>
                <w:sz w:val="20"/>
              </w:rPr>
              <w:t>Nativeness</w:t>
            </w:r>
            <w:proofErr w:type="spellEnd"/>
          </w:p>
        </w:tc>
        <w:tc>
          <w:tcPr>
            <w:tcW w:w="3790" w:type="dxa"/>
            <w:tcBorders>
              <w:top w:val="single" w:sz="4" w:space="0" w:color="auto"/>
              <w:left w:val="nil"/>
              <w:bottom w:val="single" w:sz="8" w:space="0" w:color="auto"/>
              <w:right w:val="nil"/>
            </w:tcBorders>
            <w:shd w:val="clear" w:color="auto" w:fill="D9D9D9" w:themeFill="background1" w:themeFillShade="D9"/>
            <w:noWrap/>
            <w:vAlign w:val="center"/>
            <w:hideMark/>
          </w:tcPr>
          <w:p w:rsidR="00FE34F0" w:rsidRPr="00B002AF" w:rsidRDefault="00FE34F0" w:rsidP="00B002AF">
            <w:pPr>
              <w:pStyle w:val="Tablecolumnheading"/>
              <w:jc w:val="left"/>
              <w:rPr>
                <w:bCs/>
                <w:sz w:val="20"/>
              </w:rPr>
            </w:pPr>
            <w:r w:rsidRPr="00B002AF">
              <w:rPr>
                <w:bCs/>
                <w:sz w:val="20"/>
              </w:rPr>
              <w:t>Expectedness</w:t>
            </w:r>
          </w:p>
        </w:tc>
        <w:tc>
          <w:tcPr>
            <w:tcW w:w="3118" w:type="dxa"/>
            <w:tcBorders>
              <w:top w:val="single" w:sz="4" w:space="0" w:color="auto"/>
              <w:left w:val="nil"/>
              <w:bottom w:val="single" w:sz="8" w:space="0" w:color="auto"/>
              <w:right w:val="nil"/>
            </w:tcBorders>
            <w:shd w:val="clear" w:color="auto" w:fill="D9D9D9" w:themeFill="background1" w:themeFillShade="D9"/>
            <w:noWrap/>
            <w:vAlign w:val="center"/>
            <w:hideMark/>
          </w:tcPr>
          <w:p w:rsidR="00FE34F0" w:rsidRPr="00B002AF" w:rsidRDefault="00FE34F0" w:rsidP="00B002AF">
            <w:pPr>
              <w:pStyle w:val="Tablecolumnheading"/>
              <w:jc w:val="left"/>
              <w:rPr>
                <w:bCs/>
                <w:sz w:val="20"/>
              </w:rPr>
            </w:pPr>
            <w:proofErr w:type="spellStart"/>
            <w:r w:rsidRPr="00B002AF">
              <w:rPr>
                <w:bCs/>
                <w:sz w:val="20"/>
              </w:rPr>
              <w:t>ndxFS</w:t>
            </w:r>
            <w:proofErr w:type="spellEnd"/>
          </w:p>
        </w:tc>
      </w:tr>
      <w:tr w:rsidR="00FE34F0" w:rsidRPr="00A407E6" w:rsidTr="00B002AF">
        <w:trPr>
          <w:trHeight w:val="300"/>
        </w:trPr>
        <w:tc>
          <w:tcPr>
            <w:tcW w:w="960" w:type="dxa"/>
            <w:tcBorders>
              <w:top w:val="single" w:sz="8" w:space="0" w:color="auto"/>
              <w:left w:val="nil"/>
              <w:bottom w:val="single" w:sz="8" w:space="0" w:color="auto"/>
              <w:right w:val="nil"/>
            </w:tcBorders>
            <w:shd w:val="clear" w:color="auto" w:fill="auto"/>
            <w:noWrap/>
            <w:vAlign w:val="bottom"/>
            <w:hideMark/>
          </w:tcPr>
          <w:p w:rsidR="00FE34F0" w:rsidRPr="00A407E6" w:rsidRDefault="00FE34F0" w:rsidP="00752046">
            <w:pPr>
              <w:pStyle w:val="Table10pttext"/>
              <w:tabs>
                <w:tab w:val="clear" w:pos="340"/>
                <w:tab w:val="left" w:pos="450"/>
              </w:tabs>
              <w:rPr>
                <w:lang w:eastAsia="en-AU"/>
              </w:rPr>
            </w:pPr>
            <w:r w:rsidRPr="00A407E6">
              <w:rPr>
                <w:lang w:eastAsia="en-AU"/>
              </w:rPr>
              <w:t>Zone 1</w:t>
            </w:r>
          </w:p>
        </w:tc>
        <w:tc>
          <w:tcPr>
            <w:tcW w:w="2741" w:type="dxa"/>
            <w:tcBorders>
              <w:top w:val="single" w:sz="8" w:space="0" w:color="auto"/>
              <w:left w:val="nil"/>
              <w:bottom w:val="single" w:sz="8" w:space="0" w:color="auto"/>
              <w:right w:val="nil"/>
            </w:tcBorders>
            <w:shd w:val="clear" w:color="auto" w:fill="auto"/>
            <w:noWrap/>
            <w:vAlign w:val="bottom"/>
            <w:hideMark/>
          </w:tcPr>
          <w:p w:rsidR="00FE34F0" w:rsidRPr="00A407E6" w:rsidRDefault="00FE34F0" w:rsidP="00752046">
            <w:pPr>
              <w:pStyle w:val="Table10pttext"/>
              <w:tabs>
                <w:tab w:val="clear" w:pos="340"/>
                <w:tab w:val="left" w:pos="450"/>
              </w:tabs>
              <w:rPr>
                <w:color w:val="000000"/>
                <w:lang w:eastAsia="en-AU"/>
              </w:rPr>
            </w:pPr>
            <w:r w:rsidRPr="00A407E6">
              <w:rPr>
                <w:color w:val="000000"/>
                <w:lang w:eastAsia="en-AU"/>
              </w:rPr>
              <w:t>Poor (46.2 ± 0)</w:t>
            </w:r>
          </w:p>
        </w:tc>
        <w:tc>
          <w:tcPr>
            <w:tcW w:w="2835" w:type="dxa"/>
            <w:tcBorders>
              <w:top w:val="single" w:sz="8" w:space="0" w:color="auto"/>
              <w:left w:val="nil"/>
              <w:bottom w:val="single" w:sz="8" w:space="0" w:color="auto"/>
              <w:right w:val="nil"/>
            </w:tcBorders>
            <w:shd w:val="clear" w:color="auto" w:fill="auto"/>
            <w:noWrap/>
            <w:vAlign w:val="bottom"/>
            <w:hideMark/>
          </w:tcPr>
          <w:p w:rsidR="00FE34F0" w:rsidRPr="00A407E6" w:rsidRDefault="00FE34F0" w:rsidP="00752046">
            <w:pPr>
              <w:pStyle w:val="Table10pttext"/>
              <w:tabs>
                <w:tab w:val="clear" w:pos="340"/>
                <w:tab w:val="left" w:pos="450"/>
              </w:tabs>
              <w:rPr>
                <w:color w:val="000000"/>
                <w:lang w:eastAsia="en-AU"/>
              </w:rPr>
            </w:pPr>
            <w:r w:rsidRPr="00A407E6">
              <w:rPr>
                <w:color w:val="000000"/>
                <w:lang w:eastAsia="en-AU"/>
              </w:rPr>
              <w:t>Moderate (62.96 ± 6.87)</w:t>
            </w:r>
          </w:p>
        </w:tc>
        <w:tc>
          <w:tcPr>
            <w:tcW w:w="3790" w:type="dxa"/>
            <w:tcBorders>
              <w:top w:val="single" w:sz="8" w:space="0" w:color="auto"/>
              <w:left w:val="nil"/>
              <w:bottom w:val="single" w:sz="8" w:space="0" w:color="auto"/>
              <w:right w:val="nil"/>
            </w:tcBorders>
            <w:shd w:val="clear" w:color="auto" w:fill="auto"/>
            <w:noWrap/>
            <w:vAlign w:val="bottom"/>
            <w:hideMark/>
          </w:tcPr>
          <w:p w:rsidR="00FE34F0" w:rsidRPr="00A407E6" w:rsidRDefault="00FE34F0" w:rsidP="00752046">
            <w:pPr>
              <w:pStyle w:val="Table10pttext"/>
              <w:tabs>
                <w:tab w:val="clear" w:pos="340"/>
                <w:tab w:val="left" w:pos="450"/>
              </w:tabs>
              <w:rPr>
                <w:color w:val="000000"/>
                <w:lang w:eastAsia="en-AU"/>
              </w:rPr>
            </w:pPr>
            <w:r w:rsidRPr="00A407E6">
              <w:rPr>
                <w:color w:val="000000"/>
                <w:lang w:eastAsia="en-AU"/>
              </w:rPr>
              <w:t>Poor (55.72 ± 3.82)</w:t>
            </w:r>
          </w:p>
        </w:tc>
        <w:tc>
          <w:tcPr>
            <w:tcW w:w="3118" w:type="dxa"/>
            <w:tcBorders>
              <w:top w:val="single" w:sz="8" w:space="0" w:color="auto"/>
              <w:left w:val="nil"/>
              <w:bottom w:val="single" w:sz="8" w:space="0" w:color="auto"/>
              <w:right w:val="nil"/>
            </w:tcBorders>
            <w:shd w:val="clear" w:color="auto" w:fill="auto"/>
            <w:noWrap/>
            <w:vAlign w:val="bottom"/>
            <w:hideMark/>
          </w:tcPr>
          <w:p w:rsidR="00FE34F0" w:rsidRPr="00A407E6" w:rsidRDefault="00FE34F0" w:rsidP="00752046">
            <w:pPr>
              <w:pStyle w:val="Table10pttext"/>
              <w:tabs>
                <w:tab w:val="clear" w:pos="340"/>
                <w:tab w:val="left" w:pos="450"/>
              </w:tabs>
              <w:rPr>
                <w:color w:val="000000"/>
                <w:lang w:eastAsia="en-AU"/>
              </w:rPr>
            </w:pPr>
            <w:r w:rsidRPr="00A407E6">
              <w:rPr>
                <w:color w:val="000000"/>
                <w:lang w:eastAsia="en-AU"/>
              </w:rPr>
              <w:t>Poor (44.4 ± 2.23)</w:t>
            </w:r>
          </w:p>
        </w:tc>
      </w:tr>
      <w:tr w:rsidR="00FE34F0" w:rsidRPr="00A407E6" w:rsidTr="00B002AF">
        <w:trPr>
          <w:trHeight w:val="300"/>
        </w:trPr>
        <w:tc>
          <w:tcPr>
            <w:tcW w:w="960" w:type="dxa"/>
            <w:tcBorders>
              <w:top w:val="single" w:sz="8" w:space="0" w:color="auto"/>
              <w:left w:val="nil"/>
              <w:bottom w:val="single" w:sz="8" w:space="0" w:color="auto"/>
              <w:right w:val="nil"/>
            </w:tcBorders>
            <w:shd w:val="clear" w:color="auto" w:fill="auto"/>
            <w:noWrap/>
            <w:vAlign w:val="bottom"/>
            <w:hideMark/>
          </w:tcPr>
          <w:p w:rsidR="00FE34F0" w:rsidRPr="00A407E6" w:rsidRDefault="00FE34F0" w:rsidP="00752046">
            <w:pPr>
              <w:pStyle w:val="Table10pttext"/>
              <w:tabs>
                <w:tab w:val="clear" w:pos="340"/>
                <w:tab w:val="left" w:pos="450"/>
              </w:tabs>
              <w:rPr>
                <w:lang w:eastAsia="en-AU"/>
              </w:rPr>
            </w:pPr>
            <w:r w:rsidRPr="00A407E6">
              <w:rPr>
                <w:lang w:eastAsia="en-AU"/>
              </w:rPr>
              <w:t>Zone 2</w:t>
            </w:r>
          </w:p>
        </w:tc>
        <w:tc>
          <w:tcPr>
            <w:tcW w:w="2741" w:type="dxa"/>
            <w:tcBorders>
              <w:top w:val="single" w:sz="8" w:space="0" w:color="auto"/>
              <w:left w:val="nil"/>
              <w:bottom w:val="single" w:sz="8" w:space="0" w:color="auto"/>
              <w:right w:val="nil"/>
            </w:tcBorders>
            <w:shd w:val="clear" w:color="auto" w:fill="auto"/>
            <w:noWrap/>
            <w:vAlign w:val="bottom"/>
            <w:hideMark/>
          </w:tcPr>
          <w:p w:rsidR="00FE34F0" w:rsidRPr="00A407E6" w:rsidRDefault="00FE34F0" w:rsidP="00752046">
            <w:pPr>
              <w:pStyle w:val="Table10pttext"/>
              <w:tabs>
                <w:tab w:val="clear" w:pos="340"/>
                <w:tab w:val="left" w:pos="450"/>
              </w:tabs>
              <w:rPr>
                <w:color w:val="000000"/>
                <w:lang w:eastAsia="en-AU"/>
              </w:rPr>
            </w:pPr>
            <w:r w:rsidRPr="00A407E6">
              <w:rPr>
                <w:color w:val="000000"/>
                <w:lang w:eastAsia="en-AU"/>
              </w:rPr>
              <w:t>Very poor (37.6 ± 0)</w:t>
            </w:r>
          </w:p>
        </w:tc>
        <w:tc>
          <w:tcPr>
            <w:tcW w:w="2835" w:type="dxa"/>
            <w:tcBorders>
              <w:top w:val="single" w:sz="8" w:space="0" w:color="auto"/>
              <w:left w:val="nil"/>
              <w:bottom w:val="single" w:sz="8" w:space="0" w:color="auto"/>
              <w:right w:val="nil"/>
            </w:tcBorders>
            <w:shd w:val="clear" w:color="auto" w:fill="auto"/>
            <w:noWrap/>
            <w:vAlign w:val="bottom"/>
            <w:hideMark/>
          </w:tcPr>
          <w:p w:rsidR="00FE34F0" w:rsidRPr="00A407E6" w:rsidRDefault="00FE34F0" w:rsidP="00752046">
            <w:pPr>
              <w:pStyle w:val="Table10pttext"/>
              <w:tabs>
                <w:tab w:val="clear" w:pos="340"/>
                <w:tab w:val="left" w:pos="450"/>
              </w:tabs>
              <w:rPr>
                <w:color w:val="000000"/>
                <w:lang w:eastAsia="en-AU"/>
              </w:rPr>
            </w:pPr>
            <w:r w:rsidRPr="00A407E6">
              <w:rPr>
                <w:color w:val="000000"/>
                <w:lang w:eastAsia="en-AU"/>
              </w:rPr>
              <w:t>Moderate (69.88 ± 7.89)</w:t>
            </w:r>
          </w:p>
        </w:tc>
        <w:tc>
          <w:tcPr>
            <w:tcW w:w="3790" w:type="dxa"/>
            <w:tcBorders>
              <w:top w:val="single" w:sz="8" w:space="0" w:color="auto"/>
              <w:left w:val="nil"/>
              <w:bottom w:val="single" w:sz="8" w:space="0" w:color="auto"/>
              <w:right w:val="nil"/>
            </w:tcBorders>
            <w:shd w:val="clear" w:color="auto" w:fill="auto"/>
            <w:noWrap/>
            <w:vAlign w:val="bottom"/>
            <w:hideMark/>
          </w:tcPr>
          <w:p w:rsidR="00FE34F0" w:rsidRPr="00A407E6" w:rsidRDefault="00FE34F0" w:rsidP="00752046">
            <w:pPr>
              <w:pStyle w:val="Table10pttext"/>
              <w:tabs>
                <w:tab w:val="clear" w:pos="340"/>
                <w:tab w:val="left" w:pos="450"/>
              </w:tabs>
              <w:rPr>
                <w:color w:val="000000"/>
                <w:lang w:eastAsia="en-AU"/>
              </w:rPr>
            </w:pPr>
            <w:r w:rsidRPr="00A407E6">
              <w:rPr>
                <w:color w:val="000000"/>
                <w:lang w:eastAsia="en-AU"/>
              </w:rPr>
              <w:t>Poor (50.62 ± 2.71)</w:t>
            </w:r>
          </w:p>
        </w:tc>
        <w:tc>
          <w:tcPr>
            <w:tcW w:w="3118" w:type="dxa"/>
            <w:tcBorders>
              <w:top w:val="single" w:sz="8" w:space="0" w:color="auto"/>
              <w:left w:val="nil"/>
              <w:bottom w:val="single" w:sz="8" w:space="0" w:color="auto"/>
              <w:right w:val="nil"/>
            </w:tcBorders>
            <w:shd w:val="clear" w:color="auto" w:fill="auto"/>
            <w:noWrap/>
            <w:vAlign w:val="bottom"/>
            <w:hideMark/>
          </w:tcPr>
          <w:p w:rsidR="00FE34F0" w:rsidRPr="00A407E6" w:rsidRDefault="00FE34F0" w:rsidP="00752046">
            <w:pPr>
              <w:pStyle w:val="Table10pttext"/>
              <w:tabs>
                <w:tab w:val="clear" w:pos="340"/>
                <w:tab w:val="left" w:pos="450"/>
              </w:tabs>
              <w:rPr>
                <w:color w:val="000000"/>
                <w:lang w:eastAsia="en-AU"/>
              </w:rPr>
            </w:pPr>
            <w:r w:rsidRPr="00A407E6">
              <w:rPr>
                <w:color w:val="000000"/>
                <w:lang w:eastAsia="en-AU"/>
              </w:rPr>
              <w:t>Poor (39.58 ± 2.21)</w:t>
            </w:r>
          </w:p>
        </w:tc>
      </w:tr>
      <w:tr w:rsidR="00FE34F0" w:rsidRPr="00A407E6" w:rsidTr="00B002AF">
        <w:trPr>
          <w:trHeight w:val="300"/>
        </w:trPr>
        <w:tc>
          <w:tcPr>
            <w:tcW w:w="960" w:type="dxa"/>
            <w:tcBorders>
              <w:top w:val="single" w:sz="8" w:space="0" w:color="auto"/>
              <w:left w:val="nil"/>
              <w:bottom w:val="single" w:sz="8" w:space="0" w:color="auto"/>
              <w:right w:val="nil"/>
            </w:tcBorders>
            <w:shd w:val="clear" w:color="auto" w:fill="auto"/>
            <w:noWrap/>
            <w:vAlign w:val="bottom"/>
            <w:hideMark/>
          </w:tcPr>
          <w:p w:rsidR="00FE34F0" w:rsidRPr="00A407E6" w:rsidRDefault="00FE34F0" w:rsidP="00752046">
            <w:pPr>
              <w:pStyle w:val="Table10pttext"/>
              <w:tabs>
                <w:tab w:val="clear" w:pos="340"/>
                <w:tab w:val="left" w:pos="450"/>
              </w:tabs>
              <w:rPr>
                <w:lang w:eastAsia="en-AU"/>
              </w:rPr>
            </w:pPr>
            <w:r w:rsidRPr="00A407E6">
              <w:rPr>
                <w:lang w:eastAsia="en-AU"/>
              </w:rPr>
              <w:t>Zone 3</w:t>
            </w:r>
          </w:p>
        </w:tc>
        <w:tc>
          <w:tcPr>
            <w:tcW w:w="2741" w:type="dxa"/>
            <w:tcBorders>
              <w:top w:val="single" w:sz="8" w:space="0" w:color="auto"/>
              <w:left w:val="nil"/>
              <w:bottom w:val="single" w:sz="8" w:space="0" w:color="auto"/>
              <w:right w:val="nil"/>
            </w:tcBorders>
            <w:shd w:val="clear" w:color="auto" w:fill="auto"/>
            <w:noWrap/>
            <w:vAlign w:val="bottom"/>
            <w:hideMark/>
          </w:tcPr>
          <w:p w:rsidR="00FE34F0" w:rsidRPr="00A407E6" w:rsidRDefault="00FE34F0" w:rsidP="00752046">
            <w:pPr>
              <w:pStyle w:val="Table10pttext"/>
              <w:tabs>
                <w:tab w:val="clear" w:pos="340"/>
                <w:tab w:val="left" w:pos="450"/>
              </w:tabs>
              <w:rPr>
                <w:color w:val="000000"/>
                <w:lang w:eastAsia="en-AU"/>
              </w:rPr>
            </w:pPr>
            <w:r w:rsidRPr="00A407E6">
              <w:rPr>
                <w:color w:val="000000"/>
                <w:lang w:eastAsia="en-AU"/>
              </w:rPr>
              <w:t>Extremely poor (4.2 ± 0)</w:t>
            </w:r>
          </w:p>
        </w:tc>
        <w:tc>
          <w:tcPr>
            <w:tcW w:w="2835" w:type="dxa"/>
            <w:tcBorders>
              <w:top w:val="single" w:sz="8" w:space="0" w:color="auto"/>
              <w:left w:val="nil"/>
              <w:bottom w:val="single" w:sz="8" w:space="0" w:color="auto"/>
              <w:right w:val="nil"/>
            </w:tcBorders>
            <w:shd w:val="clear" w:color="auto" w:fill="auto"/>
            <w:noWrap/>
            <w:vAlign w:val="bottom"/>
            <w:hideMark/>
          </w:tcPr>
          <w:p w:rsidR="00FE34F0" w:rsidRPr="00A407E6" w:rsidRDefault="00FE34F0" w:rsidP="00752046">
            <w:pPr>
              <w:pStyle w:val="Table10pttext"/>
              <w:tabs>
                <w:tab w:val="clear" w:pos="340"/>
                <w:tab w:val="left" w:pos="450"/>
              </w:tabs>
              <w:rPr>
                <w:color w:val="000000"/>
                <w:lang w:eastAsia="en-AU"/>
              </w:rPr>
            </w:pPr>
            <w:r w:rsidRPr="00A407E6">
              <w:rPr>
                <w:color w:val="000000"/>
                <w:lang w:eastAsia="en-AU"/>
              </w:rPr>
              <w:t>Poor (35.88 ± 11.58)</w:t>
            </w:r>
          </w:p>
        </w:tc>
        <w:tc>
          <w:tcPr>
            <w:tcW w:w="3790" w:type="dxa"/>
            <w:tcBorders>
              <w:top w:val="single" w:sz="8" w:space="0" w:color="auto"/>
              <w:left w:val="nil"/>
              <w:bottom w:val="single" w:sz="8" w:space="0" w:color="auto"/>
              <w:right w:val="nil"/>
            </w:tcBorders>
            <w:shd w:val="clear" w:color="auto" w:fill="auto"/>
            <w:noWrap/>
            <w:vAlign w:val="bottom"/>
            <w:hideMark/>
          </w:tcPr>
          <w:p w:rsidR="00FE34F0" w:rsidRPr="00A407E6" w:rsidRDefault="00FE34F0" w:rsidP="00752046">
            <w:pPr>
              <w:pStyle w:val="Table10pttext"/>
              <w:tabs>
                <w:tab w:val="clear" w:pos="340"/>
                <w:tab w:val="left" w:pos="450"/>
              </w:tabs>
              <w:rPr>
                <w:color w:val="000000"/>
                <w:lang w:eastAsia="en-AU"/>
              </w:rPr>
            </w:pPr>
            <w:r w:rsidRPr="00A407E6">
              <w:rPr>
                <w:color w:val="000000"/>
                <w:lang w:eastAsia="en-AU"/>
              </w:rPr>
              <w:t xml:space="preserve">Very </w:t>
            </w:r>
            <w:r w:rsidR="002A13C7">
              <w:rPr>
                <w:color w:val="000000"/>
                <w:lang w:eastAsia="en-AU"/>
              </w:rPr>
              <w:t>p</w:t>
            </w:r>
            <w:r w:rsidRPr="00A407E6">
              <w:rPr>
                <w:color w:val="000000"/>
                <w:lang w:eastAsia="en-AU"/>
              </w:rPr>
              <w:t>oor (25.02 ± 3.60)</w:t>
            </w:r>
          </w:p>
        </w:tc>
        <w:tc>
          <w:tcPr>
            <w:tcW w:w="3118" w:type="dxa"/>
            <w:tcBorders>
              <w:top w:val="single" w:sz="8" w:space="0" w:color="auto"/>
              <w:left w:val="nil"/>
              <w:bottom w:val="single" w:sz="8" w:space="0" w:color="auto"/>
              <w:right w:val="nil"/>
            </w:tcBorders>
            <w:shd w:val="clear" w:color="auto" w:fill="auto"/>
            <w:noWrap/>
            <w:vAlign w:val="bottom"/>
            <w:hideMark/>
          </w:tcPr>
          <w:p w:rsidR="00FE34F0" w:rsidRPr="00A407E6" w:rsidRDefault="00FE34F0" w:rsidP="00752046">
            <w:pPr>
              <w:pStyle w:val="Table10pttext"/>
              <w:tabs>
                <w:tab w:val="clear" w:pos="340"/>
                <w:tab w:val="left" w:pos="450"/>
              </w:tabs>
              <w:rPr>
                <w:color w:val="000000"/>
                <w:lang w:eastAsia="en-AU"/>
              </w:rPr>
            </w:pPr>
            <w:r w:rsidRPr="00A407E6">
              <w:rPr>
                <w:color w:val="000000"/>
                <w:lang w:eastAsia="en-AU"/>
              </w:rPr>
              <w:t xml:space="preserve">Extremely </w:t>
            </w:r>
            <w:r w:rsidR="002A13C7">
              <w:rPr>
                <w:color w:val="000000"/>
                <w:lang w:eastAsia="en-AU"/>
              </w:rPr>
              <w:t>p</w:t>
            </w:r>
            <w:r w:rsidRPr="00A407E6">
              <w:rPr>
                <w:color w:val="000000"/>
                <w:lang w:eastAsia="en-AU"/>
              </w:rPr>
              <w:t>oor (6.66 ± 2.16)</w:t>
            </w:r>
          </w:p>
        </w:tc>
      </w:tr>
      <w:tr w:rsidR="00FE34F0" w:rsidRPr="00A407E6" w:rsidTr="00B002AF">
        <w:trPr>
          <w:trHeight w:val="300"/>
        </w:trPr>
        <w:tc>
          <w:tcPr>
            <w:tcW w:w="960" w:type="dxa"/>
            <w:tcBorders>
              <w:top w:val="single" w:sz="8" w:space="0" w:color="auto"/>
              <w:left w:val="nil"/>
              <w:bottom w:val="single" w:sz="4" w:space="0" w:color="auto"/>
              <w:right w:val="nil"/>
            </w:tcBorders>
            <w:shd w:val="clear" w:color="auto" w:fill="auto"/>
            <w:noWrap/>
            <w:vAlign w:val="bottom"/>
            <w:hideMark/>
          </w:tcPr>
          <w:p w:rsidR="00FE34F0" w:rsidRPr="00A407E6" w:rsidRDefault="00FE34F0" w:rsidP="00752046">
            <w:pPr>
              <w:pStyle w:val="Table10pttext"/>
              <w:tabs>
                <w:tab w:val="clear" w:pos="340"/>
                <w:tab w:val="left" w:pos="450"/>
              </w:tabs>
              <w:rPr>
                <w:lang w:eastAsia="en-AU"/>
              </w:rPr>
            </w:pPr>
            <w:r w:rsidRPr="00A407E6">
              <w:rPr>
                <w:lang w:eastAsia="en-AU"/>
              </w:rPr>
              <w:t>Zone 4</w:t>
            </w:r>
          </w:p>
        </w:tc>
        <w:tc>
          <w:tcPr>
            <w:tcW w:w="2741" w:type="dxa"/>
            <w:tcBorders>
              <w:top w:val="single" w:sz="8" w:space="0" w:color="auto"/>
              <w:left w:val="nil"/>
              <w:bottom w:val="single" w:sz="4" w:space="0" w:color="auto"/>
              <w:right w:val="nil"/>
            </w:tcBorders>
            <w:shd w:val="clear" w:color="auto" w:fill="auto"/>
            <w:noWrap/>
            <w:vAlign w:val="bottom"/>
            <w:hideMark/>
          </w:tcPr>
          <w:p w:rsidR="00FE34F0" w:rsidRPr="00A407E6" w:rsidRDefault="00FE34F0" w:rsidP="00752046">
            <w:pPr>
              <w:pStyle w:val="Table10pttext"/>
              <w:tabs>
                <w:tab w:val="clear" w:pos="340"/>
                <w:tab w:val="left" w:pos="450"/>
              </w:tabs>
              <w:rPr>
                <w:color w:val="000000"/>
                <w:lang w:eastAsia="en-AU"/>
              </w:rPr>
            </w:pPr>
            <w:r w:rsidRPr="00A407E6">
              <w:rPr>
                <w:color w:val="000000"/>
                <w:lang w:eastAsia="en-AU"/>
              </w:rPr>
              <w:t>Extremely poor (0</w:t>
            </w:r>
            <w:r w:rsidR="00233F80">
              <w:rPr>
                <w:color w:val="000000"/>
                <w:lang w:eastAsia="en-AU"/>
              </w:rPr>
              <w:t>.0</w:t>
            </w:r>
            <w:r w:rsidRPr="00A407E6">
              <w:rPr>
                <w:color w:val="000000"/>
                <w:lang w:eastAsia="en-AU"/>
              </w:rPr>
              <w:t xml:space="preserve"> ± 0)</w:t>
            </w:r>
          </w:p>
        </w:tc>
        <w:tc>
          <w:tcPr>
            <w:tcW w:w="2835" w:type="dxa"/>
            <w:tcBorders>
              <w:top w:val="single" w:sz="8" w:space="0" w:color="auto"/>
              <w:left w:val="nil"/>
              <w:bottom w:val="single" w:sz="4" w:space="0" w:color="auto"/>
              <w:right w:val="nil"/>
            </w:tcBorders>
            <w:shd w:val="clear" w:color="auto" w:fill="auto"/>
            <w:noWrap/>
            <w:vAlign w:val="bottom"/>
            <w:hideMark/>
          </w:tcPr>
          <w:p w:rsidR="00FE34F0" w:rsidRPr="00A407E6" w:rsidRDefault="00FE34F0" w:rsidP="00752046">
            <w:pPr>
              <w:pStyle w:val="Table10pttext"/>
              <w:tabs>
                <w:tab w:val="clear" w:pos="340"/>
                <w:tab w:val="left" w:pos="450"/>
              </w:tabs>
              <w:rPr>
                <w:color w:val="000000"/>
                <w:lang w:eastAsia="en-AU"/>
              </w:rPr>
            </w:pPr>
            <w:r w:rsidRPr="00A407E6">
              <w:rPr>
                <w:color w:val="000000"/>
                <w:lang w:eastAsia="en-AU"/>
              </w:rPr>
              <w:t>Poor (33.5</w:t>
            </w:r>
            <w:r w:rsidR="00233F80">
              <w:rPr>
                <w:color w:val="000000"/>
                <w:lang w:eastAsia="en-AU"/>
              </w:rPr>
              <w:t>0</w:t>
            </w:r>
            <w:r w:rsidRPr="00A407E6">
              <w:rPr>
                <w:color w:val="000000"/>
                <w:lang w:eastAsia="en-AU"/>
              </w:rPr>
              <w:t xml:space="preserve"> ± 33.5</w:t>
            </w:r>
            <w:r w:rsidR="00233F80">
              <w:rPr>
                <w:color w:val="000000"/>
                <w:lang w:eastAsia="en-AU"/>
              </w:rPr>
              <w:t>0</w:t>
            </w:r>
            <w:r w:rsidRPr="00A407E6">
              <w:rPr>
                <w:color w:val="000000"/>
                <w:lang w:eastAsia="en-AU"/>
              </w:rPr>
              <w:t>)</w:t>
            </w:r>
          </w:p>
        </w:tc>
        <w:tc>
          <w:tcPr>
            <w:tcW w:w="3790" w:type="dxa"/>
            <w:tcBorders>
              <w:top w:val="single" w:sz="8" w:space="0" w:color="auto"/>
              <w:left w:val="nil"/>
              <w:bottom w:val="single" w:sz="4" w:space="0" w:color="auto"/>
              <w:right w:val="nil"/>
            </w:tcBorders>
            <w:shd w:val="clear" w:color="auto" w:fill="auto"/>
            <w:noWrap/>
            <w:vAlign w:val="bottom"/>
            <w:hideMark/>
          </w:tcPr>
          <w:p w:rsidR="00FE34F0" w:rsidRPr="00A407E6" w:rsidRDefault="00FE34F0" w:rsidP="00752046">
            <w:pPr>
              <w:pStyle w:val="Table10pttext"/>
              <w:tabs>
                <w:tab w:val="clear" w:pos="340"/>
                <w:tab w:val="left" w:pos="450"/>
              </w:tabs>
              <w:rPr>
                <w:color w:val="000000"/>
                <w:lang w:eastAsia="en-AU"/>
              </w:rPr>
            </w:pPr>
            <w:r w:rsidRPr="00A407E6">
              <w:rPr>
                <w:color w:val="000000"/>
                <w:lang w:eastAsia="en-AU"/>
              </w:rPr>
              <w:t xml:space="preserve">Extremely </w:t>
            </w:r>
            <w:r w:rsidR="002A13C7">
              <w:rPr>
                <w:color w:val="000000"/>
                <w:lang w:eastAsia="en-AU"/>
              </w:rPr>
              <w:t>p</w:t>
            </w:r>
            <w:r w:rsidRPr="00A407E6">
              <w:rPr>
                <w:color w:val="000000"/>
                <w:lang w:eastAsia="en-AU"/>
              </w:rPr>
              <w:t>oor (1.85 ± 1.75)</w:t>
            </w:r>
          </w:p>
        </w:tc>
        <w:tc>
          <w:tcPr>
            <w:tcW w:w="3118" w:type="dxa"/>
            <w:tcBorders>
              <w:top w:val="single" w:sz="8" w:space="0" w:color="auto"/>
              <w:left w:val="nil"/>
              <w:bottom w:val="single" w:sz="4" w:space="0" w:color="auto"/>
              <w:right w:val="nil"/>
            </w:tcBorders>
            <w:shd w:val="clear" w:color="auto" w:fill="auto"/>
            <w:noWrap/>
            <w:vAlign w:val="bottom"/>
            <w:hideMark/>
          </w:tcPr>
          <w:p w:rsidR="00FE34F0" w:rsidRPr="00A407E6" w:rsidRDefault="00FE34F0" w:rsidP="00752046">
            <w:pPr>
              <w:pStyle w:val="Table10pttext"/>
              <w:tabs>
                <w:tab w:val="clear" w:pos="340"/>
                <w:tab w:val="left" w:pos="450"/>
              </w:tabs>
              <w:rPr>
                <w:color w:val="000000"/>
                <w:lang w:eastAsia="en-AU"/>
              </w:rPr>
            </w:pPr>
            <w:r w:rsidRPr="00A407E6">
              <w:rPr>
                <w:color w:val="000000"/>
                <w:lang w:eastAsia="en-AU"/>
              </w:rPr>
              <w:t xml:space="preserve">Extremely </w:t>
            </w:r>
            <w:r w:rsidR="002A13C7">
              <w:rPr>
                <w:color w:val="000000"/>
                <w:lang w:eastAsia="en-AU"/>
              </w:rPr>
              <w:t>p</w:t>
            </w:r>
            <w:r w:rsidRPr="00A407E6">
              <w:rPr>
                <w:color w:val="000000"/>
                <w:lang w:eastAsia="en-AU"/>
              </w:rPr>
              <w:t>oor (4.15 ± 4.15)</w:t>
            </w:r>
          </w:p>
        </w:tc>
      </w:tr>
    </w:tbl>
    <w:p w:rsidR="00A9475C" w:rsidRPr="002B2BC9" w:rsidRDefault="002B2BC9" w:rsidP="00B002AF">
      <w:pPr>
        <w:pStyle w:val="TableFootnote"/>
        <w:ind w:right="642"/>
        <w:rPr>
          <w:i w:val="0"/>
        </w:rPr>
      </w:pPr>
      <w:r w:rsidRPr="002B2BC9">
        <w:t>Note:</w:t>
      </w:r>
      <w:r>
        <w:rPr>
          <w:i w:val="0"/>
        </w:rPr>
        <w:t xml:space="preserve"> </w:t>
      </w:r>
      <w:r w:rsidRPr="002B2BC9">
        <w:rPr>
          <w:i w:val="0"/>
        </w:rPr>
        <w:t xml:space="preserve">Categorisation of </w:t>
      </w:r>
      <w:r>
        <w:rPr>
          <w:i w:val="0"/>
        </w:rPr>
        <w:t>Sustainable Rivers Audit (</w:t>
      </w:r>
      <w:r w:rsidRPr="002B2BC9">
        <w:rPr>
          <w:i w:val="0"/>
        </w:rPr>
        <w:t>SRA</w:t>
      </w:r>
      <w:r>
        <w:rPr>
          <w:i w:val="0"/>
        </w:rPr>
        <w:t>)</w:t>
      </w:r>
      <w:r w:rsidRPr="002B2BC9">
        <w:rPr>
          <w:i w:val="0"/>
        </w:rPr>
        <w:t xml:space="preserve"> indicator scores are also presented (</w:t>
      </w:r>
      <w:r w:rsidR="002A13C7">
        <w:rPr>
          <w:i w:val="0"/>
        </w:rPr>
        <w:t>‘</w:t>
      </w:r>
      <w:r w:rsidR="002A13C7">
        <w:rPr>
          <w:i w:val="0"/>
          <w:lang w:eastAsia="en-AU"/>
        </w:rPr>
        <w:t>e</w:t>
      </w:r>
      <w:r w:rsidRPr="002B2BC9">
        <w:rPr>
          <w:i w:val="0"/>
          <w:lang w:eastAsia="en-AU"/>
        </w:rPr>
        <w:t xml:space="preserve">xtremely </w:t>
      </w:r>
      <w:r w:rsidR="002A13C7">
        <w:rPr>
          <w:i w:val="0"/>
          <w:lang w:eastAsia="en-AU"/>
        </w:rPr>
        <w:t>p</w:t>
      </w:r>
      <w:r w:rsidRPr="002B2BC9">
        <w:rPr>
          <w:i w:val="0"/>
          <w:lang w:eastAsia="en-AU"/>
        </w:rPr>
        <w:t>oor</w:t>
      </w:r>
      <w:r w:rsidR="002A13C7">
        <w:rPr>
          <w:i w:val="0"/>
          <w:lang w:eastAsia="en-AU"/>
        </w:rPr>
        <w:t>’</w:t>
      </w:r>
      <w:r w:rsidRPr="002B2BC9">
        <w:rPr>
          <w:i w:val="0"/>
          <w:lang w:eastAsia="en-AU"/>
        </w:rPr>
        <w:t xml:space="preserve"> = 0–20; </w:t>
      </w:r>
      <w:r w:rsidR="002A13C7">
        <w:rPr>
          <w:i w:val="0"/>
          <w:lang w:eastAsia="en-AU"/>
        </w:rPr>
        <w:t>‘v</w:t>
      </w:r>
      <w:r w:rsidRPr="002B2BC9">
        <w:rPr>
          <w:i w:val="0"/>
          <w:lang w:eastAsia="en-AU"/>
        </w:rPr>
        <w:t xml:space="preserve">ery </w:t>
      </w:r>
      <w:r w:rsidR="002A13C7">
        <w:rPr>
          <w:i w:val="0"/>
          <w:lang w:eastAsia="en-AU"/>
        </w:rPr>
        <w:t>p</w:t>
      </w:r>
      <w:r w:rsidR="00B002AF">
        <w:rPr>
          <w:i w:val="0"/>
          <w:lang w:eastAsia="en-AU"/>
        </w:rPr>
        <w:t>oor</w:t>
      </w:r>
      <w:r w:rsidR="002A13C7">
        <w:rPr>
          <w:i w:val="0"/>
          <w:lang w:eastAsia="en-AU"/>
        </w:rPr>
        <w:t>’</w:t>
      </w:r>
      <w:r w:rsidR="00B002AF">
        <w:rPr>
          <w:i w:val="0"/>
          <w:lang w:eastAsia="en-AU"/>
        </w:rPr>
        <w:t xml:space="preserve"> = 21–40; </w:t>
      </w:r>
      <w:r w:rsidR="002A13C7">
        <w:rPr>
          <w:i w:val="0"/>
          <w:lang w:eastAsia="en-AU"/>
        </w:rPr>
        <w:t>‘p</w:t>
      </w:r>
      <w:r w:rsidR="00B002AF">
        <w:rPr>
          <w:i w:val="0"/>
          <w:lang w:eastAsia="en-AU"/>
        </w:rPr>
        <w:t>oor</w:t>
      </w:r>
      <w:r w:rsidR="002A13C7">
        <w:rPr>
          <w:i w:val="0"/>
          <w:lang w:eastAsia="en-AU"/>
        </w:rPr>
        <w:t>’</w:t>
      </w:r>
      <w:r w:rsidR="00B002AF">
        <w:rPr>
          <w:i w:val="0"/>
          <w:lang w:eastAsia="en-AU"/>
        </w:rPr>
        <w:t xml:space="preserve"> = 41–60</w:t>
      </w:r>
      <w:proofErr w:type="gramStart"/>
      <w:r w:rsidR="00B002AF">
        <w:rPr>
          <w:i w:val="0"/>
          <w:lang w:eastAsia="en-AU"/>
        </w:rPr>
        <w:t>;</w:t>
      </w:r>
      <w:proofErr w:type="gramEnd"/>
      <w:r w:rsidR="00B002AF">
        <w:rPr>
          <w:i w:val="0"/>
          <w:lang w:eastAsia="en-AU"/>
        </w:rPr>
        <w:br/>
      </w:r>
      <w:r w:rsidR="002A13C7">
        <w:rPr>
          <w:i w:val="0"/>
          <w:lang w:eastAsia="en-AU"/>
        </w:rPr>
        <w:t>‘m</w:t>
      </w:r>
      <w:r w:rsidRPr="002B2BC9">
        <w:rPr>
          <w:i w:val="0"/>
          <w:lang w:eastAsia="en-AU"/>
        </w:rPr>
        <w:t>oderate</w:t>
      </w:r>
      <w:r w:rsidR="002A13C7">
        <w:rPr>
          <w:i w:val="0"/>
          <w:lang w:eastAsia="en-AU"/>
        </w:rPr>
        <w:t>’</w:t>
      </w:r>
      <w:r w:rsidRPr="002B2BC9">
        <w:rPr>
          <w:i w:val="0"/>
          <w:lang w:eastAsia="en-AU"/>
        </w:rPr>
        <w:t xml:space="preserve"> = 61–80; </w:t>
      </w:r>
      <w:r w:rsidR="002A13C7">
        <w:rPr>
          <w:i w:val="0"/>
          <w:lang w:eastAsia="en-AU"/>
        </w:rPr>
        <w:t>‘g</w:t>
      </w:r>
      <w:r w:rsidRPr="002B2BC9">
        <w:rPr>
          <w:i w:val="0"/>
          <w:lang w:eastAsia="en-AU"/>
        </w:rPr>
        <w:t>ood</w:t>
      </w:r>
      <w:r w:rsidR="002A13C7">
        <w:rPr>
          <w:i w:val="0"/>
          <w:lang w:eastAsia="en-AU"/>
        </w:rPr>
        <w:t>’</w:t>
      </w:r>
      <w:r w:rsidRPr="002B2BC9">
        <w:rPr>
          <w:i w:val="0"/>
          <w:lang w:eastAsia="en-AU"/>
        </w:rPr>
        <w:t xml:space="preserve"> = 81–100</w:t>
      </w:r>
      <w:r w:rsidRPr="002B2BC9">
        <w:rPr>
          <w:i w:val="0"/>
        </w:rPr>
        <w:t>)</w:t>
      </w:r>
      <w:r w:rsidR="0066531C">
        <w:rPr>
          <w:i w:val="0"/>
        </w:rPr>
        <w:t xml:space="preserve">; values are presented as averages </w:t>
      </w:r>
      <w:r w:rsidR="0066531C" w:rsidRPr="007E0DEF">
        <w:t>±</w:t>
      </w:r>
      <w:r w:rsidR="0066531C">
        <w:rPr>
          <w:i w:val="0"/>
        </w:rPr>
        <w:t xml:space="preserve"> standard error (SE)</w:t>
      </w:r>
      <w:r w:rsidRPr="002B2BC9">
        <w:rPr>
          <w:i w:val="0"/>
        </w:rPr>
        <w:t>.</w:t>
      </w:r>
    </w:p>
    <w:p w:rsidR="00FE34F0" w:rsidRDefault="00FE34F0" w:rsidP="00752046">
      <w:pPr>
        <w:tabs>
          <w:tab w:val="clear" w:pos="340"/>
          <w:tab w:val="left" w:pos="450"/>
        </w:tabs>
      </w:pPr>
    </w:p>
    <w:p w:rsidR="00FE34F0" w:rsidRDefault="00FE34F0" w:rsidP="00752046">
      <w:pPr>
        <w:tabs>
          <w:tab w:val="clear" w:pos="340"/>
          <w:tab w:val="left" w:pos="450"/>
        </w:tabs>
        <w:sectPr w:rsidR="00FE34F0" w:rsidSect="00CE1576">
          <w:headerReference w:type="even" r:id="rId61"/>
          <w:headerReference w:type="default" r:id="rId62"/>
          <w:headerReference w:type="first" r:id="rId63"/>
          <w:pgSz w:w="16840" w:h="11907" w:orient="landscape" w:code="9"/>
          <w:pgMar w:top="1247" w:right="1247" w:bottom="1247" w:left="1361" w:header="454" w:footer="680" w:gutter="0"/>
          <w:cols w:space="720"/>
        </w:sectPr>
      </w:pPr>
    </w:p>
    <w:p w:rsidR="00FE34F0" w:rsidRDefault="00FE34F0" w:rsidP="00752046">
      <w:pPr>
        <w:tabs>
          <w:tab w:val="clear" w:pos="340"/>
          <w:tab w:val="left" w:pos="450"/>
        </w:tabs>
      </w:pPr>
      <w:r w:rsidRPr="00FE34F0">
        <w:t xml:space="preserve">Multivariate analysis of fish community composition suggested no significant interaction between sampling round </w:t>
      </w:r>
      <w:r w:rsidR="00162F01">
        <w:rPr>
          <w:rFonts w:cs="Arial"/>
        </w:rPr>
        <w:t>×</w:t>
      </w:r>
      <w:r w:rsidRPr="00FE34F0">
        <w:t xml:space="preserve"> zone (Table 6a). However</w:t>
      </w:r>
      <w:r w:rsidR="00162F01">
        <w:t>,</w:t>
      </w:r>
      <w:r w:rsidRPr="00FE34F0">
        <w:t xml:space="preserve"> there was a significant main effect for sampling round and zone (Table 6a). </w:t>
      </w:r>
      <w:proofErr w:type="spellStart"/>
      <w:r w:rsidRPr="00FE34F0">
        <w:t>Pairwise</w:t>
      </w:r>
      <w:proofErr w:type="spellEnd"/>
      <w:r w:rsidRPr="00FE34F0">
        <w:t xml:space="preserve"> comparisons indicated the fish community was significantly different between each of the sampling zones and each of the sampling rounds (Table</w:t>
      </w:r>
      <w:r w:rsidR="00162F01">
        <w:t>s</w:t>
      </w:r>
      <w:r w:rsidRPr="00FE34F0">
        <w:t xml:space="preserve"> 6b and 6c</w:t>
      </w:r>
      <w:r w:rsidR="00162F01">
        <w:t>, respectively</w:t>
      </w:r>
      <w:r w:rsidRPr="00FE34F0">
        <w:t xml:space="preserve">). For visual comparison, </w:t>
      </w:r>
      <w:proofErr w:type="spellStart"/>
      <w:r w:rsidRPr="00FE34F0">
        <w:t>nMDS</w:t>
      </w:r>
      <w:proofErr w:type="spellEnd"/>
      <w:r w:rsidRPr="00FE34F0">
        <w:t xml:space="preserve"> plots display dissimilarity in the fish community composition between sampling rounds and sampling zones (Figure</w:t>
      </w:r>
      <w:r w:rsidR="00162F01">
        <w:t>s</w:t>
      </w:r>
      <w:r w:rsidRPr="00FE34F0">
        <w:t xml:space="preserve"> 6 and 7</w:t>
      </w:r>
      <w:r w:rsidR="003E3690">
        <w:t>,</w:t>
      </w:r>
      <w:r w:rsidRPr="00FE34F0">
        <w:t xml:space="preserve"> respectively).</w:t>
      </w:r>
    </w:p>
    <w:p w:rsidR="00E14825" w:rsidRDefault="00E14825" w:rsidP="00752046">
      <w:pPr>
        <w:tabs>
          <w:tab w:val="clear" w:pos="340"/>
          <w:tab w:val="left" w:pos="450"/>
        </w:tabs>
      </w:pPr>
    </w:p>
    <w:p w:rsidR="00E14825" w:rsidRPr="005A3E43" w:rsidRDefault="00E14825" w:rsidP="00B002AF">
      <w:pPr>
        <w:pStyle w:val="TableCaption"/>
        <w:ind w:left="0" w:firstLine="0"/>
      </w:pPr>
      <w:bookmarkStart w:id="98" w:name="_Toc431917048"/>
      <w:bookmarkStart w:id="99" w:name="_Toc432459917"/>
      <w:proofErr w:type="gramStart"/>
      <w:r w:rsidRPr="00B002AF">
        <w:rPr>
          <w:b/>
          <w:bCs/>
        </w:rPr>
        <w:t xml:space="preserve">Table </w:t>
      </w:r>
      <w:proofErr w:type="gramEnd"/>
      <w:r w:rsidR="00F47251" w:rsidRPr="00B002AF">
        <w:rPr>
          <w:b/>
          <w:bCs/>
        </w:rPr>
        <w:fldChar w:fldCharType="begin"/>
      </w:r>
      <w:r w:rsidR="00F15681" w:rsidRPr="00B002AF">
        <w:rPr>
          <w:b/>
          <w:bCs/>
        </w:rPr>
        <w:instrText xml:space="preserve"> SEQ Table \* ARABIC </w:instrText>
      </w:r>
      <w:r w:rsidR="00F47251" w:rsidRPr="00B002AF">
        <w:rPr>
          <w:b/>
          <w:bCs/>
        </w:rPr>
        <w:fldChar w:fldCharType="separate"/>
      </w:r>
      <w:r w:rsidR="003E1029">
        <w:rPr>
          <w:b/>
          <w:bCs/>
          <w:noProof/>
        </w:rPr>
        <w:t>6</w:t>
      </w:r>
      <w:r w:rsidR="00F47251" w:rsidRPr="00B002AF">
        <w:rPr>
          <w:b/>
          <w:bCs/>
        </w:rPr>
        <w:fldChar w:fldCharType="end"/>
      </w:r>
      <w:proofErr w:type="gramStart"/>
      <w:r w:rsidRPr="00B002AF">
        <w:rPr>
          <w:b/>
          <w:bCs/>
        </w:rPr>
        <w:t>.</w:t>
      </w:r>
      <w:proofErr w:type="gramEnd"/>
      <w:r w:rsidRPr="005A3E43">
        <w:t xml:space="preserve"> </w:t>
      </w:r>
      <w:r w:rsidR="00B002AF">
        <w:t xml:space="preserve">Results of </w:t>
      </w:r>
      <w:r w:rsidRPr="005A3E43">
        <w:t>a) PERM</w:t>
      </w:r>
      <w:r w:rsidR="003E3690">
        <w:t>A</w:t>
      </w:r>
      <w:r w:rsidRPr="005A3E43">
        <w:t>NOVA t</w:t>
      </w:r>
      <w:r w:rsidR="00B002AF">
        <w:t>es</w:t>
      </w:r>
      <w:r w:rsidR="00711A80">
        <w:t>t</w:t>
      </w:r>
      <w:r w:rsidRPr="005A3E43">
        <w:t xml:space="preserve"> examining fish community composition; b) </w:t>
      </w:r>
      <w:proofErr w:type="spellStart"/>
      <w:r w:rsidR="00B002AF">
        <w:t>p</w:t>
      </w:r>
      <w:r w:rsidRPr="005A3E43">
        <w:t>airwise</w:t>
      </w:r>
      <w:proofErr w:type="spellEnd"/>
      <w:r w:rsidRPr="005A3E43">
        <w:t xml:space="preserve"> comparison of main effect ‘round’</w:t>
      </w:r>
      <w:r w:rsidR="00B002AF">
        <w:t>;</w:t>
      </w:r>
      <w:r w:rsidRPr="005A3E43">
        <w:t xml:space="preserve"> and c) </w:t>
      </w:r>
      <w:proofErr w:type="spellStart"/>
      <w:r w:rsidR="00B002AF">
        <w:t>p</w:t>
      </w:r>
      <w:r w:rsidRPr="005A3E43">
        <w:t>airwise</w:t>
      </w:r>
      <w:proofErr w:type="spellEnd"/>
      <w:r w:rsidRPr="005A3E43">
        <w:t xml:space="preserve"> comparison of main effect ‘zone’.</w:t>
      </w:r>
      <w:bookmarkEnd w:id="98"/>
      <w:bookmarkEnd w:id="99"/>
    </w:p>
    <w:p w:rsidR="00E14825" w:rsidRPr="004F5285" w:rsidRDefault="00E14825" w:rsidP="00752046">
      <w:pPr>
        <w:tabs>
          <w:tab w:val="clear" w:pos="340"/>
          <w:tab w:val="left" w:pos="450"/>
        </w:tabs>
        <w:rPr>
          <w:b/>
        </w:rPr>
      </w:pPr>
      <w:r w:rsidRPr="004F5285">
        <w:rPr>
          <w:b/>
        </w:rPr>
        <w:t>a)</w:t>
      </w:r>
    </w:p>
    <w:tbl>
      <w:tblPr>
        <w:tblW w:w="8945" w:type="dxa"/>
        <w:tblInd w:w="93" w:type="dxa"/>
        <w:tblLook w:val="04A0"/>
      </w:tblPr>
      <w:tblGrid>
        <w:gridCol w:w="1660"/>
        <w:gridCol w:w="960"/>
        <w:gridCol w:w="960"/>
        <w:gridCol w:w="1480"/>
        <w:gridCol w:w="1192"/>
        <w:gridCol w:w="972"/>
        <w:gridCol w:w="1733"/>
      </w:tblGrid>
      <w:tr w:rsidR="00E14825" w:rsidRPr="00FE6F18" w:rsidTr="00F813B3">
        <w:trPr>
          <w:trHeight w:val="315"/>
        </w:trPr>
        <w:tc>
          <w:tcPr>
            <w:tcW w:w="1660" w:type="dxa"/>
            <w:tcBorders>
              <w:top w:val="single" w:sz="4" w:space="0" w:color="auto"/>
              <w:left w:val="nil"/>
              <w:bottom w:val="single" w:sz="8" w:space="0" w:color="auto"/>
              <w:right w:val="nil"/>
            </w:tcBorders>
            <w:shd w:val="clear" w:color="auto" w:fill="D9D9D9" w:themeFill="background1" w:themeFillShade="D9"/>
            <w:noWrap/>
            <w:vAlign w:val="center"/>
            <w:hideMark/>
          </w:tcPr>
          <w:p w:rsidR="00E14825" w:rsidRPr="003253B9" w:rsidRDefault="00E14825" w:rsidP="003253B9">
            <w:pPr>
              <w:pStyle w:val="Tablecolumnheading"/>
              <w:jc w:val="left"/>
              <w:rPr>
                <w:bCs/>
                <w:sz w:val="20"/>
              </w:rPr>
            </w:pPr>
            <w:r w:rsidRPr="003253B9">
              <w:rPr>
                <w:bCs/>
                <w:sz w:val="20"/>
              </w:rPr>
              <w:t>Source</w:t>
            </w:r>
          </w:p>
        </w:tc>
        <w:tc>
          <w:tcPr>
            <w:tcW w:w="960" w:type="dxa"/>
            <w:tcBorders>
              <w:top w:val="single" w:sz="4" w:space="0" w:color="auto"/>
              <w:left w:val="nil"/>
              <w:bottom w:val="single" w:sz="8" w:space="0" w:color="auto"/>
              <w:right w:val="nil"/>
            </w:tcBorders>
            <w:shd w:val="clear" w:color="auto" w:fill="D9D9D9" w:themeFill="background1" w:themeFillShade="D9"/>
            <w:noWrap/>
            <w:vAlign w:val="center"/>
            <w:hideMark/>
          </w:tcPr>
          <w:p w:rsidR="00E14825" w:rsidRPr="003253B9" w:rsidRDefault="00E14825" w:rsidP="003253B9">
            <w:pPr>
              <w:pStyle w:val="Tablecolumnheading"/>
              <w:rPr>
                <w:bCs/>
                <w:sz w:val="20"/>
              </w:rPr>
            </w:pPr>
            <w:proofErr w:type="spellStart"/>
            <w:r w:rsidRPr="003253B9">
              <w:rPr>
                <w:bCs/>
                <w:sz w:val="20"/>
              </w:rPr>
              <w:t>df</w:t>
            </w:r>
            <w:proofErr w:type="spellEnd"/>
          </w:p>
        </w:tc>
        <w:tc>
          <w:tcPr>
            <w:tcW w:w="960" w:type="dxa"/>
            <w:tcBorders>
              <w:top w:val="single" w:sz="4" w:space="0" w:color="auto"/>
              <w:left w:val="nil"/>
              <w:bottom w:val="single" w:sz="8" w:space="0" w:color="auto"/>
              <w:right w:val="nil"/>
            </w:tcBorders>
            <w:shd w:val="clear" w:color="auto" w:fill="D9D9D9" w:themeFill="background1" w:themeFillShade="D9"/>
            <w:noWrap/>
            <w:vAlign w:val="center"/>
            <w:hideMark/>
          </w:tcPr>
          <w:p w:rsidR="00E14825" w:rsidRPr="00F813B3" w:rsidRDefault="00E14825" w:rsidP="00F813B3">
            <w:pPr>
              <w:pStyle w:val="Tablecolumnheading"/>
              <w:jc w:val="right"/>
              <w:rPr>
                <w:bCs/>
                <w:sz w:val="20"/>
              </w:rPr>
            </w:pPr>
            <w:r w:rsidRPr="00F813B3">
              <w:rPr>
                <w:bCs/>
                <w:sz w:val="20"/>
              </w:rPr>
              <w:t>SS</w:t>
            </w:r>
          </w:p>
        </w:tc>
        <w:tc>
          <w:tcPr>
            <w:tcW w:w="1480" w:type="dxa"/>
            <w:tcBorders>
              <w:top w:val="single" w:sz="4" w:space="0" w:color="auto"/>
              <w:left w:val="nil"/>
              <w:bottom w:val="single" w:sz="8" w:space="0" w:color="auto"/>
              <w:right w:val="nil"/>
            </w:tcBorders>
            <w:shd w:val="clear" w:color="auto" w:fill="D9D9D9" w:themeFill="background1" w:themeFillShade="D9"/>
            <w:noWrap/>
            <w:vAlign w:val="center"/>
            <w:hideMark/>
          </w:tcPr>
          <w:p w:rsidR="00E14825" w:rsidRPr="00F813B3" w:rsidRDefault="00E14825" w:rsidP="00F813B3">
            <w:pPr>
              <w:pStyle w:val="Tablecolumnheading"/>
              <w:jc w:val="right"/>
              <w:rPr>
                <w:bCs/>
                <w:sz w:val="20"/>
              </w:rPr>
            </w:pPr>
            <w:r w:rsidRPr="00F813B3">
              <w:rPr>
                <w:bCs/>
                <w:sz w:val="20"/>
              </w:rPr>
              <w:t>MS</w:t>
            </w:r>
          </w:p>
        </w:tc>
        <w:tc>
          <w:tcPr>
            <w:tcW w:w="1192" w:type="dxa"/>
            <w:tcBorders>
              <w:top w:val="single" w:sz="4" w:space="0" w:color="auto"/>
              <w:left w:val="nil"/>
              <w:bottom w:val="single" w:sz="8" w:space="0" w:color="auto"/>
              <w:right w:val="nil"/>
            </w:tcBorders>
            <w:shd w:val="clear" w:color="auto" w:fill="D9D9D9" w:themeFill="background1" w:themeFillShade="D9"/>
            <w:noWrap/>
            <w:vAlign w:val="center"/>
            <w:hideMark/>
          </w:tcPr>
          <w:p w:rsidR="00E14825" w:rsidRPr="00F813B3" w:rsidRDefault="00E14825" w:rsidP="00F813B3">
            <w:pPr>
              <w:pStyle w:val="Tablecolumnheading"/>
              <w:jc w:val="right"/>
              <w:rPr>
                <w:bCs/>
                <w:sz w:val="20"/>
              </w:rPr>
            </w:pPr>
            <w:r w:rsidRPr="00F813B3">
              <w:rPr>
                <w:bCs/>
                <w:sz w:val="20"/>
              </w:rPr>
              <w:t>Pseudo-F</w:t>
            </w:r>
          </w:p>
        </w:tc>
        <w:tc>
          <w:tcPr>
            <w:tcW w:w="960" w:type="dxa"/>
            <w:tcBorders>
              <w:top w:val="single" w:sz="4" w:space="0" w:color="auto"/>
              <w:left w:val="nil"/>
              <w:bottom w:val="single" w:sz="8" w:space="0" w:color="auto"/>
              <w:right w:val="nil"/>
            </w:tcBorders>
            <w:shd w:val="clear" w:color="auto" w:fill="D9D9D9" w:themeFill="background1" w:themeFillShade="D9"/>
            <w:noWrap/>
            <w:vAlign w:val="center"/>
            <w:hideMark/>
          </w:tcPr>
          <w:p w:rsidR="00E14825" w:rsidRPr="00F813B3" w:rsidRDefault="00E14825" w:rsidP="00F813B3">
            <w:pPr>
              <w:pStyle w:val="Tablecolumnheading"/>
              <w:jc w:val="right"/>
              <w:rPr>
                <w:bCs/>
                <w:sz w:val="20"/>
              </w:rPr>
            </w:pPr>
            <w:r w:rsidRPr="00F813B3">
              <w:rPr>
                <w:bCs/>
                <w:sz w:val="20"/>
              </w:rPr>
              <w:t>P(perm)</w:t>
            </w:r>
          </w:p>
        </w:tc>
        <w:tc>
          <w:tcPr>
            <w:tcW w:w="1733" w:type="dxa"/>
            <w:tcBorders>
              <w:top w:val="single" w:sz="4" w:space="0" w:color="auto"/>
              <w:left w:val="nil"/>
              <w:bottom w:val="single" w:sz="8" w:space="0" w:color="auto"/>
              <w:right w:val="nil"/>
            </w:tcBorders>
            <w:shd w:val="clear" w:color="auto" w:fill="D9D9D9" w:themeFill="background1" w:themeFillShade="D9"/>
            <w:noWrap/>
            <w:vAlign w:val="center"/>
            <w:hideMark/>
          </w:tcPr>
          <w:p w:rsidR="00E14825" w:rsidRPr="00F813B3" w:rsidRDefault="00E14825" w:rsidP="00F813B3">
            <w:pPr>
              <w:pStyle w:val="Tablecolumnheading"/>
              <w:rPr>
                <w:bCs/>
                <w:sz w:val="20"/>
              </w:rPr>
            </w:pPr>
            <w:r w:rsidRPr="00F813B3">
              <w:rPr>
                <w:bCs/>
                <w:sz w:val="20"/>
              </w:rPr>
              <w:t>Unique perms</w:t>
            </w:r>
          </w:p>
        </w:tc>
      </w:tr>
      <w:tr w:rsidR="00E14825" w:rsidRPr="00FE6F18" w:rsidTr="003253B9">
        <w:trPr>
          <w:trHeight w:val="300"/>
        </w:trPr>
        <w:tc>
          <w:tcPr>
            <w:tcW w:w="1660" w:type="dxa"/>
            <w:tcBorders>
              <w:top w:val="nil"/>
              <w:left w:val="nil"/>
              <w:bottom w:val="nil"/>
              <w:right w:val="nil"/>
            </w:tcBorders>
            <w:shd w:val="clear" w:color="auto" w:fill="auto"/>
            <w:noWrap/>
            <w:vAlign w:val="center"/>
            <w:hideMark/>
          </w:tcPr>
          <w:p w:rsidR="00E14825" w:rsidRPr="008C4CCB" w:rsidRDefault="003E3690" w:rsidP="003253B9">
            <w:pPr>
              <w:pStyle w:val="Table10pttext"/>
              <w:tabs>
                <w:tab w:val="clear" w:pos="340"/>
                <w:tab w:val="left" w:pos="450"/>
              </w:tabs>
            </w:pPr>
            <w:r>
              <w:t>Z</w:t>
            </w:r>
            <w:r w:rsidR="00E14825" w:rsidRPr="008C4CCB">
              <w:t>one</w:t>
            </w:r>
          </w:p>
        </w:tc>
        <w:tc>
          <w:tcPr>
            <w:tcW w:w="960" w:type="dxa"/>
            <w:tcBorders>
              <w:top w:val="nil"/>
              <w:left w:val="nil"/>
              <w:bottom w:val="nil"/>
              <w:right w:val="nil"/>
            </w:tcBorders>
            <w:shd w:val="clear" w:color="auto" w:fill="auto"/>
            <w:noWrap/>
            <w:vAlign w:val="center"/>
            <w:hideMark/>
          </w:tcPr>
          <w:p w:rsidR="00E14825" w:rsidRPr="008C4CCB" w:rsidRDefault="00E14825" w:rsidP="00F813B3">
            <w:pPr>
              <w:pStyle w:val="Table10pttext"/>
              <w:jc w:val="center"/>
            </w:pPr>
            <w:r w:rsidRPr="008C4CCB">
              <w:t>2</w:t>
            </w:r>
          </w:p>
        </w:tc>
        <w:tc>
          <w:tcPr>
            <w:tcW w:w="960" w:type="dxa"/>
            <w:tcBorders>
              <w:top w:val="nil"/>
              <w:left w:val="nil"/>
              <w:bottom w:val="nil"/>
              <w:right w:val="nil"/>
            </w:tcBorders>
            <w:shd w:val="clear" w:color="auto" w:fill="auto"/>
            <w:noWrap/>
            <w:vAlign w:val="center"/>
            <w:hideMark/>
          </w:tcPr>
          <w:p w:rsidR="00E14825" w:rsidRPr="008C4CCB" w:rsidRDefault="00E14825" w:rsidP="00F813B3">
            <w:pPr>
              <w:pStyle w:val="Table10pttext"/>
              <w:jc w:val="right"/>
            </w:pPr>
            <w:r w:rsidRPr="008C4CCB">
              <w:t>29</w:t>
            </w:r>
            <w:r w:rsidR="00F813B3">
              <w:t>,</w:t>
            </w:r>
            <w:r w:rsidRPr="008C4CCB">
              <w:t>420</w:t>
            </w:r>
          </w:p>
        </w:tc>
        <w:tc>
          <w:tcPr>
            <w:tcW w:w="1480" w:type="dxa"/>
            <w:tcBorders>
              <w:top w:val="nil"/>
              <w:left w:val="nil"/>
              <w:bottom w:val="nil"/>
              <w:right w:val="nil"/>
            </w:tcBorders>
            <w:shd w:val="clear" w:color="auto" w:fill="auto"/>
            <w:noWrap/>
            <w:vAlign w:val="center"/>
            <w:hideMark/>
          </w:tcPr>
          <w:p w:rsidR="00E14825" w:rsidRPr="008C4CCB" w:rsidRDefault="00E14825" w:rsidP="00F813B3">
            <w:pPr>
              <w:pStyle w:val="Table10pttext"/>
              <w:jc w:val="right"/>
            </w:pPr>
            <w:r w:rsidRPr="008C4CCB">
              <w:t>9</w:t>
            </w:r>
            <w:r w:rsidR="00F813B3">
              <w:t>,</w:t>
            </w:r>
            <w:r w:rsidRPr="008C4CCB">
              <w:t>806.7</w:t>
            </w:r>
            <w:r w:rsidR="00F813B3">
              <w:t>0</w:t>
            </w:r>
          </w:p>
        </w:tc>
        <w:tc>
          <w:tcPr>
            <w:tcW w:w="1192" w:type="dxa"/>
            <w:tcBorders>
              <w:top w:val="nil"/>
              <w:left w:val="nil"/>
              <w:bottom w:val="nil"/>
              <w:right w:val="nil"/>
            </w:tcBorders>
            <w:shd w:val="clear" w:color="auto" w:fill="auto"/>
            <w:noWrap/>
            <w:vAlign w:val="center"/>
            <w:hideMark/>
          </w:tcPr>
          <w:p w:rsidR="00E14825" w:rsidRPr="008C4CCB" w:rsidRDefault="00E14825" w:rsidP="00F813B3">
            <w:pPr>
              <w:pStyle w:val="Table10pttext"/>
              <w:jc w:val="right"/>
            </w:pPr>
            <w:r w:rsidRPr="008C4CCB">
              <w:t>17.638</w:t>
            </w:r>
          </w:p>
        </w:tc>
        <w:tc>
          <w:tcPr>
            <w:tcW w:w="960" w:type="dxa"/>
            <w:tcBorders>
              <w:top w:val="nil"/>
              <w:left w:val="nil"/>
              <w:bottom w:val="nil"/>
              <w:right w:val="nil"/>
            </w:tcBorders>
            <w:shd w:val="clear" w:color="auto" w:fill="auto"/>
            <w:noWrap/>
            <w:vAlign w:val="center"/>
            <w:hideMark/>
          </w:tcPr>
          <w:p w:rsidR="00E14825" w:rsidRPr="008C4CCB" w:rsidRDefault="00E14825" w:rsidP="00F813B3">
            <w:pPr>
              <w:pStyle w:val="Table10pttext"/>
              <w:jc w:val="right"/>
            </w:pPr>
            <w:r w:rsidRPr="008C4CCB">
              <w:t>0.0001</w:t>
            </w:r>
          </w:p>
        </w:tc>
        <w:tc>
          <w:tcPr>
            <w:tcW w:w="1733" w:type="dxa"/>
            <w:tcBorders>
              <w:top w:val="nil"/>
              <w:left w:val="nil"/>
              <w:bottom w:val="nil"/>
              <w:right w:val="nil"/>
            </w:tcBorders>
            <w:shd w:val="clear" w:color="auto" w:fill="auto"/>
            <w:noWrap/>
            <w:vAlign w:val="center"/>
            <w:hideMark/>
          </w:tcPr>
          <w:p w:rsidR="00E14825" w:rsidRPr="008C4CCB" w:rsidRDefault="00E14825" w:rsidP="00F813B3">
            <w:pPr>
              <w:pStyle w:val="Table10pttext"/>
              <w:jc w:val="center"/>
            </w:pPr>
            <w:r w:rsidRPr="008C4CCB">
              <w:t>9</w:t>
            </w:r>
            <w:r w:rsidR="00F813B3">
              <w:t>,</w:t>
            </w:r>
            <w:r w:rsidRPr="008C4CCB">
              <w:t>918</w:t>
            </w:r>
          </w:p>
        </w:tc>
      </w:tr>
      <w:tr w:rsidR="00E14825" w:rsidRPr="00FE6F18" w:rsidTr="003253B9">
        <w:trPr>
          <w:trHeight w:val="300"/>
        </w:trPr>
        <w:tc>
          <w:tcPr>
            <w:tcW w:w="1660" w:type="dxa"/>
            <w:tcBorders>
              <w:top w:val="nil"/>
              <w:left w:val="nil"/>
              <w:bottom w:val="nil"/>
              <w:right w:val="nil"/>
            </w:tcBorders>
            <w:shd w:val="clear" w:color="auto" w:fill="auto"/>
            <w:noWrap/>
            <w:vAlign w:val="center"/>
            <w:hideMark/>
          </w:tcPr>
          <w:p w:rsidR="00E14825" w:rsidRPr="008C4CCB" w:rsidRDefault="003E3690" w:rsidP="003253B9">
            <w:pPr>
              <w:pStyle w:val="Table10pttext"/>
              <w:tabs>
                <w:tab w:val="clear" w:pos="340"/>
                <w:tab w:val="left" w:pos="450"/>
              </w:tabs>
            </w:pPr>
            <w:r>
              <w:t>R</w:t>
            </w:r>
            <w:r w:rsidR="00E14825" w:rsidRPr="008C4CCB">
              <w:t>ound</w:t>
            </w:r>
          </w:p>
        </w:tc>
        <w:tc>
          <w:tcPr>
            <w:tcW w:w="960" w:type="dxa"/>
            <w:tcBorders>
              <w:top w:val="nil"/>
              <w:left w:val="nil"/>
              <w:bottom w:val="nil"/>
              <w:right w:val="nil"/>
            </w:tcBorders>
            <w:shd w:val="clear" w:color="auto" w:fill="auto"/>
            <w:noWrap/>
            <w:vAlign w:val="center"/>
            <w:hideMark/>
          </w:tcPr>
          <w:p w:rsidR="00E14825" w:rsidRPr="008C4CCB" w:rsidRDefault="00E14825" w:rsidP="00F813B3">
            <w:pPr>
              <w:pStyle w:val="Table10pttext"/>
              <w:jc w:val="center"/>
            </w:pPr>
            <w:r w:rsidRPr="008C4CCB">
              <w:t>3</w:t>
            </w:r>
          </w:p>
        </w:tc>
        <w:tc>
          <w:tcPr>
            <w:tcW w:w="960" w:type="dxa"/>
            <w:tcBorders>
              <w:top w:val="nil"/>
              <w:left w:val="nil"/>
              <w:bottom w:val="nil"/>
              <w:right w:val="nil"/>
            </w:tcBorders>
            <w:shd w:val="clear" w:color="auto" w:fill="auto"/>
            <w:noWrap/>
            <w:vAlign w:val="center"/>
            <w:hideMark/>
          </w:tcPr>
          <w:p w:rsidR="00E14825" w:rsidRPr="008C4CCB" w:rsidRDefault="00E14825" w:rsidP="00F813B3">
            <w:pPr>
              <w:pStyle w:val="Table10pttext"/>
              <w:jc w:val="right"/>
            </w:pPr>
            <w:r w:rsidRPr="008C4CCB">
              <w:t>6</w:t>
            </w:r>
            <w:r w:rsidR="00F813B3">
              <w:t>,</w:t>
            </w:r>
            <w:r w:rsidRPr="008C4CCB">
              <w:t>144</w:t>
            </w:r>
          </w:p>
        </w:tc>
        <w:tc>
          <w:tcPr>
            <w:tcW w:w="1480" w:type="dxa"/>
            <w:tcBorders>
              <w:top w:val="nil"/>
              <w:left w:val="nil"/>
              <w:bottom w:val="nil"/>
              <w:right w:val="nil"/>
            </w:tcBorders>
            <w:shd w:val="clear" w:color="auto" w:fill="auto"/>
            <w:noWrap/>
            <w:vAlign w:val="center"/>
            <w:hideMark/>
          </w:tcPr>
          <w:p w:rsidR="00E14825" w:rsidRPr="008C4CCB" w:rsidRDefault="00E14825" w:rsidP="00F813B3">
            <w:pPr>
              <w:pStyle w:val="Table10pttext"/>
              <w:jc w:val="right"/>
            </w:pPr>
            <w:r w:rsidRPr="008C4CCB">
              <w:t>3</w:t>
            </w:r>
            <w:r w:rsidR="00F813B3">
              <w:t>,</w:t>
            </w:r>
            <w:r w:rsidRPr="008C4CCB">
              <w:t>072</w:t>
            </w:r>
            <w:r w:rsidR="00F813B3">
              <w:t>.00</w:t>
            </w:r>
          </w:p>
        </w:tc>
        <w:tc>
          <w:tcPr>
            <w:tcW w:w="1192" w:type="dxa"/>
            <w:tcBorders>
              <w:top w:val="nil"/>
              <w:left w:val="nil"/>
              <w:bottom w:val="nil"/>
              <w:right w:val="nil"/>
            </w:tcBorders>
            <w:shd w:val="clear" w:color="auto" w:fill="auto"/>
            <w:noWrap/>
            <w:vAlign w:val="center"/>
            <w:hideMark/>
          </w:tcPr>
          <w:p w:rsidR="00E14825" w:rsidRPr="008C4CCB" w:rsidRDefault="00E14825" w:rsidP="00F813B3">
            <w:pPr>
              <w:pStyle w:val="Table10pttext"/>
              <w:jc w:val="right"/>
            </w:pPr>
            <w:r w:rsidRPr="008C4CCB">
              <w:t>5.5252</w:t>
            </w:r>
          </w:p>
        </w:tc>
        <w:tc>
          <w:tcPr>
            <w:tcW w:w="960" w:type="dxa"/>
            <w:tcBorders>
              <w:top w:val="nil"/>
              <w:left w:val="nil"/>
              <w:bottom w:val="nil"/>
              <w:right w:val="nil"/>
            </w:tcBorders>
            <w:shd w:val="clear" w:color="auto" w:fill="auto"/>
            <w:noWrap/>
            <w:vAlign w:val="center"/>
            <w:hideMark/>
          </w:tcPr>
          <w:p w:rsidR="00E14825" w:rsidRPr="008C4CCB" w:rsidRDefault="00E14825" w:rsidP="00F813B3">
            <w:pPr>
              <w:pStyle w:val="Table10pttext"/>
              <w:jc w:val="right"/>
            </w:pPr>
            <w:r w:rsidRPr="008C4CCB">
              <w:t>0.0001</w:t>
            </w:r>
          </w:p>
        </w:tc>
        <w:tc>
          <w:tcPr>
            <w:tcW w:w="1733" w:type="dxa"/>
            <w:tcBorders>
              <w:top w:val="nil"/>
              <w:left w:val="nil"/>
              <w:bottom w:val="nil"/>
              <w:right w:val="nil"/>
            </w:tcBorders>
            <w:shd w:val="clear" w:color="auto" w:fill="auto"/>
            <w:noWrap/>
            <w:vAlign w:val="center"/>
            <w:hideMark/>
          </w:tcPr>
          <w:p w:rsidR="00E14825" w:rsidRPr="008C4CCB" w:rsidRDefault="00E14825" w:rsidP="00F813B3">
            <w:pPr>
              <w:pStyle w:val="Table10pttext"/>
              <w:jc w:val="center"/>
            </w:pPr>
            <w:r w:rsidRPr="008C4CCB">
              <w:t>9</w:t>
            </w:r>
            <w:r w:rsidR="00F813B3">
              <w:t>,</w:t>
            </w:r>
            <w:r w:rsidRPr="008C4CCB">
              <w:t>938</w:t>
            </w:r>
          </w:p>
        </w:tc>
      </w:tr>
      <w:tr w:rsidR="00E14825" w:rsidRPr="00FE6F18" w:rsidTr="003253B9">
        <w:trPr>
          <w:trHeight w:val="300"/>
        </w:trPr>
        <w:tc>
          <w:tcPr>
            <w:tcW w:w="1660" w:type="dxa"/>
            <w:tcBorders>
              <w:top w:val="nil"/>
              <w:left w:val="nil"/>
              <w:bottom w:val="nil"/>
              <w:right w:val="nil"/>
            </w:tcBorders>
            <w:shd w:val="clear" w:color="auto" w:fill="auto"/>
            <w:noWrap/>
            <w:vAlign w:val="center"/>
            <w:hideMark/>
          </w:tcPr>
          <w:p w:rsidR="00E14825" w:rsidRPr="008C4CCB" w:rsidRDefault="003E3690" w:rsidP="003253B9">
            <w:pPr>
              <w:pStyle w:val="Table10pttext"/>
              <w:tabs>
                <w:tab w:val="clear" w:pos="340"/>
                <w:tab w:val="left" w:pos="450"/>
              </w:tabs>
            </w:pPr>
            <w:r>
              <w:t>Z</w:t>
            </w:r>
            <w:r w:rsidR="00E14825" w:rsidRPr="008C4CCB">
              <w:t xml:space="preserve">one </w:t>
            </w:r>
            <w:r w:rsidR="00162F01">
              <w:rPr>
                <w:rFonts w:cs="Arial"/>
              </w:rPr>
              <w:t>×</w:t>
            </w:r>
            <w:r w:rsidR="00E14825" w:rsidRPr="008C4CCB">
              <w:t xml:space="preserve"> round</w:t>
            </w:r>
          </w:p>
        </w:tc>
        <w:tc>
          <w:tcPr>
            <w:tcW w:w="960" w:type="dxa"/>
            <w:tcBorders>
              <w:top w:val="nil"/>
              <w:left w:val="nil"/>
              <w:bottom w:val="nil"/>
              <w:right w:val="nil"/>
            </w:tcBorders>
            <w:shd w:val="clear" w:color="auto" w:fill="auto"/>
            <w:noWrap/>
            <w:vAlign w:val="center"/>
            <w:hideMark/>
          </w:tcPr>
          <w:p w:rsidR="00E14825" w:rsidRPr="008C4CCB" w:rsidRDefault="00E14825" w:rsidP="00F813B3">
            <w:pPr>
              <w:pStyle w:val="Table10pttext"/>
              <w:jc w:val="center"/>
            </w:pPr>
            <w:r w:rsidRPr="008C4CCB">
              <w:t>6</w:t>
            </w:r>
          </w:p>
        </w:tc>
        <w:tc>
          <w:tcPr>
            <w:tcW w:w="960" w:type="dxa"/>
            <w:tcBorders>
              <w:top w:val="nil"/>
              <w:left w:val="nil"/>
              <w:bottom w:val="nil"/>
              <w:right w:val="nil"/>
            </w:tcBorders>
            <w:shd w:val="clear" w:color="auto" w:fill="auto"/>
            <w:noWrap/>
            <w:vAlign w:val="center"/>
            <w:hideMark/>
          </w:tcPr>
          <w:p w:rsidR="00E14825" w:rsidRPr="008C4CCB" w:rsidRDefault="00E14825" w:rsidP="00F813B3">
            <w:pPr>
              <w:pStyle w:val="Table10pttext"/>
              <w:jc w:val="right"/>
            </w:pPr>
            <w:r w:rsidRPr="008C4CCB">
              <w:t>2</w:t>
            </w:r>
            <w:r w:rsidR="00AC6E0A">
              <w:t>,</w:t>
            </w:r>
            <w:r w:rsidRPr="008C4CCB">
              <w:t>838.9</w:t>
            </w:r>
          </w:p>
        </w:tc>
        <w:tc>
          <w:tcPr>
            <w:tcW w:w="1480" w:type="dxa"/>
            <w:tcBorders>
              <w:top w:val="nil"/>
              <w:left w:val="nil"/>
              <w:bottom w:val="nil"/>
              <w:right w:val="nil"/>
            </w:tcBorders>
            <w:shd w:val="clear" w:color="auto" w:fill="auto"/>
            <w:noWrap/>
            <w:vAlign w:val="center"/>
            <w:hideMark/>
          </w:tcPr>
          <w:p w:rsidR="00E14825" w:rsidRPr="008C4CCB" w:rsidRDefault="00E14825" w:rsidP="00F813B3">
            <w:pPr>
              <w:pStyle w:val="Table10pttext"/>
              <w:jc w:val="right"/>
            </w:pPr>
            <w:r w:rsidRPr="008C4CCB">
              <w:t>473.15</w:t>
            </w:r>
          </w:p>
        </w:tc>
        <w:tc>
          <w:tcPr>
            <w:tcW w:w="1192" w:type="dxa"/>
            <w:tcBorders>
              <w:top w:val="nil"/>
              <w:left w:val="nil"/>
              <w:bottom w:val="nil"/>
              <w:right w:val="nil"/>
            </w:tcBorders>
            <w:shd w:val="clear" w:color="auto" w:fill="auto"/>
            <w:noWrap/>
            <w:vAlign w:val="center"/>
            <w:hideMark/>
          </w:tcPr>
          <w:p w:rsidR="00E14825" w:rsidRPr="008C4CCB" w:rsidRDefault="00E14825" w:rsidP="00F813B3">
            <w:pPr>
              <w:pStyle w:val="Table10pttext"/>
              <w:jc w:val="right"/>
            </w:pPr>
            <w:r w:rsidRPr="008C4CCB">
              <w:t>0.851</w:t>
            </w:r>
            <w:r w:rsidR="00F813B3">
              <w:t>0</w:t>
            </w:r>
          </w:p>
        </w:tc>
        <w:tc>
          <w:tcPr>
            <w:tcW w:w="960" w:type="dxa"/>
            <w:tcBorders>
              <w:top w:val="nil"/>
              <w:left w:val="nil"/>
              <w:bottom w:val="nil"/>
              <w:right w:val="nil"/>
            </w:tcBorders>
            <w:shd w:val="clear" w:color="auto" w:fill="auto"/>
            <w:noWrap/>
            <w:vAlign w:val="center"/>
            <w:hideMark/>
          </w:tcPr>
          <w:p w:rsidR="00E14825" w:rsidRPr="008C4CCB" w:rsidRDefault="00E14825" w:rsidP="00F813B3">
            <w:pPr>
              <w:pStyle w:val="Table10pttext"/>
              <w:jc w:val="right"/>
            </w:pPr>
            <w:r w:rsidRPr="008C4CCB">
              <w:t>0.6729</w:t>
            </w:r>
          </w:p>
        </w:tc>
        <w:tc>
          <w:tcPr>
            <w:tcW w:w="1733" w:type="dxa"/>
            <w:tcBorders>
              <w:top w:val="nil"/>
              <w:left w:val="nil"/>
              <w:bottom w:val="nil"/>
              <w:right w:val="nil"/>
            </w:tcBorders>
            <w:shd w:val="clear" w:color="auto" w:fill="auto"/>
            <w:noWrap/>
            <w:vAlign w:val="center"/>
            <w:hideMark/>
          </w:tcPr>
          <w:p w:rsidR="00E14825" w:rsidRPr="008C4CCB" w:rsidRDefault="00E14825" w:rsidP="00F813B3">
            <w:pPr>
              <w:pStyle w:val="Table10pttext"/>
              <w:jc w:val="center"/>
            </w:pPr>
            <w:r w:rsidRPr="008C4CCB">
              <w:t>9</w:t>
            </w:r>
            <w:r w:rsidR="00F813B3">
              <w:t>,</w:t>
            </w:r>
            <w:r w:rsidRPr="008C4CCB">
              <w:t>915</w:t>
            </w:r>
          </w:p>
        </w:tc>
      </w:tr>
      <w:tr w:rsidR="00E14825" w:rsidRPr="00FE6F18" w:rsidTr="003253B9">
        <w:trPr>
          <w:trHeight w:val="300"/>
        </w:trPr>
        <w:tc>
          <w:tcPr>
            <w:tcW w:w="1660" w:type="dxa"/>
            <w:tcBorders>
              <w:top w:val="nil"/>
              <w:left w:val="nil"/>
              <w:bottom w:val="nil"/>
              <w:right w:val="nil"/>
            </w:tcBorders>
            <w:shd w:val="clear" w:color="auto" w:fill="auto"/>
            <w:noWrap/>
            <w:vAlign w:val="center"/>
            <w:hideMark/>
          </w:tcPr>
          <w:p w:rsidR="00E14825" w:rsidRPr="008C4CCB" w:rsidRDefault="00E14825" w:rsidP="003253B9">
            <w:pPr>
              <w:pStyle w:val="Table10pttext"/>
              <w:tabs>
                <w:tab w:val="clear" w:pos="340"/>
                <w:tab w:val="left" w:pos="450"/>
              </w:tabs>
            </w:pPr>
            <w:r w:rsidRPr="008C4CCB">
              <w:t>Res</w:t>
            </w:r>
            <w:r w:rsidR="00917897">
              <w:t>idual</w:t>
            </w:r>
          </w:p>
        </w:tc>
        <w:tc>
          <w:tcPr>
            <w:tcW w:w="960" w:type="dxa"/>
            <w:tcBorders>
              <w:top w:val="nil"/>
              <w:left w:val="nil"/>
              <w:bottom w:val="nil"/>
              <w:right w:val="nil"/>
            </w:tcBorders>
            <w:shd w:val="clear" w:color="auto" w:fill="auto"/>
            <w:noWrap/>
            <w:vAlign w:val="center"/>
            <w:hideMark/>
          </w:tcPr>
          <w:p w:rsidR="00E14825" w:rsidRPr="008C4CCB" w:rsidRDefault="00E14825" w:rsidP="00F813B3">
            <w:pPr>
              <w:pStyle w:val="Table10pttext"/>
              <w:jc w:val="center"/>
            </w:pPr>
            <w:r w:rsidRPr="008C4CCB">
              <w:t>42</w:t>
            </w:r>
          </w:p>
        </w:tc>
        <w:tc>
          <w:tcPr>
            <w:tcW w:w="960" w:type="dxa"/>
            <w:tcBorders>
              <w:top w:val="nil"/>
              <w:left w:val="nil"/>
              <w:bottom w:val="nil"/>
              <w:right w:val="nil"/>
            </w:tcBorders>
            <w:shd w:val="clear" w:color="auto" w:fill="auto"/>
            <w:noWrap/>
            <w:vAlign w:val="center"/>
            <w:hideMark/>
          </w:tcPr>
          <w:p w:rsidR="00E14825" w:rsidRPr="008C4CCB" w:rsidRDefault="00E14825" w:rsidP="00F813B3">
            <w:pPr>
              <w:pStyle w:val="Table10pttext"/>
              <w:jc w:val="right"/>
            </w:pPr>
            <w:r w:rsidRPr="008C4CCB">
              <w:t>23</w:t>
            </w:r>
            <w:r w:rsidR="00F813B3">
              <w:t>,</w:t>
            </w:r>
            <w:r w:rsidRPr="008C4CCB">
              <w:t>352</w:t>
            </w:r>
          </w:p>
        </w:tc>
        <w:tc>
          <w:tcPr>
            <w:tcW w:w="1480" w:type="dxa"/>
            <w:tcBorders>
              <w:top w:val="nil"/>
              <w:left w:val="nil"/>
              <w:bottom w:val="nil"/>
              <w:right w:val="nil"/>
            </w:tcBorders>
            <w:shd w:val="clear" w:color="auto" w:fill="auto"/>
            <w:noWrap/>
            <w:vAlign w:val="center"/>
            <w:hideMark/>
          </w:tcPr>
          <w:p w:rsidR="00E14825" w:rsidRPr="008C4CCB" w:rsidRDefault="00E14825" w:rsidP="00F813B3">
            <w:pPr>
              <w:pStyle w:val="Table10pttext"/>
              <w:jc w:val="right"/>
            </w:pPr>
            <w:r w:rsidRPr="008C4CCB">
              <w:t>556</w:t>
            </w:r>
            <w:r w:rsidR="00F813B3">
              <w:t>.00</w:t>
            </w:r>
          </w:p>
        </w:tc>
        <w:tc>
          <w:tcPr>
            <w:tcW w:w="1192" w:type="dxa"/>
            <w:tcBorders>
              <w:top w:val="nil"/>
              <w:left w:val="nil"/>
              <w:bottom w:val="nil"/>
              <w:right w:val="nil"/>
            </w:tcBorders>
            <w:shd w:val="clear" w:color="auto" w:fill="auto"/>
            <w:noWrap/>
            <w:vAlign w:val="center"/>
            <w:hideMark/>
          </w:tcPr>
          <w:p w:rsidR="00E14825" w:rsidRPr="008C4CCB" w:rsidRDefault="00E14825" w:rsidP="00F813B3">
            <w:pPr>
              <w:pStyle w:val="Table10pttext"/>
              <w:jc w:val="right"/>
            </w:pPr>
          </w:p>
        </w:tc>
        <w:tc>
          <w:tcPr>
            <w:tcW w:w="960" w:type="dxa"/>
            <w:tcBorders>
              <w:top w:val="nil"/>
              <w:left w:val="nil"/>
              <w:bottom w:val="nil"/>
              <w:right w:val="nil"/>
            </w:tcBorders>
            <w:shd w:val="clear" w:color="auto" w:fill="auto"/>
            <w:noWrap/>
            <w:vAlign w:val="center"/>
            <w:hideMark/>
          </w:tcPr>
          <w:p w:rsidR="00E14825" w:rsidRPr="008C4CCB" w:rsidRDefault="00E14825" w:rsidP="00F813B3">
            <w:pPr>
              <w:pStyle w:val="Table10pttext"/>
              <w:jc w:val="right"/>
            </w:pPr>
          </w:p>
        </w:tc>
        <w:tc>
          <w:tcPr>
            <w:tcW w:w="1733" w:type="dxa"/>
            <w:tcBorders>
              <w:top w:val="nil"/>
              <w:left w:val="nil"/>
              <w:bottom w:val="nil"/>
              <w:right w:val="nil"/>
            </w:tcBorders>
            <w:shd w:val="clear" w:color="auto" w:fill="auto"/>
            <w:noWrap/>
            <w:vAlign w:val="center"/>
            <w:hideMark/>
          </w:tcPr>
          <w:p w:rsidR="00E14825" w:rsidRPr="008C4CCB" w:rsidRDefault="00E14825" w:rsidP="00F813B3">
            <w:pPr>
              <w:pStyle w:val="Table10pttext"/>
              <w:jc w:val="right"/>
            </w:pPr>
          </w:p>
        </w:tc>
      </w:tr>
      <w:tr w:rsidR="00E14825" w:rsidRPr="00FE6F18" w:rsidTr="003253B9">
        <w:trPr>
          <w:trHeight w:val="300"/>
        </w:trPr>
        <w:tc>
          <w:tcPr>
            <w:tcW w:w="1660" w:type="dxa"/>
            <w:tcBorders>
              <w:top w:val="nil"/>
              <w:left w:val="nil"/>
              <w:bottom w:val="nil"/>
              <w:right w:val="nil"/>
            </w:tcBorders>
            <w:shd w:val="clear" w:color="auto" w:fill="auto"/>
            <w:noWrap/>
            <w:vAlign w:val="center"/>
            <w:hideMark/>
          </w:tcPr>
          <w:p w:rsidR="00E14825" w:rsidRPr="008C4CCB" w:rsidRDefault="00E14825" w:rsidP="003253B9">
            <w:pPr>
              <w:pStyle w:val="Table10pttext"/>
              <w:tabs>
                <w:tab w:val="clear" w:pos="340"/>
                <w:tab w:val="left" w:pos="450"/>
              </w:tabs>
            </w:pPr>
            <w:r w:rsidRPr="008C4CCB">
              <w:t>Total</w:t>
            </w:r>
          </w:p>
        </w:tc>
        <w:tc>
          <w:tcPr>
            <w:tcW w:w="960" w:type="dxa"/>
            <w:tcBorders>
              <w:top w:val="nil"/>
              <w:left w:val="nil"/>
              <w:bottom w:val="nil"/>
              <w:right w:val="nil"/>
            </w:tcBorders>
            <w:shd w:val="clear" w:color="auto" w:fill="auto"/>
            <w:noWrap/>
            <w:vAlign w:val="center"/>
            <w:hideMark/>
          </w:tcPr>
          <w:p w:rsidR="00E14825" w:rsidRPr="008C4CCB" w:rsidRDefault="00E14825" w:rsidP="00F813B3">
            <w:pPr>
              <w:pStyle w:val="Table10pttext"/>
              <w:jc w:val="center"/>
            </w:pPr>
            <w:r w:rsidRPr="008C4CCB">
              <w:t>53</w:t>
            </w:r>
          </w:p>
        </w:tc>
        <w:tc>
          <w:tcPr>
            <w:tcW w:w="960" w:type="dxa"/>
            <w:tcBorders>
              <w:top w:val="nil"/>
              <w:left w:val="nil"/>
              <w:bottom w:val="nil"/>
              <w:right w:val="nil"/>
            </w:tcBorders>
            <w:shd w:val="clear" w:color="auto" w:fill="auto"/>
            <w:noWrap/>
            <w:vAlign w:val="center"/>
            <w:hideMark/>
          </w:tcPr>
          <w:p w:rsidR="00E14825" w:rsidRPr="008C4CCB" w:rsidRDefault="00E14825" w:rsidP="00F813B3">
            <w:pPr>
              <w:pStyle w:val="Table10pttext"/>
              <w:jc w:val="right"/>
            </w:pPr>
            <w:r w:rsidRPr="008C4CCB">
              <w:t>63</w:t>
            </w:r>
            <w:r w:rsidR="00F813B3">
              <w:t>,</w:t>
            </w:r>
            <w:r w:rsidRPr="008C4CCB">
              <w:t>318</w:t>
            </w:r>
          </w:p>
        </w:tc>
        <w:tc>
          <w:tcPr>
            <w:tcW w:w="1480" w:type="dxa"/>
            <w:tcBorders>
              <w:top w:val="nil"/>
              <w:left w:val="nil"/>
              <w:bottom w:val="nil"/>
              <w:right w:val="nil"/>
            </w:tcBorders>
            <w:shd w:val="clear" w:color="auto" w:fill="auto"/>
            <w:noWrap/>
            <w:vAlign w:val="center"/>
            <w:hideMark/>
          </w:tcPr>
          <w:p w:rsidR="00E14825" w:rsidRPr="008C4CCB" w:rsidRDefault="00E14825" w:rsidP="00F813B3">
            <w:pPr>
              <w:pStyle w:val="Table10pttext"/>
              <w:jc w:val="right"/>
            </w:pPr>
          </w:p>
        </w:tc>
        <w:tc>
          <w:tcPr>
            <w:tcW w:w="1192" w:type="dxa"/>
            <w:tcBorders>
              <w:top w:val="nil"/>
              <w:left w:val="nil"/>
              <w:bottom w:val="nil"/>
              <w:right w:val="nil"/>
            </w:tcBorders>
            <w:shd w:val="clear" w:color="auto" w:fill="auto"/>
            <w:noWrap/>
            <w:vAlign w:val="center"/>
            <w:hideMark/>
          </w:tcPr>
          <w:p w:rsidR="00E14825" w:rsidRPr="008C4CCB" w:rsidRDefault="00E14825" w:rsidP="00F813B3">
            <w:pPr>
              <w:pStyle w:val="Table10pttext"/>
              <w:jc w:val="right"/>
            </w:pPr>
          </w:p>
        </w:tc>
        <w:tc>
          <w:tcPr>
            <w:tcW w:w="960" w:type="dxa"/>
            <w:tcBorders>
              <w:top w:val="nil"/>
              <w:left w:val="nil"/>
              <w:bottom w:val="nil"/>
              <w:right w:val="nil"/>
            </w:tcBorders>
            <w:shd w:val="clear" w:color="auto" w:fill="auto"/>
            <w:noWrap/>
            <w:vAlign w:val="center"/>
            <w:hideMark/>
          </w:tcPr>
          <w:p w:rsidR="00E14825" w:rsidRPr="008C4CCB" w:rsidRDefault="00E14825" w:rsidP="00F813B3">
            <w:pPr>
              <w:pStyle w:val="Table10pttext"/>
              <w:jc w:val="right"/>
            </w:pPr>
          </w:p>
        </w:tc>
        <w:tc>
          <w:tcPr>
            <w:tcW w:w="1733" w:type="dxa"/>
            <w:tcBorders>
              <w:top w:val="nil"/>
              <w:left w:val="nil"/>
              <w:bottom w:val="nil"/>
              <w:right w:val="nil"/>
            </w:tcBorders>
            <w:shd w:val="clear" w:color="auto" w:fill="auto"/>
            <w:noWrap/>
            <w:vAlign w:val="center"/>
            <w:hideMark/>
          </w:tcPr>
          <w:p w:rsidR="00E14825" w:rsidRPr="008C4CCB" w:rsidRDefault="00E14825" w:rsidP="00F813B3">
            <w:pPr>
              <w:pStyle w:val="Table10pttext"/>
              <w:jc w:val="right"/>
            </w:pPr>
          </w:p>
        </w:tc>
      </w:tr>
    </w:tbl>
    <w:p w:rsidR="00E14825" w:rsidRPr="004F5285" w:rsidRDefault="00E14825" w:rsidP="00B002AF">
      <w:pPr>
        <w:tabs>
          <w:tab w:val="clear" w:pos="340"/>
          <w:tab w:val="left" w:pos="450"/>
        </w:tabs>
        <w:spacing w:before="160"/>
        <w:rPr>
          <w:b/>
        </w:rPr>
      </w:pPr>
      <w:r w:rsidRPr="004F5285">
        <w:rPr>
          <w:b/>
        </w:rPr>
        <w:t>b)</w:t>
      </w:r>
    </w:p>
    <w:tbl>
      <w:tblPr>
        <w:tblW w:w="5935" w:type="dxa"/>
        <w:tblInd w:w="93" w:type="dxa"/>
        <w:tblLook w:val="04A0"/>
      </w:tblPr>
      <w:tblGrid>
        <w:gridCol w:w="2142"/>
        <w:gridCol w:w="960"/>
        <w:gridCol w:w="1011"/>
        <w:gridCol w:w="1822"/>
      </w:tblGrid>
      <w:tr w:rsidR="00E14825" w:rsidRPr="00FE6F18" w:rsidTr="00F813B3">
        <w:trPr>
          <w:trHeight w:val="315"/>
        </w:trPr>
        <w:tc>
          <w:tcPr>
            <w:tcW w:w="2142" w:type="dxa"/>
            <w:tcBorders>
              <w:top w:val="single" w:sz="4" w:space="0" w:color="auto"/>
              <w:left w:val="nil"/>
              <w:bottom w:val="single" w:sz="8" w:space="0" w:color="auto"/>
              <w:right w:val="nil"/>
            </w:tcBorders>
            <w:shd w:val="clear" w:color="auto" w:fill="D9D9D9" w:themeFill="background1" w:themeFillShade="D9"/>
            <w:noWrap/>
            <w:vAlign w:val="center"/>
            <w:hideMark/>
          </w:tcPr>
          <w:p w:rsidR="00E14825" w:rsidRPr="003253B9" w:rsidRDefault="00E14825" w:rsidP="003253B9">
            <w:pPr>
              <w:pStyle w:val="Tablecolumnheading"/>
              <w:jc w:val="left"/>
              <w:rPr>
                <w:bCs/>
                <w:sz w:val="20"/>
              </w:rPr>
            </w:pPr>
            <w:r w:rsidRPr="003253B9">
              <w:rPr>
                <w:bCs/>
                <w:sz w:val="20"/>
              </w:rPr>
              <w:t>Groups</w:t>
            </w:r>
          </w:p>
        </w:tc>
        <w:tc>
          <w:tcPr>
            <w:tcW w:w="960" w:type="dxa"/>
            <w:tcBorders>
              <w:top w:val="single" w:sz="4" w:space="0" w:color="auto"/>
              <w:left w:val="nil"/>
              <w:bottom w:val="single" w:sz="8" w:space="0" w:color="auto"/>
              <w:right w:val="nil"/>
            </w:tcBorders>
            <w:shd w:val="clear" w:color="auto" w:fill="D9D9D9" w:themeFill="background1" w:themeFillShade="D9"/>
            <w:noWrap/>
            <w:vAlign w:val="center"/>
            <w:hideMark/>
          </w:tcPr>
          <w:p w:rsidR="00E14825" w:rsidRPr="003253B9" w:rsidRDefault="00E14825" w:rsidP="003253B9">
            <w:pPr>
              <w:pStyle w:val="Tablecolumnheading"/>
              <w:rPr>
                <w:bCs/>
                <w:sz w:val="20"/>
              </w:rPr>
            </w:pPr>
            <w:r w:rsidRPr="003253B9">
              <w:rPr>
                <w:bCs/>
                <w:sz w:val="20"/>
              </w:rPr>
              <w:t>t</w:t>
            </w:r>
          </w:p>
        </w:tc>
        <w:tc>
          <w:tcPr>
            <w:tcW w:w="1011" w:type="dxa"/>
            <w:tcBorders>
              <w:top w:val="single" w:sz="4" w:space="0" w:color="auto"/>
              <w:left w:val="nil"/>
              <w:bottom w:val="single" w:sz="8" w:space="0" w:color="auto"/>
              <w:right w:val="nil"/>
            </w:tcBorders>
            <w:shd w:val="clear" w:color="auto" w:fill="D9D9D9" w:themeFill="background1" w:themeFillShade="D9"/>
            <w:noWrap/>
            <w:vAlign w:val="center"/>
            <w:hideMark/>
          </w:tcPr>
          <w:p w:rsidR="00E14825" w:rsidRPr="003253B9" w:rsidRDefault="00E14825" w:rsidP="003253B9">
            <w:pPr>
              <w:pStyle w:val="Tablecolumnheading"/>
              <w:rPr>
                <w:bCs/>
                <w:sz w:val="20"/>
              </w:rPr>
            </w:pPr>
            <w:r w:rsidRPr="003253B9">
              <w:rPr>
                <w:bCs/>
                <w:sz w:val="20"/>
              </w:rPr>
              <w:t>P(perm)</w:t>
            </w:r>
          </w:p>
        </w:tc>
        <w:tc>
          <w:tcPr>
            <w:tcW w:w="1822" w:type="dxa"/>
            <w:tcBorders>
              <w:top w:val="single" w:sz="4" w:space="0" w:color="auto"/>
              <w:left w:val="nil"/>
              <w:bottom w:val="single" w:sz="8" w:space="0" w:color="auto"/>
              <w:right w:val="nil"/>
            </w:tcBorders>
            <w:shd w:val="clear" w:color="auto" w:fill="D9D9D9" w:themeFill="background1" w:themeFillShade="D9"/>
            <w:noWrap/>
            <w:vAlign w:val="center"/>
            <w:hideMark/>
          </w:tcPr>
          <w:p w:rsidR="00E14825" w:rsidRPr="003253B9" w:rsidRDefault="00E14825" w:rsidP="003253B9">
            <w:pPr>
              <w:pStyle w:val="Tablecolumnheading"/>
              <w:rPr>
                <w:bCs/>
                <w:sz w:val="20"/>
              </w:rPr>
            </w:pPr>
            <w:r w:rsidRPr="003253B9">
              <w:rPr>
                <w:bCs/>
                <w:sz w:val="20"/>
              </w:rPr>
              <w:t>Unique perms</w:t>
            </w:r>
          </w:p>
        </w:tc>
      </w:tr>
      <w:tr w:rsidR="00E14825" w:rsidRPr="00FE6F18" w:rsidTr="003253B9">
        <w:trPr>
          <w:trHeight w:val="300"/>
        </w:trPr>
        <w:tc>
          <w:tcPr>
            <w:tcW w:w="2142" w:type="dxa"/>
            <w:tcBorders>
              <w:top w:val="nil"/>
              <w:left w:val="nil"/>
              <w:bottom w:val="nil"/>
              <w:right w:val="nil"/>
            </w:tcBorders>
            <w:shd w:val="clear" w:color="auto" w:fill="auto"/>
            <w:noWrap/>
            <w:vAlign w:val="center"/>
            <w:hideMark/>
          </w:tcPr>
          <w:p w:rsidR="00E14825" w:rsidRPr="00FE6F18" w:rsidRDefault="00E14825" w:rsidP="003253B9">
            <w:pPr>
              <w:pStyle w:val="Table10pttext"/>
              <w:tabs>
                <w:tab w:val="clear" w:pos="340"/>
                <w:tab w:val="left" w:pos="450"/>
              </w:tabs>
              <w:rPr>
                <w:lang w:eastAsia="en-AU"/>
              </w:rPr>
            </w:pPr>
            <w:r w:rsidRPr="00FE6F18">
              <w:rPr>
                <w:lang w:eastAsia="en-AU"/>
              </w:rPr>
              <w:t>Round 1, Round 2</w:t>
            </w:r>
          </w:p>
        </w:tc>
        <w:tc>
          <w:tcPr>
            <w:tcW w:w="960" w:type="dxa"/>
            <w:tcBorders>
              <w:top w:val="nil"/>
              <w:left w:val="nil"/>
              <w:bottom w:val="nil"/>
              <w:right w:val="nil"/>
            </w:tcBorders>
            <w:shd w:val="clear" w:color="auto" w:fill="auto"/>
            <w:noWrap/>
            <w:vAlign w:val="center"/>
            <w:hideMark/>
          </w:tcPr>
          <w:p w:rsidR="00E14825" w:rsidRPr="00FE6F18" w:rsidRDefault="00E14825" w:rsidP="003253B9">
            <w:pPr>
              <w:pStyle w:val="Table10pttext"/>
              <w:jc w:val="center"/>
              <w:rPr>
                <w:lang w:eastAsia="en-AU"/>
              </w:rPr>
            </w:pPr>
            <w:r w:rsidRPr="00FE6F18">
              <w:rPr>
                <w:lang w:eastAsia="en-AU"/>
              </w:rPr>
              <w:t>2.5157</w:t>
            </w:r>
          </w:p>
        </w:tc>
        <w:tc>
          <w:tcPr>
            <w:tcW w:w="1011" w:type="dxa"/>
            <w:tcBorders>
              <w:top w:val="nil"/>
              <w:left w:val="nil"/>
              <w:bottom w:val="nil"/>
              <w:right w:val="nil"/>
            </w:tcBorders>
            <w:shd w:val="clear" w:color="auto" w:fill="auto"/>
            <w:noWrap/>
            <w:vAlign w:val="center"/>
            <w:hideMark/>
          </w:tcPr>
          <w:p w:rsidR="00E14825" w:rsidRPr="00FE6F18" w:rsidRDefault="00E14825" w:rsidP="003253B9">
            <w:pPr>
              <w:pStyle w:val="Table10pttext"/>
              <w:jc w:val="center"/>
              <w:rPr>
                <w:lang w:eastAsia="en-AU"/>
              </w:rPr>
            </w:pPr>
            <w:r w:rsidRPr="00FE6F18">
              <w:rPr>
                <w:lang w:eastAsia="en-AU"/>
              </w:rPr>
              <w:t>0.0003</w:t>
            </w:r>
          </w:p>
        </w:tc>
        <w:tc>
          <w:tcPr>
            <w:tcW w:w="1822" w:type="dxa"/>
            <w:tcBorders>
              <w:top w:val="nil"/>
              <w:left w:val="nil"/>
              <w:bottom w:val="nil"/>
              <w:right w:val="nil"/>
            </w:tcBorders>
            <w:shd w:val="clear" w:color="auto" w:fill="auto"/>
            <w:noWrap/>
            <w:vAlign w:val="center"/>
            <w:hideMark/>
          </w:tcPr>
          <w:p w:rsidR="00E14825" w:rsidRPr="00FE6F18" w:rsidRDefault="00E14825" w:rsidP="003253B9">
            <w:pPr>
              <w:pStyle w:val="Table10pttext"/>
              <w:jc w:val="center"/>
              <w:rPr>
                <w:lang w:eastAsia="en-AU"/>
              </w:rPr>
            </w:pPr>
            <w:r w:rsidRPr="00FE6F18">
              <w:rPr>
                <w:lang w:eastAsia="en-AU"/>
              </w:rPr>
              <w:t>9</w:t>
            </w:r>
            <w:r w:rsidR="00F813B3">
              <w:rPr>
                <w:lang w:eastAsia="en-AU"/>
              </w:rPr>
              <w:t>,</w:t>
            </w:r>
            <w:r w:rsidRPr="00FE6F18">
              <w:rPr>
                <w:lang w:eastAsia="en-AU"/>
              </w:rPr>
              <w:t>961</w:t>
            </w:r>
          </w:p>
        </w:tc>
      </w:tr>
      <w:tr w:rsidR="00E14825" w:rsidRPr="00FE6F18" w:rsidTr="003253B9">
        <w:trPr>
          <w:trHeight w:val="300"/>
        </w:trPr>
        <w:tc>
          <w:tcPr>
            <w:tcW w:w="2142" w:type="dxa"/>
            <w:tcBorders>
              <w:top w:val="nil"/>
              <w:left w:val="nil"/>
              <w:bottom w:val="nil"/>
              <w:right w:val="nil"/>
            </w:tcBorders>
            <w:shd w:val="clear" w:color="auto" w:fill="auto"/>
            <w:noWrap/>
            <w:vAlign w:val="center"/>
            <w:hideMark/>
          </w:tcPr>
          <w:p w:rsidR="00E14825" w:rsidRPr="00FE6F18" w:rsidRDefault="00E14825" w:rsidP="003253B9">
            <w:pPr>
              <w:pStyle w:val="Table10pttext"/>
              <w:tabs>
                <w:tab w:val="clear" w:pos="340"/>
                <w:tab w:val="left" w:pos="450"/>
              </w:tabs>
              <w:rPr>
                <w:lang w:eastAsia="en-AU"/>
              </w:rPr>
            </w:pPr>
            <w:r w:rsidRPr="00FE6F18">
              <w:rPr>
                <w:lang w:eastAsia="en-AU"/>
              </w:rPr>
              <w:t>Round 1, Round 3</w:t>
            </w:r>
          </w:p>
        </w:tc>
        <w:tc>
          <w:tcPr>
            <w:tcW w:w="960" w:type="dxa"/>
            <w:tcBorders>
              <w:top w:val="nil"/>
              <w:left w:val="nil"/>
              <w:bottom w:val="nil"/>
              <w:right w:val="nil"/>
            </w:tcBorders>
            <w:shd w:val="clear" w:color="auto" w:fill="auto"/>
            <w:noWrap/>
            <w:vAlign w:val="center"/>
            <w:hideMark/>
          </w:tcPr>
          <w:p w:rsidR="00E14825" w:rsidRPr="00FE6F18" w:rsidRDefault="00E14825" w:rsidP="003253B9">
            <w:pPr>
              <w:pStyle w:val="Table10pttext"/>
              <w:jc w:val="center"/>
              <w:rPr>
                <w:lang w:eastAsia="en-AU"/>
              </w:rPr>
            </w:pPr>
            <w:r w:rsidRPr="00FE6F18">
              <w:rPr>
                <w:lang w:eastAsia="en-AU"/>
              </w:rPr>
              <w:t>2.3673</w:t>
            </w:r>
          </w:p>
        </w:tc>
        <w:tc>
          <w:tcPr>
            <w:tcW w:w="1011" w:type="dxa"/>
            <w:tcBorders>
              <w:top w:val="nil"/>
              <w:left w:val="nil"/>
              <w:bottom w:val="nil"/>
              <w:right w:val="nil"/>
            </w:tcBorders>
            <w:shd w:val="clear" w:color="auto" w:fill="auto"/>
            <w:noWrap/>
            <w:vAlign w:val="center"/>
            <w:hideMark/>
          </w:tcPr>
          <w:p w:rsidR="00E14825" w:rsidRPr="00FE6F18" w:rsidRDefault="00E14825" w:rsidP="003253B9">
            <w:pPr>
              <w:pStyle w:val="Table10pttext"/>
              <w:jc w:val="center"/>
              <w:rPr>
                <w:lang w:eastAsia="en-AU"/>
              </w:rPr>
            </w:pPr>
            <w:r w:rsidRPr="00FE6F18">
              <w:rPr>
                <w:lang w:eastAsia="en-AU"/>
              </w:rPr>
              <w:t>0.0001</w:t>
            </w:r>
          </w:p>
        </w:tc>
        <w:tc>
          <w:tcPr>
            <w:tcW w:w="1822" w:type="dxa"/>
            <w:tcBorders>
              <w:top w:val="nil"/>
              <w:left w:val="nil"/>
              <w:bottom w:val="nil"/>
              <w:right w:val="nil"/>
            </w:tcBorders>
            <w:shd w:val="clear" w:color="auto" w:fill="auto"/>
            <w:noWrap/>
            <w:vAlign w:val="center"/>
            <w:hideMark/>
          </w:tcPr>
          <w:p w:rsidR="00E14825" w:rsidRPr="00FE6F18" w:rsidRDefault="00E14825" w:rsidP="003253B9">
            <w:pPr>
              <w:pStyle w:val="Table10pttext"/>
              <w:jc w:val="center"/>
              <w:rPr>
                <w:lang w:eastAsia="en-AU"/>
              </w:rPr>
            </w:pPr>
            <w:r w:rsidRPr="00FE6F18">
              <w:rPr>
                <w:lang w:eastAsia="en-AU"/>
              </w:rPr>
              <w:t>9</w:t>
            </w:r>
            <w:r w:rsidR="00F813B3">
              <w:rPr>
                <w:lang w:eastAsia="en-AU"/>
              </w:rPr>
              <w:t>,</w:t>
            </w:r>
            <w:r w:rsidRPr="00FE6F18">
              <w:rPr>
                <w:lang w:eastAsia="en-AU"/>
              </w:rPr>
              <w:t>955</w:t>
            </w:r>
          </w:p>
        </w:tc>
      </w:tr>
      <w:tr w:rsidR="00E14825" w:rsidRPr="00FE6F18" w:rsidTr="003253B9">
        <w:trPr>
          <w:trHeight w:val="300"/>
        </w:trPr>
        <w:tc>
          <w:tcPr>
            <w:tcW w:w="2142" w:type="dxa"/>
            <w:tcBorders>
              <w:top w:val="nil"/>
              <w:left w:val="nil"/>
              <w:bottom w:val="nil"/>
              <w:right w:val="nil"/>
            </w:tcBorders>
            <w:shd w:val="clear" w:color="auto" w:fill="auto"/>
            <w:noWrap/>
            <w:vAlign w:val="center"/>
            <w:hideMark/>
          </w:tcPr>
          <w:p w:rsidR="00E14825" w:rsidRPr="00FE6F18" w:rsidRDefault="00E14825" w:rsidP="003253B9">
            <w:pPr>
              <w:pStyle w:val="Table10pttext"/>
              <w:tabs>
                <w:tab w:val="clear" w:pos="340"/>
                <w:tab w:val="left" w:pos="450"/>
              </w:tabs>
              <w:rPr>
                <w:lang w:eastAsia="en-AU"/>
              </w:rPr>
            </w:pPr>
            <w:r w:rsidRPr="00FE6F18">
              <w:rPr>
                <w:lang w:eastAsia="en-AU"/>
              </w:rPr>
              <w:t>Round 2, Round 3</w:t>
            </w:r>
          </w:p>
        </w:tc>
        <w:tc>
          <w:tcPr>
            <w:tcW w:w="960" w:type="dxa"/>
            <w:tcBorders>
              <w:top w:val="nil"/>
              <w:left w:val="nil"/>
              <w:bottom w:val="nil"/>
              <w:right w:val="nil"/>
            </w:tcBorders>
            <w:shd w:val="clear" w:color="auto" w:fill="auto"/>
            <w:noWrap/>
            <w:vAlign w:val="center"/>
            <w:hideMark/>
          </w:tcPr>
          <w:p w:rsidR="00E14825" w:rsidRPr="00FE6F18" w:rsidRDefault="00E14825" w:rsidP="003253B9">
            <w:pPr>
              <w:pStyle w:val="Table10pttext"/>
              <w:jc w:val="center"/>
              <w:rPr>
                <w:lang w:eastAsia="en-AU"/>
              </w:rPr>
            </w:pPr>
            <w:r w:rsidRPr="00FE6F18">
              <w:rPr>
                <w:lang w:eastAsia="en-AU"/>
              </w:rPr>
              <w:t>2.062</w:t>
            </w:r>
            <w:r w:rsidR="00F813B3">
              <w:rPr>
                <w:lang w:eastAsia="en-AU"/>
              </w:rPr>
              <w:t>0</w:t>
            </w:r>
          </w:p>
        </w:tc>
        <w:tc>
          <w:tcPr>
            <w:tcW w:w="1011" w:type="dxa"/>
            <w:tcBorders>
              <w:top w:val="nil"/>
              <w:left w:val="nil"/>
              <w:bottom w:val="nil"/>
              <w:right w:val="nil"/>
            </w:tcBorders>
            <w:shd w:val="clear" w:color="auto" w:fill="auto"/>
            <w:noWrap/>
            <w:vAlign w:val="center"/>
            <w:hideMark/>
          </w:tcPr>
          <w:p w:rsidR="00E14825" w:rsidRPr="00FE6F18" w:rsidRDefault="00E14825" w:rsidP="003253B9">
            <w:pPr>
              <w:pStyle w:val="Table10pttext"/>
              <w:jc w:val="center"/>
              <w:rPr>
                <w:lang w:eastAsia="en-AU"/>
              </w:rPr>
            </w:pPr>
            <w:r w:rsidRPr="00FE6F18">
              <w:rPr>
                <w:lang w:eastAsia="en-AU"/>
              </w:rPr>
              <w:t>0.0018</w:t>
            </w:r>
          </w:p>
        </w:tc>
        <w:tc>
          <w:tcPr>
            <w:tcW w:w="1822" w:type="dxa"/>
            <w:tcBorders>
              <w:top w:val="nil"/>
              <w:left w:val="nil"/>
              <w:bottom w:val="nil"/>
              <w:right w:val="nil"/>
            </w:tcBorders>
            <w:shd w:val="clear" w:color="auto" w:fill="auto"/>
            <w:noWrap/>
            <w:vAlign w:val="center"/>
            <w:hideMark/>
          </w:tcPr>
          <w:p w:rsidR="00E14825" w:rsidRPr="00FE6F18" w:rsidRDefault="00E14825" w:rsidP="003253B9">
            <w:pPr>
              <w:pStyle w:val="Table10pttext"/>
              <w:jc w:val="center"/>
              <w:rPr>
                <w:lang w:eastAsia="en-AU"/>
              </w:rPr>
            </w:pPr>
            <w:r w:rsidRPr="00FE6F18">
              <w:rPr>
                <w:lang w:eastAsia="en-AU"/>
              </w:rPr>
              <w:t>9</w:t>
            </w:r>
            <w:r w:rsidR="00F813B3">
              <w:rPr>
                <w:lang w:eastAsia="en-AU"/>
              </w:rPr>
              <w:t>,</w:t>
            </w:r>
            <w:r w:rsidRPr="00FE6F18">
              <w:rPr>
                <w:lang w:eastAsia="en-AU"/>
              </w:rPr>
              <w:t>958</w:t>
            </w:r>
          </w:p>
        </w:tc>
      </w:tr>
    </w:tbl>
    <w:p w:rsidR="00E14825" w:rsidRPr="004F5285" w:rsidRDefault="00E14825" w:rsidP="00B002AF">
      <w:pPr>
        <w:tabs>
          <w:tab w:val="clear" w:pos="340"/>
          <w:tab w:val="left" w:pos="450"/>
        </w:tabs>
        <w:spacing w:before="160"/>
        <w:rPr>
          <w:b/>
        </w:rPr>
      </w:pPr>
      <w:r w:rsidRPr="004F5285">
        <w:rPr>
          <w:b/>
        </w:rPr>
        <w:t>c)</w:t>
      </w:r>
    </w:p>
    <w:tbl>
      <w:tblPr>
        <w:tblW w:w="5651" w:type="dxa"/>
        <w:tblInd w:w="93" w:type="dxa"/>
        <w:tblLook w:val="04A0"/>
      </w:tblPr>
      <w:tblGrid>
        <w:gridCol w:w="1858"/>
        <w:gridCol w:w="960"/>
        <w:gridCol w:w="1011"/>
        <w:gridCol w:w="1822"/>
      </w:tblGrid>
      <w:tr w:rsidR="00E14825" w:rsidRPr="00FE6F18" w:rsidTr="00F813B3">
        <w:trPr>
          <w:trHeight w:val="315"/>
        </w:trPr>
        <w:tc>
          <w:tcPr>
            <w:tcW w:w="1858" w:type="dxa"/>
            <w:tcBorders>
              <w:top w:val="single" w:sz="4" w:space="0" w:color="auto"/>
              <w:left w:val="nil"/>
              <w:bottom w:val="single" w:sz="8" w:space="0" w:color="auto"/>
              <w:right w:val="nil"/>
            </w:tcBorders>
            <w:shd w:val="clear" w:color="auto" w:fill="D9D9D9" w:themeFill="background1" w:themeFillShade="D9"/>
            <w:noWrap/>
            <w:vAlign w:val="center"/>
            <w:hideMark/>
          </w:tcPr>
          <w:p w:rsidR="00E14825" w:rsidRPr="003253B9" w:rsidRDefault="00E14825" w:rsidP="003253B9">
            <w:pPr>
              <w:pStyle w:val="Tablecolumnheading"/>
              <w:jc w:val="left"/>
              <w:rPr>
                <w:bCs/>
                <w:sz w:val="20"/>
              </w:rPr>
            </w:pPr>
            <w:r w:rsidRPr="003253B9">
              <w:rPr>
                <w:bCs/>
                <w:sz w:val="20"/>
              </w:rPr>
              <w:t>Groups</w:t>
            </w:r>
          </w:p>
        </w:tc>
        <w:tc>
          <w:tcPr>
            <w:tcW w:w="960" w:type="dxa"/>
            <w:tcBorders>
              <w:top w:val="single" w:sz="4" w:space="0" w:color="auto"/>
              <w:left w:val="nil"/>
              <w:bottom w:val="single" w:sz="8" w:space="0" w:color="auto"/>
              <w:right w:val="nil"/>
            </w:tcBorders>
            <w:shd w:val="clear" w:color="auto" w:fill="D9D9D9" w:themeFill="background1" w:themeFillShade="D9"/>
            <w:noWrap/>
            <w:vAlign w:val="center"/>
            <w:hideMark/>
          </w:tcPr>
          <w:p w:rsidR="00E14825" w:rsidRPr="003253B9" w:rsidRDefault="00E14825" w:rsidP="003253B9">
            <w:pPr>
              <w:pStyle w:val="Tablecolumnheading"/>
              <w:rPr>
                <w:bCs/>
                <w:sz w:val="20"/>
              </w:rPr>
            </w:pPr>
            <w:r w:rsidRPr="003253B9">
              <w:rPr>
                <w:bCs/>
                <w:sz w:val="20"/>
              </w:rPr>
              <w:t>t</w:t>
            </w:r>
          </w:p>
        </w:tc>
        <w:tc>
          <w:tcPr>
            <w:tcW w:w="1011" w:type="dxa"/>
            <w:tcBorders>
              <w:top w:val="single" w:sz="4" w:space="0" w:color="auto"/>
              <w:left w:val="nil"/>
              <w:bottom w:val="single" w:sz="8" w:space="0" w:color="auto"/>
              <w:right w:val="nil"/>
            </w:tcBorders>
            <w:shd w:val="clear" w:color="auto" w:fill="D9D9D9" w:themeFill="background1" w:themeFillShade="D9"/>
            <w:noWrap/>
            <w:vAlign w:val="center"/>
            <w:hideMark/>
          </w:tcPr>
          <w:p w:rsidR="00E14825" w:rsidRPr="003253B9" w:rsidRDefault="00E14825" w:rsidP="003253B9">
            <w:pPr>
              <w:pStyle w:val="Tablecolumnheading"/>
              <w:rPr>
                <w:bCs/>
                <w:sz w:val="20"/>
              </w:rPr>
            </w:pPr>
            <w:r w:rsidRPr="003253B9">
              <w:rPr>
                <w:bCs/>
                <w:sz w:val="20"/>
              </w:rPr>
              <w:t>P(perm)</w:t>
            </w:r>
          </w:p>
        </w:tc>
        <w:tc>
          <w:tcPr>
            <w:tcW w:w="1822" w:type="dxa"/>
            <w:tcBorders>
              <w:top w:val="single" w:sz="4" w:space="0" w:color="auto"/>
              <w:left w:val="nil"/>
              <w:bottom w:val="single" w:sz="8" w:space="0" w:color="auto"/>
              <w:right w:val="nil"/>
            </w:tcBorders>
            <w:shd w:val="clear" w:color="auto" w:fill="D9D9D9" w:themeFill="background1" w:themeFillShade="D9"/>
            <w:noWrap/>
            <w:vAlign w:val="center"/>
            <w:hideMark/>
          </w:tcPr>
          <w:p w:rsidR="00E14825" w:rsidRPr="003253B9" w:rsidRDefault="00E14825" w:rsidP="003253B9">
            <w:pPr>
              <w:pStyle w:val="Tablecolumnheading"/>
              <w:rPr>
                <w:bCs/>
                <w:sz w:val="20"/>
              </w:rPr>
            </w:pPr>
            <w:r w:rsidRPr="003253B9">
              <w:rPr>
                <w:bCs/>
                <w:sz w:val="20"/>
              </w:rPr>
              <w:t>Unique perms</w:t>
            </w:r>
          </w:p>
        </w:tc>
      </w:tr>
      <w:tr w:rsidR="00E14825" w:rsidRPr="00FE6F18" w:rsidTr="003253B9">
        <w:trPr>
          <w:trHeight w:val="300"/>
        </w:trPr>
        <w:tc>
          <w:tcPr>
            <w:tcW w:w="1858" w:type="dxa"/>
            <w:tcBorders>
              <w:top w:val="nil"/>
              <w:left w:val="nil"/>
              <w:bottom w:val="nil"/>
              <w:right w:val="nil"/>
            </w:tcBorders>
            <w:shd w:val="clear" w:color="auto" w:fill="auto"/>
            <w:noWrap/>
            <w:vAlign w:val="center"/>
            <w:hideMark/>
          </w:tcPr>
          <w:p w:rsidR="00E14825" w:rsidRPr="00FE6F18" w:rsidRDefault="00E14825" w:rsidP="003253B9">
            <w:pPr>
              <w:pStyle w:val="Table10pttext"/>
              <w:tabs>
                <w:tab w:val="clear" w:pos="340"/>
                <w:tab w:val="left" w:pos="450"/>
              </w:tabs>
            </w:pPr>
            <w:r w:rsidRPr="00FE6F18">
              <w:t>Zone 1, Zone 2</w:t>
            </w:r>
          </w:p>
        </w:tc>
        <w:tc>
          <w:tcPr>
            <w:tcW w:w="960" w:type="dxa"/>
            <w:tcBorders>
              <w:top w:val="nil"/>
              <w:left w:val="nil"/>
              <w:bottom w:val="nil"/>
              <w:right w:val="nil"/>
            </w:tcBorders>
            <w:shd w:val="clear" w:color="auto" w:fill="auto"/>
            <w:noWrap/>
            <w:vAlign w:val="center"/>
            <w:hideMark/>
          </w:tcPr>
          <w:p w:rsidR="00E14825" w:rsidRPr="00FE6F18" w:rsidRDefault="00E14825" w:rsidP="003253B9">
            <w:pPr>
              <w:pStyle w:val="Table10pttext"/>
              <w:jc w:val="center"/>
            </w:pPr>
            <w:r w:rsidRPr="00FE6F18">
              <w:t>3.4172</w:t>
            </w:r>
          </w:p>
        </w:tc>
        <w:tc>
          <w:tcPr>
            <w:tcW w:w="1011" w:type="dxa"/>
            <w:tcBorders>
              <w:top w:val="nil"/>
              <w:left w:val="nil"/>
              <w:bottom w:val="nil"/>
              <w:right w:val="nil"/>
            </w:tcBorders>
            <w:shd w:val="clear" w:color="auto" w:fill="auto"/>
            <w:noWrap/>
            <w:vAlign w:val="center"/>
            <w:hideMark/>
          </w:tcPr>
          <w:p w:rsidR="00E14825" w:rsidRPr="00FE6F18" w:rsidRDefault="00E14825" w:rsidP="003253B9">
            <w:pPr>
              <w:pStyle w:val="Table10pttext"/>
              <w:jc w:val="center"/>
            </w:pPr>
            <w:r w:rsidRPr="00FE6F18">
              <w:t>0.0001</w:t>
            </w:r>
          </w:p>
        </w:tc>
        <w:tc>
          <w:tcPr>
            <w:tcW w:w="1822" w:type="dxa"/>
            <w:tcBorders>
              <w:top w:val="nil"/>
              <w:left w:val="nil"/>
              <w:bottom w:val="nil"/>
              <w:right w:val="nil"/>
            </w:tcBorders>
            <w:shd w:val="clear" w:color="auto" w:fill="auto"/>
            <w:noWrap/>
            <w:vAlign w:val="center"/>
            <w:hideMark/>
          </w:tcPr>
          <w:p w:rsidR="00E14825" w:rsidRPr="00FE6F18" w:rsidRDefault="00E14825" w:rsidP="003253B9">
            <w:pPr>
              <w:pStyle w:val="Table10pttext"/>
              <w:jc w:val="center"/>
            </w:pPr>
            <w:r w:rsidRPr="00FE6F18">
              <w:t>9</w:t>
            </w:r>
            <w:r w:rsidR="00F813B3">
              <w:t>,</w:t>
            </w:r>
            <w:r w:rsidRPr="00FE6F18">
              <w:t>949</w:t>
            </w:r>
          </w:p>
        </w:tc>
      </w:tr>
      <w:tr w:rsidR="00E14825" w:rsidRPr="00FE6F18" w:rsidTr="003253B9">
        <w:trPr>
          <w:trHeight w:val="300"/>
        </w:trPr>
        <w:tc>
          <w:tcPr>
            <w:tcW w:w="1858" w:type="dxa"/>
            <w:tcBorders>
              <w:top w:val="nil"/>
              <w:left w:val="nil"/>
              <w:bottom w:val="nil"/>
              <w:right w:val="nil"/>
            </w:tcBorders>
            <w:shd w:val="clear" w:color="auto" w:fill="auto"/>
            <w:noWrap/>
            <w:vAlign w:val="center"/>
            <w:hideMark/>
          </w:tcPr>
          <w:p w:rsidR="00E14825" w:rsidRPr="00FE6F18" w:rsidRDefault="00E14825" w:rsidP="003253B9">
            <w:pPr>
              <w:pStyle w:val="Table10pttext"/>
              <w:tabs>
                <w:tab w:val="clear" w:pos="340"/>
                <w:tab w:val="left" w:pos="450"/>
              </w:tabs>
            </w:pPr>
            <w:r w:rsidRPr="00FE6F18">
              <w:t>Zone 1, Zone 3</w:t>
            </w:r>
          </w:p>
        </w:tc>
        <w:tc>
          <w:tcPr>
            <w:tcW w:w="960" w:type="dxa"/>
            <w:tcBorders>
              <w:top w:val="nil"/>
              <w:left w:val="nil"/>
              <w:bottom w:val="nil"/>
              <w:right w:val="nil"/>
            </w:tcBorders>
            <w:shd w:val="clear" w:color="auto" w:fill="auto"/>
            <w:noWrap/>
            <w:vAlign w:val="center"/>
            <w:hideMark/>
          </w:tcPr>
          <w:p w:rsidR="00E14825" w:rsidRPr="00FE6F18" w:rsidRDefault="00E14825" w:rsidP="003253B9">
            <w:pPr>
              <w:pStyle w:val="Table10pttext"/>
              <w:jc w:val="center"/>
            </w:pPr>
            <w:r w:rsidRPr="00FE6F18">
              <w:t>4.1919</w:t>
            </w:r>
          </w:p>
        </w:tc>
        <w:tc>
          <w:tcPr>
            <w:tcW w:w="1011" w:type="dxa"/>
            <w:tcBorders>
              <w:top w:val="nil"/>
              <w:left w:val="nil"/>
              <w:bottom w:val="nil"/>
              <w:right w:val="nil"/>
            </w:tcBorders>
            <w:shd w:val="clear" w:color="auto" w:fill="auto"/>
            <w:noWrap/>
            <w:vAlign w:val="center"/>
            <w:hideMark/>
          </w:tcPr>
          <w:p w:rsidR="00E14825" w:rsidRPr="00FE6F18" w:rsidRDefault="00E14825" w:rsidP="003253B9">
            <w:pPr>
              <w:pStyle w:val="Table10pttext"/>
              <w:jc w:val="center"/>
            </w:pPr>
            <w:r w:rsidRPr="00FE6F18">
              <w:t>0.0001</w:t>
            </w:r>
          </w:p>
        </w:tc>
        <w:tc>
          <w:tcPr>
            <w:tcW w:w="1822" w:type="dxa"/>
            <w:tcBorders>
              <w:top w:val="nil"/>
              <w:left w:val="nil"/>
              <w:bottom w:val="nil"/>
              <w:right w:val="nil"/>
            </w:tcBorders>
            <w:shd w:val="clear" w:color="auto" w:fill="auto"/>
            <w:noWrap/>
            <w:vAlign w:val="center"/>
            <w:hideMark/>
          </w:tcPr>
          <w:p w:rsidR="00E14825" w:rsidRPr="00FE6F18" w:rsidRDefault="00E14825" w:rsidP="003253B9">
            <w:pPr>
              <w:pStyle w:val="Table10pttext"/>
              <w:jc w:val="center"/>
            </w:pPr>
            <w:r w:rsidRPr="00FE6F18">
              <w:t>9</w:t>
            </w:r>
            <w:r w:rsidR="00F813B3">
              <w:t>,</w:t>
            </w:r>
            <w:r w:rsidRPr="00FE6F18">
              <w:t>941</w:t>
            </w:r>
          </w:p>
        </w:tc>
      </w:tr>
      <w:tr w:rsidR="00E14825" w:rsidRPr="00FE6F18" w:rsidTr="003253B9">
        <w:trPr>
          <w:trHeight w:val="300"/>
        </w:trPr>
        <w:tc>
          <w:tcPr>
            <w:tcW w:w="1858" w:type="dxa"/>
            <w:tcBorders>
              <w:top w:val="nil"/>
              <w:left w:val="nil"/>
              <w:bottom w:val="nil"/>
              <w:right w:val="nil"/>
            </w:tcBorders>
            <w:shd w:val="clear" w:color="auto" w:fill="auto"/>
            <w:noWrap/>
            <w:vAlign w:val="center"/>
            <w:hideMark/>
          </w:tcPr>
          <w:p w:rsidR="00E14825" w:rsidRPr="00FE6F18" w:rsidRDefault="00E14825" w:rsidP="003253B9">
            <w:pPr>
              <w:pStyle w:val="Table10pttext"/>
              <w:tabs>
                <w:tab w:val="clear" w:pos="340"/>
                <w:tab w:val="left" w:pos="450"/>
              </w:tabs>
            </w:pPr>
            <w:r w:rsidRPr="00FE6F18">
              <w:t>Zone 1, Zone 4</w:t>
            </w:r>
          </w:p>
        </w:tc>
        <w:tc>
          <w:tcPr>
            <w:tcW w:w="960" w:type="dxa"/>
            <w:tcBorders>
              <w:top w:val="nil"/>
              <w:left w:val="nil"/>
              <w:bottom w:val="nil"/>
              <w:right w:val="nil"/>
            </w:tcBorders>
            <w:shd w:val="clear" w:color="auto" w:fill="auto"/>
            <w:noWrap/>
            <w:vAlign w:val="center"/>
            <w:hideMark/>
          </w:tcPr>
          <w:p w:rsidR="00E14825" w:rsidRPr="00FE6F18" w:rsidRDefault="00E14825" w:rsidP="003253B9">
            <w:pPr>
              <w:pStyle w:val="Table10pttext"/>
              <w:jc w:val="center"/>
            </w:pPr>
            <w:r w:rsidRPr="00FE6F18">
              <w:t>4.4195</w:t>
            </w:r>
          </w:p>
        </w:tc>
        <w:tc>
          <w:tcPr>
            <w:tcW w:w="1011" w:type="dxa"/>
            <w:tcBorders>
              <w:top w:val="nil"/>
              <w:left w:val="nil"/>
              <w:bottom w:val="nil"/>
              <w:right w:val="nil"/>
            </w:tcBorders>
            <w:shd w:val="clear" w:color="auto" w:fill="auto"/>
            <w:noWrap/>
            <w:vAlign w:val="center"/>
            <w:hideMark/>
          </w:tcPr>
          <w:p w:rsidR="00E14825" w:rsidRPr="00FE6F18" w:rsidRDefault="00E14825" w:rsidP="003253B9">
            <w:pPr>
              <w:pStyle w:val="Table10pttext"/>
              <w:jc w:val="center"/>
            </w:pPr>
            <w:r w:rsidRPr="00FE6F18">
              <w:t>0.0001</w:t>
            </w:r>
          </w:p>
        </w:tc>
        <w:tc>
          <w:tcPr>
            <w:tcW w:w="1822" w:type="dxa"/>
            <w:tcBorders>
              <w:top w:val="nil"/>
              <w:left w:val="nil"/>
              <w:bottom w:val="nil"/>
              <w:right w:val="nil"/>
            </w:tcBorders>
            <w:shd w:val="clear" w:color="auto" w:fill="auto"/>
            <w:noWrap/>
            <w:vAlign w:val="center"/>
            <w:hideMark/>
          </w:tcPr>
          <w:p w:rsidR="00E14825" w:rsidRPr="00FE6F18" w:rsidRDefault="00E14825" w:rsidP="003253B9">
            <w:pPr>
              <w:pStyle w:val="Table10pttext"/>
              <w:jc w:val="center"/>
            </w:pPr>
            <w:r w:rsidRPr="00FE6F18">
              <w:t>9</w:t>
            </w:r>
            <w:r w:rsidR="00F813B3">
              <w:t>,</w:t>
            </w:r>
            <w:r w:rsidRPr="00FE6F18">
              <w:t>962</w:t>
            </w:r>
          </w:p>
        </w:tc>
      </w:tr>
      <w:tr w:rsidR="00E14825" w:rsidRPr="00FE6F18" w:rsidTr="003253B9">
        <w:trPr>
          <w:trHeight w:val="300"/>
        </w:trPr>
        <w:tc>
          <w:tcPr>
            <w:tcW w:w="1858" w:type="dxa"/>
            <w:tcBorders>
              <w:top w:val="nil"/>
              <w:left w:val="nil"/>
              <w:bottom w:val="nil"/>
              <w:right w:val="nil"/>
            </w:tcBorders>
            <w:shd w:val="clear" w:color="auto" w:fill="auto"/>
            <w:noWrap/>
            <w:vAlign w:val="center"/>
            <w:hideMark/>
          </w:tcPr>
          <w:p w:rsidR="00E14825" w:rsidRPr="00FE6F18" w:rsidRDefault="00E14825" w:rsidP="003253B9">
            <w:pPr>
              <w:pStyle w:val="Table10pttext"/>
              <w:tabs>
                <w:tab w:val="clear" w:pos="340"/>
                <w:tab w:val="left" w:pos="450"/>
              </w:tabs>
            </w:pPr>
            <w:r w:rsidRPr="00FE6F18">
              <w:t>Zone 2, Zone 3</w:t>
            </w:r>
          </w:p>
        </w:tc>
        <w:tc>
          <w:tcPr>
            <w:tcW w:w="960" w:type="dxa"/>
            <w:tcBorders>
              <w:top w:val="nil"/>
              <w:left w:val="nil"/>
              <w:bottom w:val="nil"/>
              <w:right w:val="nil"/>
            </w:tcBorders>
            <w:shd w:val="clear" w:color="auto" w:fill="auto"/>
            <w:noWrap/>
            <w:vAlign w:val="center"/>
            <w:hideMark/>
          </w:tcPr>
          <w:p w:rsidR="00E14825" w:rsidRPr="00FE6F18" w:rsidRDefault="00E14825" w:rsidP="003253B9">
            <w:pPr>
              <w:pStyle w:val="Table10pttext"/>
              <w:jc w:val="center"/>
            </w:pPr>
            <w:r w:rsidRPr="00FE6F18">
              <w:t>4.8241</w:t>
            </w:r>
          </w:p>
        </w:tc>
        <w:tc>
          <w:tcPr>
            <w:tcW w:w="1011" w:type="dxa"/>
            <w:tcBorders>
              <w:top w:val="nil"/>
              <w:left w:val="nil"/>
              <w:bottom w:val="nil"/>
              <w:right w:val="nil"/>
            </w:tcBorders>
            <w:shd w:val="clear" w:color="auto" w:fill="auto"/>
            <w:noWrap/>
            <w:vAlign w:val="center"/>
            <w:hideMark/>
          </w:tcPr>
          <w:p w:rsidR="00E14825" w:rsidRPr="00FE6F18" w:rsidRDefault="00E14825" w:rsidP="003253B9">
            <w:pPr>
              <w:pStyle w:val="Table10pttext"/>
              <w:jc w:val="center"/>
            </w:pPr>
            <w:r w:rsidRPr="00FE6F18">
              <w:t>0.0001</w:t>
            </w:r>
          </w:p>
        </w:tc>
        <w:tc>
          <w:tcPr>
            <w:tcW w:w="1822" w:type="dxa"/>
            <w:tcBorders>
              <w:top w:val="nil"/>
              <w:left w:val="nil"/>
              <w:bottom w:val="nil"/>
              <w:right w:val="nil"/>
            </w:tcBorders>
            <w:shd w:val="clear" w:color="auto" w:fill="auto"/>
            <w:noWrap/>
            <w:vAlign w:val="center"/>
            <w:hideMark/>
          </w:tcPr>
          <w:p w:rsidR="00E14825" w:rsidRPr="00FE6F18" w:rsidRDefault="00E14825" w:rsidP="003253B9">
            <w:pPr>
              <w:pStyle w:val="Table10pttext"/>
              <w:jc w:val="center"/>
            </w:pPr>
            <w:r w:rsidRPr="00FE6F18">
              <w:t>9</w:t>
            </w:r>
            <w:r w:rsidR="00F813B3">
              <w:t>,</w:t>
            </w:r>
            <w:r w:rsidRPr="00FE6F18">
              <w:t>962</w:t>
            </w:r>
          </w:p>
        </w:tc>
      </w:tr>
      <w:tr w:rsidR="00E14825" w:rsidRPr="00FE6F18" w:rsidTr="003253B9">
        <w:trPr>
          <w:trHeight w:val="300"/>
        </w:trPr>
        <w:tc>
          <w:tcPr>
            <w:tcW w:w="1858" w:type="dxa"/>
            <w:tcBorders>
              <w:top w:val="nil"/>
              <w:left w:val="nil"/>
              <w:bottom w:val="nil"/>
              <w:right w:val="nil"/>
            </w:tcBorders>
            <w:shd w:val="clear" w:color="auto" w:fill="auto"/>
            <w:noWrap/>
            <w:vAlign w:val="center"/>
            <w:hideMark/>
          </w:tcPr>
          <w:p w:rsidR="00E14825" w:rsidRPr="00FE6F18" w:rsidRDefault="00E14825" w:rsidP="003253B9">
            <w:pPr>
              <w:pStyle w:val="Table10pttext"/>
              <w:tabs>
                <w:tab w:val="clear" w:pos="340"/>
                <w:tab w:val="left" w:pos="450"/>
              </w:tabs>
            </w:pPr>
            <w:r w:rsidRPr="00FE6F18">
              <w:t>Zone 2, Zone 4</w:t>
            </w:r>
          </w:p>
        </w:tc>
        <w:tc>
          <w:tcPr>
            <w:tcW w:w="960" w:type="dxa"/>
            <w:tcBorders>
              <w:top w:val="nil"/>
              <w:left w:val="nil"/>
              <w:bottom w:val="nil"/>
              <w:right w:val="nil"/>
            </w:tcBorders>
            <w:shd w:val="clear" w:color="auto" w:fill="auto"/>
            <w:noWrap/>
            <w:vAlign w:val="center"/>
            <w:hideMark/>
          </w:tcPr>
          <w:p w:rsidR="00E14825" w:rsidRPr="00FE6F18" w:rsidRDefault="00E14825" w:rsidP="003253B9">
            <w:pPr>
              <w:pStyle w:val="Table10pttext"/>
              <w:jc w:val="center"/>
            </w:pPr>
            <w:r w:rsidRPr="00FE6F18">
              <w:t>6.6195</w:t>
            </w:r>
          </w:p>
        </w:tc>
        <w:tc>
          <w:tcPr>
            <w:tcW w:w="1011" w:type="dxa"/>
            <w:tcBorders>
              <w:top w:val="nil"/>
              <w:left w:val="nil"/>
              <w:bottom w:val="nil"/>
              <w:right w:val="nil"/>
            </w:tcBorders>
            <w:shd w:val="clear" w:color="auto" w:fill="auto"/>
            <w:noWrap/>
            <w:vAlign w:val="center"/>
            <w:hideMark/>
          </w:tcPr>
          <w:p w:rsidR="00E14825" w:rsidRPr="00FE6F18" w:rsidRDefault="00E14825" w:rsidP="003253B9">
            <w:pPr>
              <w:pStyle w:val="Table10pttext"/>
              <w:jc w:val="center"/>
            </w:pPr>
            <w:r w:rsidRPr="00FE6F18">
              <w:t>0.0001</w:t>
            </w:r>
          </w:p>
        </w:tc>
        <w:tc>
          <w:tcPr>
            <w:tcW w:w="1822" w:type="dxa"/>
            <w:tcBorders>
              <w:top w:val="nil"/>
              <w:left w:val="nil"/>
              <w:bottom w:val="nil"/>
              <w:right w:val="nil"/>
            </w:tcBorders>
            <w:shd w:val="clear" w:color="auto" w:fill="auto"/>
            <w:noWrap/>
            <w:vAlign w:val="center"/>
            <w:hideMark/>
          </w:tcPr>
          <w:p w:rsidR="00E14825" w:rsidRPr="00FE6F18" w:rsidRDefault="00E14825" w:rsidP="003253B9">
            <w:pPr>
              <w:pStyle w:val="Table10pttext"/>
              <w:jc w:val="center"/>
            </w:pPr>
            <w:r w:rsidRPr="00FE6F18">
              <w:t>9</w:t>
            </w:r>
            <w:r w:rsidR="00F813B3">
              <w:t>,</w:t>
            </w:r>
            <w:r w:rsidRPr="00FE6F18">
              <w:t>945</w:t>
            </w:r>
          </w:p>
        </w:tc>
      </w:tr>
      <w:tr w:rsidR="00E14825" w:rsidRPr="00FE6F18" w:rsidTr="003253B9">
        <w:trPr>
          <w:trHeight w:val="300"/>
        </w:trPr>
        <w:tc>
          <w:tcPr>
            <w:tcW w:w="1858" w:type="dxa"/>
            <w:tcBorders>
              <w:top w:val="nil"/>
              <w:left w:val="nil"/>
              <w:bottom w:val="nil"/>
              <w:right w:val="nil"/>
            </w:tcBorders>
            <w:shd w:val="clear" w:color="auto" w:fill="auto"/>
            <w:noWrap/>
            <w:vAlign w:val="center"/>
            <w:hideMark/>
          </w:tcPr>
          <w:p w:rsidR="00E14825" w:rsidRPr="00FE6F18" w:rsidRDefault="00E14825" w:rsidP="003253B9">
            <w:pPr>
              <w:pStyle w:val="Table10pttext"/>
              <w:tabs>
                <w:tab w:val="clear" w:pos="340"/>
                <w:tab w:val="left" w:pos="450"/>
              </w:tabs>
            </w:pPr>
            <w:r w:rsidRPr="00FE6F18">
              <w:t>Zone 3, Zone 4</w:t>
            </w:r>
          </w:p>
        </w:tc>
        <w:tc>
          <w:tcPr>
            <w:tcW w:w="960" w:type="dxa"/>
            <w:tcBorders>
              <w:top w:val="nil"/>
              <w:left w:val="nil"/>
              <w:bottom w:val="nil"/>
              <w:right w:val="nil"/>
            </w:tcBorders>
            <w:shd w:val="clear" w:color="auto" w:fill="auto"/>
            <w:noWrap/>
            <w:vAlign w:val="center"/>
            <w:hideMark/>
          </w:tcPr>
          <w:p w:rsidR="00E14825" w:rsidRPr="00FE6F18" w:rsidRDefault="00E14825" w:rsidP="003253B9">
            <w:pPr>
              <w:pStyle w:val="Table10pttext"/>
              <w:jc w:val="center"/>
            </w:pPr>
            <w:r w:rsidRPr="00FE6F18">
              <w:t>1.7949</w:t>
            </w:r>
          </w:p>
        </w:tc>
        <w:tc>
          <w:tcPr>
            <w:tcW w:w="1011" w:type="dxa"/>
            <w:tcBorders>
              <w:top w:val="nil"/>
              <w:left w:val="nil"/>
              <w:bottom w:val="nil"/>
              <w:right w:val="nil"/>
            </w:tcBorders>
            <w:shd w:val="clear" w:color="auto" w:fill="auto"/>
            <w:noWrap/>
            <w:vAlign w:val="center"/>
            <w:hideMark/>
          </w:tcPr>
          <w:p w:rsidR="00E14825" w:rsidRPr="00FE6F18" w:rsidRDefault="00E14825" w:rsidP="003253B9">
            <w:pPr>
              <w:pStyle w:val="Table10pttext"/>
              <w:jc w:val="center"/>
            </w:pPr>
            <w:r w:rsidRPr="00FE6F18">
              <w:t>0.0158</w:t>
            </w:r>
          </w:p>
        </w:tc>
        <w:tc>
          <w:tcPr>
            <w:tcW w:w="1822" w:type="dxa"/>
            <w:tcBorders>
              <w:top w:val="nil"/>
              <w:left w:val="nil"/>
              <w:bottom w:val="nil"/>
              <w:right w:val="nil"/>
            </w:tcBorders>
            <w:shd w:val="clear" w:color="auto" w:fill="auto"/>
            <w:noWrap/>
            <w:vAlign w:val="center"/>
            <w:hideMark/>
          </w:tcPr>
          <w:p w:rsidR="00E14825" w:rsidRPr="00FE6F18" w:rsidRDefault="00E14825" w:rsidP="003253B9">
            <w:pPr>
              <w:pStyle w:val="Table10pttext"/>
              <w:jc w:val="center"/>
            </w:pPr>
            <w:r w:rsidRPr="00FE6F18">
              <w:t>9</w:t>
            </w:r>
            <w:r w:rsidR="00F813B3">
              <w:t>,</w:t>
            </w:r>
            <w:r w:rsidRPr="00FE6F18">
              <w:t>968</w:t>
            </w:r>
          </w:p>
        </w:tc>
      </w:tr>
    </w:tbl>
    <w:p w:rsidR="00E14825" w:rsidRPr="00B002AF" w:rsidRDefault="003E3690" w:rsidP="00B002AF">
      <w:pPr>
        <w:pStyle w:val="TableFootnote"/>
        <w:rPr>
          <w:i w:val="0"/>
        </w:rPr>
        <w:sectPr w:rsidR="00E14825" w:rsidRPr="00B002AF" w:rsidSect="00C848CF">
          <w:headerReference w:type="default" r:id="rId64"/>
          <w:pgSz w:w="11906" w:h="16838"/>
          <w:pgMar w:top="1440" w:right="1440" w:bottom="1440" w:left="1440" w:header="708" w:footer="708" w:gutter="0"/>
          <w:cols w:space="708"/>
          <w:docGrid w:linePitch="360"/>
        </w:sectPr>
      </w:pPr>
      <w:r w:rsidRPr="00B002AF">
        <w:t>Note:</w:t>
      </w:r>
      <w:r w:rsidRPr="00B002AF">
        <w:rPr>
          <w:i w:val="0"/>
        </w:rPr>
        <w:t xml:space="preserve"> PERMANOVA = </w:t>
      </w:r>
      <w:proofErr w:type="spellStart"/>
      <w:r w:rsidRPr="00B002AF">
        <w:rPr>
          <w:i w:val="0"/>
        </w:rPr>
        <w:t>permutational</w:t>
      </w:r>
      <w:proofErr w:type="spellEnd"/>
      <w:r w:rsidRPr="00B002AF">
        <w:rPr>
          <w:i w:val="0"/>
        </w:rPr>
        <w:t xml:space="preserve"> analysis of variance (ANOVA)/multivariate ANOVA (MANOVA)</w:t>
      </w:r>
      <w:proofErr w:type="gramStart"/>
      <w:r w:rsidRPr="00B002AF">
        <w:rPr>
          <w:i w:val="0"/>
        </w:rPr>
        <w:t>;</w:t>
      </w:r>
      <w:proofErr w:type="gramEnd"/>
      <w:r w:rsidR="00B002AF">
        <w:rPr>
          <w:i w:val="0"/>
        </w:rPr>
        <w:br/>
      </w:r>
      <w:proofErr w:type="spellStart"/>
      <w:r w:rsidR="00B002AF" w:rsidRPr="00B002AF">
        <w:rPr>
          <w:i w:val="0"/>
        </w:rPr>
        <w:t>df</w:t>
      </w:r>
      <w:proofErr w:type="spellEnd"/>
      <w:r w:rsidR="00B002AF" w:rsidRPr="00B002AF">
        <w:rPr>
          <w:i w:val="0"/>
        </w:rPr>
        <w:t xml:space="preserve"> = degrees of freedom; SS =</w:t>
      </w:r>
      <w:r w:rsidR="00917897">
        <w:rPr>
          <w:i w:val="0"/>
        </w:rPr>
        <w:t xml:space="preserve"> sum-of-squares; MS= mean squares</w:t>
      </w:r>
    </w:p>
    <w:p w:rsidR="00E14825" w:rsidRDefault="008A41FA" w:rsidP="00DB64B0">
      <w:pPr>
        <w:pStyle w:val="FigureCaption"/>
        <w:ind w:left="1080" w:right="1016" w:firstLine="0"/>
      </w:pPr>
      <w:bookmarkStart w:id="100" w:name="_Toc431917014"/>
      <w:bookmarkStart w:id="101" w:name="_Toc432459729"/>
      <w:proofErr w:type="gramStart"/>
      <w:r w:rsidRPr="00DB64B0">
        <w:rPr>
          <w:b/>
          <w:bCs/>
        </w:rPr>
        <w:t xml:space="preserve">Figure </w:t>
      </w:r>
      <w:r w:rsidR="008050C7">
        <w:rPr>
          <w:b/>
          <w:bCs/>
        </w:rPr>
        <w:t>6</w:t>
      </w:r>
      <w:r w:rsidRPr="00DB64B0">
        <w:rPr>
          <w:b/>
          <w:bCs/>
        </w:rPr>
        <w:t>.</w:t>
      </w:r>
      <w:proofErr w:type="gramEnd"/>
      <w:r w:rsidRPr="005A3E43">
        <w:t xml:space="preserve"> </w:t>
      </w:r>
      <w:r w:rsidR="003E3690">
        <w:t>Non-metric multi-dimensional scaling (</w:t>
      </w:r>
      <w:proofErr w:type="spellStart"/>
      <w:r w:rsidRPr="005A3E43">
        <w:t>nMDS</w:t>
      </w:r>
      <w:proofErr w:type="spellEnd"/>
      <w:r w:rsidR="003E3690">
        <w:t>)</w:t>
      </w:r>
      <w:r w:rsidRPr="005A3E43">
        <w:t xml:space="preserve"> plot illustrating dissimilarity in community composition between sampling rounds.</w:t>
      </w:r>
      <w:bookmarkEnd w:id="100"/>
      <w:bookmarkEnd w:id="101"/>
    </w:p>
    <w:p w:rsidR="00E14825" w:rsidRDefault="00E14825" w:rsidP="00752046">
      <w:pPr>
        <w:keepNext/>
        <w:tabs>
          <w:tab w:val="clear" w:pos="340"/>
          <w:tab w:val="left" w:pos="450"/>
        </w:tabs>
        <w:jc w:val="center"/>
      </w:pPr>
      <w:r>
        <w:rPr>
          <w:noProof/>
          <w:lang w:eastAsia="en-AU"/>
        </w:rPr>
        <w:drawing>
          <wp:inline distT="0" distB="0" distL="0" distR="0">
            <wp:extent cx="5266457" cy="2960936"/>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MDS rounds fish.jpg"/>
                    <pic:cNvPicPr/>
                  </pic:nvPicPr>
                  <pic:blipFill>
                    <a:blip r:embed="rId6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264848" cy="2960031"/>
                    </a:xfrm>
                    <a:prstGeom prst="rect">
                      <a:avLst/>
                    </a:prstGeom>
                  </pic:spPr>
                </pic:pic>
              </a:graphicData>
            </a:graphic>
          </wp:inline>
        </w:drawing>
      </w:r>
    </w:p>
    <w:p w:rsidR="008A41FA" w:rsidRDefault="008A41FA" w:rsidP="00752046">
      <w:pPr>
        <w:tabs>
          <w:tab w:val="clear" w:pos="340"/>
          <w:tab w:val="left" w:pos="450"/>
        </w:tabs>
      </w:pPr>
    </w:p>
    <w:p w:rsidR="00E14825" w:rsidRDefault="008A41FA" w:rsidP="00DB64B0">
      <w:pPr>
        <w:pStyle w:val="FigureCaption"/>
        <w:ind w:left="1080" w:right="1016" w:firstLine="0"/>
      </w:pPr>
      <w:bookmarkStart w:id="102" w:name="_Toc431917015"/>
      <w:bookmarkStart w:id="103" w:name="_Toc432459730"/>
      <w:proofErr w:type="gramStart"/>
      <w:r w:rsidRPr="00DB64B0">
        <w:rPr>
          <w:b/>
          <w:bCs/>
        </w:rPr>
        <w:t>Figure</w:t>
      </w:r>
      <w:r w:rsidR="008050C7">
        <w:rPr>
          <w:b/>
          <w:bCs/>
        </w:rPr>
        <w:t xml:space="preserve"> 7</w:t>
      </w:r>
      <w:r w:rsidRPr="00DB64B0">
        <w:rPr>
          <w:b/>
          <w:bCs/>
        </w:rPr>
        <w:t>.</w:t>
      </w:r>
      <w:proofErr w:type="gramEnd"/>
      <w:r w:rsidRPr="005A3E43">
        <w:t xml:space="preserve"> </w:t>
      </w:r>
      <w:r w:rsidR="003E3690">
        <w:t>Non-metric multi-dimensional scaling (</w:t>
      </w:r>
      <w:proofErr w:type="spellStart"/>
      <w:r w:rsidRPr="005A3E43">
        <w:t>nMDS</w:t>
      </w:r>
      <w:proofErr w:type="spellEnd"/>
      <w:r w:rsidR="003E3690">
        <w:t>)</w:t>
      </w:r>
      <w:r w:rsidRPr="005A3E43">
        <w:t xml:space="preserve"> plot illustrating dissimilarity in community composition between sampling zones.</w:t>
      </w:r>
      <w:bookmarkEnd w:id="102"/>
      <w:bookmarkEnd w:id="103"/>
    </w:p>
    <w:p w:rsidR="00E14825" w:rsidRDefault="00E14825" w:rsidP="00752046">
      <w:pPr>
        <w:keepNext/>
        <w:tabs>
          <w:tab w:val="clear" w:pos="340"/>
          <w:tab w:val="left" w:pos="450"/>
        </w:tabs>
        <w:jc w:val="center"/>
      </w:pPr>
      <w:r>
        <w:rPr>
          <w:noProof/>
          <w:lang w:eastAsia="en-AU"/>
        </w:rPr>
        <w:drawing>
          <wp:inline distT="0" distB="0" distL="0" distR="0">
            <wp:extent cx="5449466" cy="3063828"/>
            <wp:effectExtent l="0" t="0" r="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MDS zones fish.jpg"/>
                    <pic:cNvPicPr/>
                  </pic:nvPicPr>
                  <pic:blipFill>
                    <a:blip r:embed="rId6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51505" cy="3064975"/>
                    </a:xfrm>
                    <a:prstGeom prst="rect">
                      <a:avLst/>
                    </a:prstGeom>
                  </pic:spPr>
                </pic:pic>
              </a:graphicData>
            </a:graphic>
          </wp:inline>
        </w:drawing>
      </w:r>
    </w:p>
    <w:p w:rsidR="00E14825" w:rsidRDefault="00E14825" w:rsidP="00752046">
      <w:pPr>
        <w:tabs>
          <w:tab w:val="clear" w:pos="340"/>
          <w:tab w:val="left" w:pos="450"/>
        </w:tabs>
      </w:pPr>
    </w:p>
    <w:p w:rsidR="00E14825" w:rsidRDefault="00E14825" w:rsidP="00752046">
      <w:pPr>
        <w:tabs>
          <w:tab w:val="clear" w:pos="340"/>
          <w:tab w:val="left" w:pos="450"/>
        </w:tabs>
      </w:pPr>
      <w:r w:rsidRPr="00E14825">
        <w:t>Coherence plots were constructed to distinguish species which were functionally similar between samples. When rare species were excluded</w:t>
      </w:r>
      <w:r w:rsidR="00162F01">
        <w:t>,</w:t>
      </w:r>
      <w:r w:rsidRPr="00E14825">
        <w:t xml:space="preserve"> the SIMPROF test identified five groups of functionally similar species, including: 1) </w:t>
      </w:r>
      <w:r w:rsidR="003E3690">
        <w:t>goldfish, yabby, spangled perch and bony bream</w:t>
      </w:r>
      <w:r w:rsidRPr="00E14825">
        <w:t xml:space="preserve">; </w:t>
      </w:r>
      <w:r w:rsidR="00F15681">
        <w:t xml:space="preserve">2) </w:t>
      </w:r>
      <w:r w:rsidR="00162F01">
        <w:t>u</w:t>
      </w:r>
      <w:r w:rsidR="00F15681">
        <w:t xml:space="preserve">n-specked </w:t>
      </w:r>
      <w:proofErr w:type="spellStart"/>
      <w:r w:rsidR="00F15681">
        <w:t>hardyhead</w:t>
      </w:r>
      <w:proofErr w:type="spellEnd"/>
      <w:r w:rsidR="00F15681">
        <w:t>, Murray–</w:t>
      </w:r>
      <w:r w:rsidRPr="00E14825">
        <w:t xml:space="preserve">Darling </w:t>
      </w:r>
      <w:proofErr w:type="spellStart"/>
      <w:r w:rsidRPr="00E14825">
        <w:t>rainbowfish</w:t>
      </w:r>
      <w:proofErr w:type="spellEnd"/>
      <w:r w:rsidRPr="00E14825">
        <w:t xml:space="preserve"> and eel-tailed catfish; 3) </w:t>
      </w:r>
      <w:proofErr w:type="spellStart"/>
      <w:r w:rsidR="006C33F4">
        <w:t>flatheaded</w:t>
      </w:r>
      <w:proofErr w:type="spellEnd"/>
      <w:r w:rsidR="006C33F4">
        <w:t xml:space="preserve"> </w:t>
      </w:r>
      <w:proofErr w:type="spellStart"/>
      <w:r w:rsidR="006C33F4">
        <w:t>gudgeon</w:t>
      </w:r>
      <w:proofErr w:type="spellEnd"/>
      <w:r w:rsidR="006C33F4">
        <w:t xml:space="preserve"> and Australian smelt</w:t>
      </w:r>
      <w:r w:rsidRPr="00E14825">
        <w:t xml:space="preserve">; 4) </w:t>
      </w:r>
      <w:r w:rsidR="006C33F4">
        <w:t>common carp, golden perch, long-arm prawn and Murray cod;</w:t>
      </w:r>
      <w:r w:rsidRPr="00E14825">
        <w:t xml:space="preserve"> and 5) </w:t>
      </w:r>
      <w:r w:rsidR="006C33F4">
        <w:t xml:space="preserve">eastern </w:t>
      </w:r>
      <w:proofErr w:type="spellStart"/>
      <w:r w:rsidR="006C33F4">
        <w:t>gambusia</w:t>
      </w:r>
      <w:proofErr w:type="spellEnd"/>
      <w:r w:rsidR="006C33F4">
        <w:t xml:space="preserve"> and carp-</w:t>
      </w:r>
      <w:proofErr w:type="spellStart"/>
      <w:r w:rsidR="006C33F4">
        <w:t>gudgeon</w:t>
      </w:r>
      <w:proofErr w:type="spellEnd"/>
      <w:r w:rsidRPr="00E14825">
        <w:t xml:space="preserve"> (Figure 8). The RELATE test (Primer v7) found </w:t>
      </w:r>
      <w:proofErr w:type="spellStart"/>
      <w:r w:rsidRPr="00E14825">
        <w:t>seriation</w:t>
      </w:r>
      <w:proofErr w:type="spellEnd"/>
      <w:r w:rsidRPr="00E14825">
        <w:t xml:space="preserve"> in the fish community composition along a </w:t>
      </w:r>
      <w:proofErr w:type="spellStart"/>
      <w:r w:rsidRPr="00E14825">
        <w:t>riverine</w:t>
      </w:r>
      <w:proofErr w:type="spellEnd"/>
      <w:r w:rsidRPr="00E14825">
        <w:t xml:space="preserve"> gradient from Zone 1 through to Zone 4 (</w:t>
      </w:r>
      <w:r w:rsidRPr="00EE00A0">
        <w:rPr>
          <w:i/>
        </w:rPr>
        <w:t>Rho</w:t>
      </w:r>
      <w:r w:rsidR="00E76C99">
        <w:t> </w:t>
      </w:r>
      <w:r w:rsidRPr="00E14825">
        <w:t>=</w:t>
      </w:r>
      <w:r w:rsidR="00BD1CB3">
        <w:t> </w:t>
      </w:r>
      <w:r w:rsidRPr="00E14825">
        <w:t xml:space="preserve">0.333, </w:t>
      </w:r>
      <w:r w:rsidRPr="00EE00A0">
        <w:rPr>
          <w:i/>
        </w:rPr>
        <w:t>p</w:t>
      </w:r>
      <w:r w:rsidR="00E76C99">
        <w:t> </w:t>
      </w:r>
      <w:r w:rsidRPr="00E14825">
        <w:t>=</w:t>
      </w:r>
      <w:r w:rsidR="00E76C99">
        <w:t> </w:t>
      </w:r>
      <w:r w:rsidRPr="00E14825">
        <w:t>0.001, permutations</w:t>
      </w:r>
      <w:r w:rsidR="00E76C99">
        <w:t> </w:t>
      </w:r>
      <w:r w:rsidRPr="00E14825">
        <w:t>= 999).</w:t>
      </w:r>
    </w:p>
    <w:p w:rsidR="00E14825" w:rsidRDefault="00E14825" w:rsidP="00752046">
      <w:pPr>
        <w:tabs>
          <w:tab w:val="clear" w:pos="340"/>
          <w:tab w:val="left" w:pos="450"/>
        </w:tabs>
      </w:pPr>
    </w:p>
    <w:p w:rsidR="00E14825" w:rsidRPr="004213C9" w:rsidRDefault="008A41FA" w:rsidP="00963535">
      <w:pPr>
        <w:pStyle w:val="FigureCaption"/>
        <w:ind w:left="0" w:right="552" w:firstLine="0"/>
        <w:rPr>
          <w:rFonts w:ascii="Times New Roman" w:hAnsi="Times New Roman"/>
          <w:color w:val="222222"/>
          <w:sz w:val="24"/>
          <w:szCs w:val="24"/>
          <w:shd w:val="clear" w:color="auto" w:fill="FFFFFF"/>
        </w:rPr>
      </w:pPr>
      <w:bookmarkStart w:id="104" w:name="_Toc431917016"/>
      <w:bookmarkStart w:id="105" w:name="_Toc432459731"/>
      <w:proofErr w:type="gramStart"/>
      <w:r w:rsidRPr="006C3DA6">
        <w:rPr>
          <w:b/>
          <w:bCs/>
        </w:rPr>
        <w:t>Figure</w:t>
      </w:r>
      <w:r w:rsidR="008050C7">
        <w:rPr>
          <w:b/>
          <w:bCs/>
        </w:rPr>
        <w:t xml:space="preserve"> 8</w:t>
      </w:r>
      <w:r w:rsidRPr="006C3DA6">
        <w:rPr>
          <w:b/>
          <w:bCs/>
        </w:rPr>
        <w:t>.</w:t>
      </w:r>
      <w:proofErr w:type="gramEnd"/>
      <w:r w:rsidRPr="005A3E43">
        <w:t xml:space="preserve"> Coherence plots grouping species that exhibited similar patterns in presence and abundance between samples</w:t>
      </w:r>
      <w:bookmarkEnd w:id="104"/>
      <w:r w:rsidR="009651AA">
        <w:t>.</w:t>
      </w:r>
      <w:bookmarkEnd w:id="105"/>
      <w:r w:rsidR="009651AA" w:rsidRPr="004213C9">
        <w:rPr>
          <w:rFonts w:ascii="Times New Roman" w:hAnsi="Times New Roman"/>
          <w:color w:val="222222"/>
          <w:sz w:val="24"/>
          <w:szCs w:val="24"/>
          <w:shd w:val="clear" w:color="auto" w:fill="FFFFFF"/>
        </w:rPr>
        <w:t xml:space="preserve"> </w:t>
      </w:r>
    </w:p>
    <w:p w:rsidR="00E14825" w:rsidRPr="009651AA" w:rsidRDefault="00E14825" w:rsidP="00752046">
      <w:pPr>
        <w:pStyle w:val="Caption"/>
        <w:tabs>
          <w:tab w:val="clear" w:pos="340"/>
          <w:tab w:val="left" w:pos="450"/>
        </w:tabs>
        <w:spacing w:line="360" w:lineRule="auto"/>
        <w:rPr>
          <w:rFonts w:ascii="Times New Roman" w:hAnsi="Times New Roman"/>
          <w:color w:val="auto"/>
          <w:sz w:val="24"/>
          <w:szCs w:val="24"/>
        </w:rPr>
      </w:pPr>
      <w:r>
        <w:rPr>
          <w:rFonts w:ascii="Times New Roman" w:hAnsi="Times New Roman"/>
          <w:noProof/>
          <w:color w:val="auto"/>
          <w:sz w:val="24"/>
          <w:szCs w:val="24"/>
          <w:lang w:eastAsia="en-AU"/>
        </w:rPr>
        <w:drawing>
          <wp:inline distT="0" distB="0" distL="0" distR="0">
            <wp:extent cx="5731510" cy="3453130"/>
            <wp:effectExtent l="0" t="0" r="254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herence plot 1.jpg"/>
                    <pic:cNvPicPr/>
                  </pic:nvPicPr>
                  <pic:blipFill>
                    <a:blip r:embed="rId6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1510" cy="3453130"/>
                    </a:xfrm>
                    <a:prstGeom prst="rect">
                      <a:avLst/>
                    </a:prstGeom>
                  </pic:spPr>
                </pic:pic>
              </a:graphicData>
            </a:graphic>
          </wp:inline>
        </w:drawing>
      </w:r>
    </w:p>
    <w:p w:rsidR="00E14825" w:rsidRDefault="003E4B0E" w:rsidP="00752046">
      <w:pPr>
        <w:tabs>
          <w:tab w:val="clear" w:pos="340"/>
          <w:tab w:val="left" w:pos="450"/>
        </w:tabs>
      </w:pPr>
      <w:r>
        <w:rPr>
          <w:noProof/>
          <w:lang w:eastAsia="en-AU"/>
        </w:rPr>
        <w:drawing>
          <wp:inline distT="0" distB="0" distL="0" distR="0">
            <wp:extent cx="5731510" cy="3441700"/>
            <wp:effectExtent l="0" t="0" r="254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herence plot 2#2.jpg"/>
                    <pic:cNvPicPr/>
                  </pic:nvPicPr>
                  <pic:blipFill>
                    <a:blip r:embed="rId6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1510" cy="3441700"/>
                    </a:xfrm>
                    <a:prstGeom prst="rect">
                      <a:avLst/>
                    </a:prstGeom>
                  </pic:spPr>
                </pic:pic>
              </a:graphicData>
            </a:graphic>
          </wp:inline>
        </w:drawing>
      </w:r>
    </w:p>
    <w:p w:rsidR="00EA73A6" w:rsidRDefault="00473279" w:rsidP="00D70123">
      <w:pPr>
        <w:tabs>
          <w:tab w:val="clear" w:pos="340"/>
          <w:tab w:val="left" w:pos="450"/>
        </w:tabs>
        <w:spacing w:before="0" w:after="0" w:line="240" w:lineRule="auto"/>
        <w:ind w:right="116"/>
        <w:jc w:val="right"/>
      </w:pPr>
      <w:r w:rsidRPr="00907318">
        <w:rPr>
          <w:sz w:val="20"/>
        </w:rPr>
        <w:t>(</w:t>
      </w:r>
      <w:proofErr w:type="gramStart"/>
      <w:r w:rsidRPr="00907318">
        <w:rPr>
          <w:i/>
          <w:sz w:val="20"/>
        </w:rPr>
        <w:t>continued</w:t>
      </w:r>
      <w:proofErr w:type="gramEnd"/>
      <w:r w:rsidRPr="00907318">
        <w:rPr>
          <w:sz w:val="20"/>
        </w:rPr>
        <w:t>)</w:t>
      </w:r>
      <w:r w:rsidR="00EA73A6">
        <w:br w:type="page"/>
      </w:r>
    </w:p>
    <w:p w:rsidR="00EA73A6" w:rsidRPr="00EA73A6" w:rsidRDefault="00D70123" w:rsidP="00473279">
      <w:pPr>
        <w:pStyle w:val="FigureCaption"/>
        <w:ind w:left="0" w:right="552" w:firstLine="0"/>
        <w:rPr>
          <w:rFonts w:ascii="Times New Roman" w:hAnsi="Times New Roman"/>
          <w:sz w:val="24"/>
          <w:szCs w:val="24"/>
        </w:rPr>
      </w:pPr>
      <w:bookmarkStart w:id="106" w:name="_Toc432459732"/>
      <w:r w:rsidRPr="00473279">
        <w:rPr>
          <w:b/>
          <w:bCs/>
        </w:rPr>
        <w:t xml:space="preserve">Figure </w:t>
      </w:r>
      <w:r w:rsidR="008050C7">
        <w:rPr>
          <w:b/>
          <w:bCs/>
        </w:rPr>
        <w:t>8</w:t>
      </w:r>
      <w:r w:rsidR="00473279">
        <w:rPr>
          <w:b/>
          <w:bCs/>
          <w:noProof/>
        </w:rPr>
        <w:t xml:space="preserve"> (cont’d)</w:t>
      </w:r>
      <w:r w:rsidRPr="00473279">
        <w:rPr>
          <w:b/>
          <w:bCs/>
        </w:rPr>
        <w:t>.</w:t>
      </w:r>
      <w:r w:rsidRPr="005A3E43">
        <w:t xml:space="preserve"> Coherence plots grouping species that exhibited similar patterns in presence and abundance between samples</w:t>
      </w:r>
      <w:r w:rsidR="00473279">
        <w:t>.</w:t>
      </w:r>
      <w:bookmarkEnd w:id="106"/>
    </w:p>
    <w:p w:rsidR="00E14825" w:rsidRDefault="00E14825" w:rsidP="00752046">
      <w:pPr>
        <w:tabs>
          <w:tab w:val="clear" w:pos="340"/>
          <w:tab w:val="left" w:pos="450"/>
        </w:tabs>
      </w:pPr>
      <w:r>
        <w:rPr>
          <w:noProof/>
          <w:lang w:eastAsia="en-AU"/>
        </w:rPr>
        <w:drawing>
          <wp:inline distT="0" distB="0" distL="0" distR="0">
            <wp:extent cx="5731510" cy="3454400"/>
            <wp:effectExtent l="0" t="0" r="254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herence plot 5.jpg"/>
                    <pic:cNvPicPr/>
                  </pic:nvPicPr>
                  <pic:blipFill>
                    <a:blip r:embed="rId6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1510" cy="3454400"/>
                    </a:xfrm>
                    <a:prstGeom prst="rect">
                      <a:avLst/>
                    </a:prstGeom>
                  </pic:spPr>
                </pic:pic>
              </a:graphicData>
            </a:graphic>
          </wp:inline>
        </w:drawing>
      </w:r>
    </w:p>
    <w:p w:rsidR="00EA73A6" w:rsidRDefault="00EA73A6" w:rsidP="00752046">
      <w:pPr>
        <w:tabs>
          <w:tab w:val="clear" w:pos="340"/>
          <w:tab w:val="left" w:pos="450"/>
        </w:tabs>
      </w:pPr>
    </w:p>
    <w:p w:rsidR="00EA73A6" w:rsidRDefault="00EA73A6" w:rsidP="00752046">
      <w:pPr>
        <w:tabs>
          <w:tab w:val="clear" w:pos="340"/>
          <w:tab w:val="left" w:pos="450"/>
        </w:tabs>
      </w:pPr>
    </w:p>
    <w:p w:rsidR="00EA73A6" w:rsidRDefault="00EA73A6" w:rsidP="00752046">
      <w:pPr>
        <w:tabs>
          <w:tab w:val="clear" w:pos="340"/>
          <w:tab w:val="left" w:pos="450"/>
        </w:tabs>
      </w:pPr>
    </w:p>
    <w:p w:rsidR="009651AA" w:rsidRDefault="00E14825" w:rsidP="00752046">
      <w:pPr>
        <w:tabs>
          <w:tab w:val="clear" w:pos="340"/>
          <w:tab w:val="left" w:pos="450"/>
        </w:tabs>
      </w:pPr>
      <w:r>
        <w:rPr>
          <w:rFonts w:ascii="Times New Roman" w:hAnsi="Times New Roman"/>
          <w:noProof/>
          <w:sz w:val="24"/>
          <w:szCs w:val="24"/>
          <w:lang w:eastAsia="en-AU"/>
        </w:rPr>
        <w:drawing>
          <wp:inline distT="0" distB="0" distL="0" distR="0">
            <wp:extent cx="5731510" cy="3471545"/>
            <wp:effectExtent l="0" t="0" r="254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herence plot 3.jpg"/>
                    <pic:cNvPicPr/>
                  </pic:nvPicPr>
                  <pic:blipFill>
                    <a:blip r:embed="rId7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1510" cy="3471545"/>
                    </a:xfrm>
                    <a:prstGeom prst="rect">
                      <a:avLst/>
                    </a:prstGeom>
                  </pic:spPr>
                </pic:pic>
              </a:graphicData>
            </a:graphic>
          </wp:inline>
        </w:drawing>
      </w:r>
    </w:p>
    <w:p w:rsidR="00EA73A6" w:rsidRDefault="00473279" w:rsidP="00473279">
      <w:pPr>
        <w:tabs>
          <w:tab w:val="clear" w:pos="340"/>
          <w:tab w:val="left" w:pos="450"/>
        </w:tabs>
        <w:spacing w:before="0" w:after="0" w:line="240" w:lineRule="auto"/>
        <w:jc w:val="right"/>
      </w:pPr>
      <w:r w:rsidRPr="00907318">
        <w:rPr>
          <w:sz w:val="20"/>
        </w:rPr>
        <w:t>(</w:t>
      </w:r>
      <w:proofErr w:type="gramStart"/>
      <w:r w:rsidRPr="00907318">
        <w:rPr>
          <w:i/>
          <w:sz w:val="20"/>
        </w:rPr>
        <w:t>continued</w:t>
      </w:r>
      <w:proofErr w:type="gramEnd"/>
      <w:r w:rsidRPr="00907318">
        <w:rPr>
          <w:sz w:val="20"/>
        </w:rPr>
        <w:t>)</w:t>
      </w:r>
    </w:p>
    <w:p w:rsidR="00473279" w:rsidRDefault="00473279">
      <w:pPr>
        <w:tabs>
          <w:tab w:val="clear" w:pos="340"/>
        </w:tabs>
        <w:spacing w:before="0" w:after="0" w:line="240" w:lineRule="auto"/>
      </w:pPr>
      <w:r>
        <w:br w:type="page"/>
      </w:r>
    </w:p>
    <w:p w:rsidR="009651AA" w:rsidRDefault="00473279" w:rsidP="00473279">
      <w:pPr>
        <w:pStyle w:val="FigureCaption"/>
        <w:ind w:left="0" w:right="552" w:firstLine="0"/>
      </w:pPr>
      <w:bookmarkStart w:id="107" w:name="_Toc432459733"/>
      <w:r w:rsidRPr="00473279">
        <w:rPr>
          <w:b/>
          <w:bCs/>
        </w:rPr>
        <w:t xml:space="preserve">Figure </w:t>
      </w:r>
      <w:r w:rsidR="008050C7">
        <w:rPr>
          <w:b/>
          <w:bCs/>
        </w:rPr>
        <w:t>8</w:t>
      </w:r>
      <w:r>
        <w:rPr>
          <w:b/>
          <w:bCs/>
          <w:noProof/>
        </w:rPr>
        <w:t xml:space="preserve"> (cont’d)</w:t>
      </w:r>
      <w:r w:rsidRPr="00473279">
        <w:rPr>
          <w:b/>
          <w:bCs/>
        </w:rPr>
        <w:t>.</w:t>
      </w:r>
      <w:r w:rsidRPr="005A3E43">
        <w:t xml:space="preserve"> Coherence plots grouping species that exhibited similar patterns in presence and abundance between samples</w:t>
      </w:r>
      <w:r w:rsidR="009651AA" w:rsidRPr="00831AE3">
        <w:t>.</w:t>
      </w:r>
      <w:bookmarkEnd w:id="107"/>
    </w:p>
    <w:p w:rsidR="009651AA" w:rsidRDefault="009651AA" w:rsidP="00752046">
      <w:pPr>
        <w:tabs>
          <w:tab w:val="clear" w:pos="340"/>
          <w:tab w:val="left" w:pos="450"/>
        </w:tabs>
      </w:pPr>
    </w:p>
    <w:p w:rsidR="00E14825" w:rsidRDefault="00D776B4" w:rsidP="00752046">
      <w:pPr>
        <w:tabs>
          <w:tab w:val="clear" w:pos="340"/>
          <w:tab w:val="left" w:pos="450"/>
        </w:tabs>
      </w:pPr>
      <w:r>
        <w:rPr>
          <w:noProof/>
          <w:lang w:eastAsia="en-AU"/>
        </w:rPr>
        <w:drawing>
          <wp:inline distT="0" distB="0" distL="0" distR="0">
            <wp:extent cx="5731510" cy="3455670"/>
            <wp:effectExtent l="0" t="0" r="254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herence plot 4#2.jpg"/>
                    <pic:cNvPicPr/>
                  </pic:nvPicPr>
                  <pic:blipFill>
                    <a:blip r:embed="rId7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1510" cy="3455670"/>
                    </a:xfrm>
                    <a:prstGeom prst="rect">
                      <a:avLst/>
                    </a:prstGeom>
                  </pic:spPr>
                </pic:pic>
              </a:graphicData>
            </a:graphic>
          </wp:inline>
        </w:drawing>
      </w:r>
    </w:p>
    <w:p w:rsidR="00E14825" w:rsidRDefault="00E14825" w:rsidP="00752046">
      <w:pPr>
        <w:tabs>
          <w:tab w:val="clear" w:pos="340"/>
          <w:tab w:val="left" w:pos="450"/>
        </w:tabs>
        <w:rPr>
          <w:rFonts w:ascii="Times New Roman" w:hAnsi="Times New Roman"/>
          <w:sz w:val="24"/>
          <w:szCs w:val="24"/>
        </w:rPr>
      </w:pPr>
    </w:p>
    <w:p w:rsidR="00E14825" w:rsidRDefault="00E76C99" w:rsidP="00752046">
      <w:pPr>
        <w:pStyle w:val="Heading2"/>
        <w:tabs>
          <w:tab w:val="clear" w:pos="340"/>
          <w:tab w:val="left" w:pos="450"/>
        </w:tabs>
      </w:pPr>
      <w:bookmarkStart w:id="108" w:name="_Toc432077509"/>
      <w:bookmarkStart w:id="109" w:name="_Toc436741687"/>
      <w:r>
        <w:t>3.2</w:t>
      </w:r>
      <w:r>
        <w:tab/>
      </w:r>
      <w:r w:rsidR="00E14825">
        <w:t>Recruitment and daily aging</w:t>
      </w:r>
      <w:bookmarkEnd w:id="108"/>
      <w:bookmarkEnd w:id="109"/>
    </w:p>
    <w:p w:rsidR="00E14825" w:rsidRDefault="00E14825" w:rsidP="00752046">
      <w:pPr>
        <w:pStyle w:val="Heading3"/>
        <w:tabs>
          <w:tab w:val="clear" w:pos="340"/>
          <w:tab w:val="left" w:pos="450"/>
        </w:tabs>
      </w:pPr>
      <w:bookmarkStart w:id="110" w:name="_Toc432077510"/>
      <w:bookmarkStart w:id="111" w:name="_Toc436741688"/>
      <w:r>
        <w:t>Murray cod</w:t>
      </w:r>
      <w:bookmarkEnd w:id="110"/>
      <w:bookmarkEnd w:id="111"/>
    </w:p>
    <w:p w:rsidR="00E14825" w:rsidRDefault="00E14825" w:rsidP="00752046">
      <w:pPr>
        <w:tabs>
          <w:tab w:val="clear" w:pos="340"/>
          <w:tab w:val="left" w:pos="450"/>
        </w:tabs>
      </w:pPr>
      <w:r w:rsidRPr="00E14825">
        <w:t>All juvenile Murray cod (</w:t>
      </w:r>
      <w:r w:rsidRPr="00EE00A0">
        <w:rPr>
          <w:i/>
        </w:rPr>
        <w:t>n</w:t>
      </w:r>
      <w:r w:rsidR="00782FD0">
        <w:t xml:space="preserve"> = 40, &lt;113</w:t>
      </w:r>
      <w:r w:rsidRPr="00E14825">
        <w:t xml:space="preserve"> mm TL) collected in Rounds 2 and 3 of the fish community sampling within Zone 2 were daily aged from transverse sections of a </w:t>
      </w:r>
      <w:proofErr w:type="spellStart"/>
      <w:r w:rsidRPr="00E14825">
        <w:t>sagittal</w:t>
      </w:r>
      <w:proofErr w:type="spellEnd"/>
      <w:r w:rsidRPr="00E14825">
        <w:t xml:space="preserve"> </w:t>
      </w:r>
      <w:proofErr w:type="spellStart"/>
      <w:r w:rsidRPr="00E14825">
        <w:t>otolith</w:t>
      </w:r>
      <w:proofErr w:type="spellEnd"/>
      <w:r w:rsidRPr="00E14825">
        <w:t xml:space="preserve"> (Figure 9). A 20% re-read of Murray cod </w:t>
      </w:r>
      <w:proofErr w:type="spellStart"/>
      <w:r w:rsidRPr="00E14825">
        <w:t>otoliths</w:t>
      </w:r>
      <w:proofErr w:type="spellEnd"/>
      <w:r w:rsidRPr="00E14825">
        <w:t xml:space="preserve"> by a second observer yielded a coefficient of variation of 2.12%. A linear growth function fitted to juvenile Murray cod length-at-age data provided the best fit and is detailed in Figure 10. The majority of daily aged fish had back-calculated hatch dates between 28 September and 2 December 2014 with water temperatures ranging from 18 </w:t>
      </w:r>
      <w:r w:rsidR="00947ABF">
        <w:t>to</w:t>
      </w:r>
      <w:r w:rsidRPr="00E14825">
        <w:t xml:space="preserve"> 25</w:t>
      </w:r>
      <w:r w:rsidR="00947ABF">
        <w:t xml:space="preserve"> </w:t>
      </w:r>
      <w:r w:rsidRPr="00E14825">
        <w:t xml:space="preserve">°C (Figure 11). This approximately coincided with the </w:t>
      </w:r>
      <w:r w:rsidR="00947ABF">
        <w:t>e</w:t>
      </w:r>
      <w:r w:rsidRPr="00E14825">
        <w:t xml:space="preserve">nvironmental </w:t>
      </w:r>
      <w:r w:rsidR="00947ABF">
        <w:t>w</w:t>
      </w:r>
      <w:r w:rsidRPr="00E14825">
        <w:t xml:space="preserve">ater reaching Zone 2 on </w:t>
      </w:r>
      <w:r w:rsidR="00947ABF">
        <w:t xml:space="preserve">9 </w:t>
      </w:r>
      <w:r w:rsidRPr="00E14825">
        <w:t>October, though numerous juvenile</w:t>
      </w:r>
      <w:r w:rsidR="00947ABF">
        <w:t>s</w:t>
      </w:r>
      <w:r w:rsidRPr="00E14825">
        <w:t xml:space="preserve"> had back-calculated hatch dates prior to the arrival of the </w:t>
      </w:r>
      <w:r w:rsidR="00947ABF">
        <w:t>e</w:t>
      </w:r>
      <w:r w:rsidRPr="00E14825">
        <w:t>nvironmental water (Figure 11). Almost all juvenile Murray cod were sampled within Zone 2 during Round</w:t>
      </w:r>
      <w:r w:rsidR="00947ABF">
        <w:t>s</w:t>
      </w:r>
      <w:r w:rsidRPr="00E14825">
        <w:t xml:space="preserve"> 2 and 3 of sampling. No </w:t>
      </w:r>
      <w:r w:rsidR="00947ABF">
        <w:t>j</w:t>
      </w:r>
      <w:r w:rsidRPr="00E14825">
        <w:t>uvenile Murray cod were sampled within Zone</w:t>
      </w:r>
      <w:r w:rsidR="00947ABF">
        <w:t>s</w:t>
      </w:r>
      <w:r w:rsidRPr="00E14825">
        <w:t xml:space="preserve"> 3 and 4, while only one juvenile cod (107</w:t>
      </w:r>
      <w:r w:rsidR="00947ABF">
        <w:t xml:space="preserve"> </w:t>
      </w:r>
      <w:r w:rsidRPr="00E14825">
        <w:t>cm TL) was caught in Zone 1 during Round 3 of sampling (Figure 5).</w:t>
      </w:r>
    </w:p>
    <w:p w:rsidR="009651AA" w:rsidRPr="00D87881" w:rsidRDefault="00EA73A6" w:rsidP="00752046">
      <w:pPr>
        <w:tabs>
          <w:tab w:val="clear" w:pos="340"/>
          <w:tab w:val="left" w:pos="450"/>
        </w:tabs>
        <w:spacing w:before="0" w:after="0" w:line="240" w:lineRule="auto"/>
        <w:rPr>
          <w:rFonts w:ascii="Times New Roman" w:hAnsi="Times New Roman"/>
          <w:sz w:val="24"/>
          <w:szCs w:val="24"/>
        </w:rPr>
      </w:pPr>
      <w:r>
        <w:rPr>
          <w:rFonts w:ascii="Times New Roman" w:hAnsi="Times New Roman"/>
          <w:sz w:val="24"/>
          <w:szCs w:val="24"/>
        </w:rPr>
        <w:br w:type="page"/>
      </w:r>
    </w:p>
    <w:p w:rsidR="009651AA" w:rsidRDefault="009651AA" w:rsidP="00774733">
      <w:pPr>
        <w:pStyle w:val="FigureCaption"/>
        <w:tabs>
          <w:tab w:val="clear" w:pos="340"/>
          <w:tab w:val="left" w:pos="450"/>
        </w:tabs>
        <w:spacing w:after="160"/>
        <w:ind w:left="1425" w:hanging="518"/>
      </w:pPr>
      <w:bookmarkStart w:id="112" w:name="_Toc431917017"/>
      <w:bookmarkStart w:id="113" w:name="_Toc432459734"/>
      <w:proofErr w:type="gramStart"/>
      <w:r w:rsidRPr="00774733">
        <w:rPr>
          <w:b/>
          <w:bCs/>
        </w:rPr>
        <w:t>Figure</w:t>
      </w:r>
      <w:r w:rsidR="008050C7">
        <w:rPr>
          <w:b/>
          <w:bCs/>
        </w:rPr>
        <w:t xml:space="preserve"> 9</w:t>
      </w:r>
      <w:r w:rsidRPr="00774733">
        <w:rPr>
          <w:b/>
          <w:bCs/>
        </w:rPr>
        <w:t>.</w:t>
      </w:r>
      <w:proofErr w:type="gramEnd"/>
      <w:r w:rsidRPr="008E684D">
        <w:t xml:space="preserve"> Daily aged </w:t>
      </w:r>
      <w:proofErr w:type="spellStart"/>
      <w:r w:rsidRPr="008E684D">
        <w:t>otolith</w:t>
      </w:r>
      <w:proofErr w:type="spellEnd"/>
      <w:r w:rsidRPr="008E684D">
        <w:t xml:space="preserve"> of a 55</w:t>
      </w:r>
      <w:r>
        <w:t> </w:t>
      </w:r>
      <w:r w:rsidRPr="008E684D">
        <w:t xml:space="preserve">mm </w:t>
      </w:r>
      <w:r w:rsidR="00947ABF">
        <w:t>total length (</w:t>
      </w:r>
      <w:r w:rsidRPr="008E684D">
        <w:t>TL</w:t>
      </w:r>
      <w:r w:rsidR="00947ABF">
        <w:t>)</w:t>
      </w:r>
      <w:r w:rsidRPr="008E684D">
        <w:t xml:space="preserve"> Murray cod. </w:t>
      </w:r>
      <w:bookmarkEnd w:id="112"/>
      <w:bookmarkEnd w:id="113"/>
    </w:p>
    <w:p w:rsidR="00E14825" w:rsidRDefault="00E14825" w:rsidP="00752046">
      <w:pPr>
        <w:keepNext/>
        <w:tabs>
          <w:tab w:val="clear" w:pos="340"/>
          <w:tab w:val="left" w:pos="450"/>
        </w:tabs>
        <w:jc w:val="center"/>
      </w:pPr>
      <w:r>
        <w:rPr>
          <w:noProof/>
          <w:lang w:eastAsia="en-AU"/>
        </w:rPr>
        <w:drawing>
          <wp:inline distT="0" distB="0" distL="0" distR="0">
            <wp:extent cx="4619625" cy="3464719"/>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p16 (Large).tif"/>
                    <pic:cNvPicPr/>
                  </pic:nvPicPr>
                  <pic:blipFill>
                    <a:blip r:embed="rId7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688878" cy="3516659"/>
                    </a:xfrm>
                    <a:prstGeom prst="rect">
                      <a:avLst/>
                    </a:prstGeom>
                  </pic:spPr>
                </pic:pic>
              </a:graphicData>
            </a:graphic>
          </wp:inline>
        </w:drawing>
      </w:r>
    </w:p>
    <w:p w:rsidR="00E14825" w:rsidRPr="00004802" w:rsidRDefault="00004802" w:rsidP="00774733">
      <w:pPr>
        <w:pStyle w:val="TableFootnote"/>
        <w:ind w:firstLine="900"/>
        <w:rPr>
          <w:i w:val="0"/>
        </w:rPr>
      </w:pPr>
      <w:r w:rsidRPr="00004802">
        <w:t>Note:</w:t>
      </w:r>
      <w:r>
        <w:rPr>
          <w:i w:val="0"/>
        </w:rPr>
        <w:t xml:space="preserve"> W</w:t>
      </w:r>
      <w:r w:rsidRPr="00004802">
        <w:rPr>
          <w:i w:val="0"/>
        </w:rPr>
        <w:t>hite dots indicate daily growth rings; estimated age of 102 days.</w:t>
      </w:r>
    </w:p>
    <w:p w:rsidR="00EA73A6" w:rsidRPr="009445A5" w:rsidRDefault="00EA73A6" w:rsidP="00752046">
      <w:pPr>
        <w:tabs>
          <w:tab w:val="clear" w:pos="340"/>
          <w:tab w:val="left" w:pos="450"/>
        </w:tabs>
      </w:pPr>
    </w:p>
    <w:p w:rsidR="009651AA" w:rsidRDefault="009651AA" w:rsidP="00782FD0">
      <w:pPr>
        <w:pStyle w:val="FigureCaption"/>
        <w:tabs>
          <w:tab w:val="clear" w:pos="340"/>
          <w:tab w:val="clear" w:pos="1418"/>
          <w:tab w:val="left" w:pos="450"/>
          <w:tab w:val="left" w:pos="1350"/>
        </w:tabs>
        <w:ind w:left="1530" w:right="1376" w:firstLine="0"/>
      </w:pPr>
      <w:bookmarkStart w:id="114" w:name="_Toc431917018"/>
      <w:bookmarkStart w:id="115" w:name="_Toc432459735"/>
      <w:proofErr w:type="gramStart"/>
      <w:r w:rsidRPr="00774733">
        <w:rPr>
          <w:b/>
          <w:bCs/>
        </w:rPr>
        <w:t>Figure</w:t>
      </w:r>
      <w:r w:rsidR="008050C7">
        <w:rPr>
          <w:b/>
          <w:bCs/>
        </w:rPr>
        <w:t xml:space="preserve"> 10</w:t>
      </w:r>
      <w:r w:rsidRPr="00774733">
        <w:rPr>
          <w:b/>
          <w:bCs/>
        </w:rPr>
        <w:t>.</w:t>
      </w:r>
      <w:proofErr w:type="gramEnd"/>
      <w:r w:rsidRPr="005A3E43">
        <w:t xml:space="preserve"> Length-at-age data for Murray cod with growth function fitted.</w:t>
      </w:r>
      <w:bookmarkEnd w:id="114"/>
      <w:bookmarkEnd w:id="115"/>
    </w:p>
    <w:p w:rsidR="00E14825" w:rsidRDefault="00782FD0" w:rsidP="00752046">
      <w:pPr>
        <w:tabs>
          <w:tab w:val="clear" w:pos="340"/>
          <w:tab w:val="left" w:pos="450"/>
        </w:tabs>
        <w:jc w:val="center"/>
      </w:pPr>
      <w:r>
        <w:rPr>
          <w:noProof/>
          <w:lang w:eastAsia="en-AU"/>
        </w:rPr>
        <w:drawing>
          <wp:inline distT="0" distB="0" distL="0" distR="0">
            <wp:extent cx="4097136" cy="259137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d growth #2.jpg"/>
                    <pic:cNvPicPr/>
                  </pic:nvPicPr>
                  <pic:blipFill>
                    <a:blip r:embed="rId7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03213" cy="2595213"/>
                    </a:xfrm>
                    <a:prstGeom prst="rect">
                      <a:avLst/>
                    </a:prstGeom>
                  </pic:spPr>
                </pic:pic>
              </a:graphicData>
            </a:graphic>
          </wp:inline>
        </w:drawing>
      </w:r>
    </w:p>
    <w:p w:rsidR="00B005AA" w:rsidRDefault="00EA73A6" w:rsidP="00774733">
      <w:pPr>
        <w:tabs>
          <w:tab w:val="clear" w:pos="340"/>
          <w:tab w:val="left" w:pos="450"/>
        </w:tabs>
        <w:spacing w:before="0" w:after="0" w:line="240" w:lineRule="auto"/>
      </w:pPr>
      <w:r>
        <w:br w:type="page"/>
      </w:r>
      <w:bookmarkStart w:id="116" w:name="_Toc431917019"/>
    </w:p>
    <w:p w:rsidR="00CB1AB8" w:rsidRDefault="009651AA" w:rsidP="003A5CA1">
      <w:pPr>
        <w:pStyle w:val="FigureCaption"/>
        <w:ind w:left="0" w:right="552" w:firstLine="0"/>
      </w:pPr>
      <w:bookmarkStart w:id="117" w:name="_Toc432459736"/>
      <w:proofErr w:type="gramStart"/>
      <w:r w:rsidRPr="003A5CA1">
        <w:rPr>
          <w:b/>
          <w:bCs/>
        </w:rPr>
        <w:t>Figure</w:t>
      </w:r>
      <w:r w:rsidR="008050C7">
        <w:rPr>
          <w:b/>
          <w:bCs/>
        </w:rPr>
        <w:t xml:space="preserve"> 11</w:t>
      </w:r>
      <w:r w:rsidRPr="003A5CA1">
        <w:rPr>
          <w:b/>
          <w:bCs/>
        </w:rPr>
        <w:t>.</w:t>
      </w:r>
      <w:proofErr w:type="gramEnd"/>
      <w:r w:rsidRPr="008E684D">
        <w:t xml:space="preserve"> Frequency of back-calculated hatch dates for daily aged juvenile Murray cod sampled from Zone 2 of the Macquarie River over </w:t>
      </w:r>
      <w:r w:rsidR="00774733">
        <w:t>three</w:t>
      </w:r>
      <w:r w:rsidRPr="008E684D">
        <w:t xml:space="preserve"> sampling events</w:t>
      </w:r>
      <w:r w:rsidR="00774733">
        <w:t>.</w:t>
      </w:r>
      <w:bookmarkEnd w:id="117"/>
    </w:p>
    <w:bookmarkEnd w:id="116"/>
    <w:p w:rsidR="009651AA" w:rsidRPr="00EA73A6" w:rsidRDefault="009651AA" w:rsidP="003A5CA1">
      <w:pPr>
        <w:pStyle w:val="FigureCaption"/>
        <w:ind w:left="0" w:right="552" w:firstLine="0"/>
        <w:rPr>
          <w:shd w:val="clear" w:color="auto" w:fill="FFFFFF"/>
        </w:rPr>
      </w:pPr>
    </w:p>
    <w:p w:rsidR="00E14825" w:rsidRDefault="008011AD" w:rsidP="00752046">
      <w:pPr>
        <w:keepNext/>
        <w:tabs>
          <w:tab w:val="clear" w:pos="340"/>
          <w:tab w:val="left" w:pos="450"/>
        </w:tabs>
      </w:pPr>
      <w:r>
        <w:rPr>
          <w:noProof/>
          <w:lang w:eastAsia="en-AU"/>
        </w:rPr>
        <w:drawing>
          <wp:inline distT="0" distB="0" distL="0" distR="0">
            <wp:extent cx="5731510" cy="4185285"/>
            <wp:effectExtent l="0" t="0" r="2540" b="571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d Z2 DOB figure#2.jpg"/>
                    <pic:cNvPicPr/>
                  </pic:nvPicPr>
                  <pic:blipFill>
                    <a:blip r:embed="rId7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1510" cy="4185285"/>
                    </a:xfrm>
                    <a:prstGeom prst="rect">
                      <a:avLst/>
                    </a:prstGeom>
                  </pic:spPr>
                </pic:pic>
              </a:graphicData>
            </a:graphic>
          </wp:inline>
        </w:drawing>
      </w:r>
    </w:p>
    <w:p w:rsidR="003A5CA1" w:rsidRDefault="00013DD4" w:rsidP="00EE00A0">
      <w:pPr>
        <w:pStyle w:val="TableFootnote"/>
        <w:rPr>
          <w:szCs w:val="24"/>
        </w:rPr>
      </w:pPr>
      <w:r w:rsidRPr="00013DD4">
        <w:t>Note:</w:t>
      </w:r>
      <w:r w:rsidRPr="00013DD4">
        <w:rPr>
          <w:i w:val="0"/>
        </w:rPr>
        <w:t xml:space="preserve"> </w:t>
      </w:r>
      <w:r w:rsidR="00774733" w:rsidRPr="00774733">
        <w:rPr>
          <w:i w:val="0"/>
        </w:rPr>
        <w:t>Round 1 = September 2014; Round 2 = January 2015; Round 3 = March 2015</w:t>
      </w:r>
      <w:r w:rsidR="009204BB">
        <w:rPr>
          <w:i w:val="0"/>
        </w:rPr>
        <w:t>;</w:t>
      </w:r>
      <w:r w:rsidR="00774733" w:rsidRPr="00774733">
        <w:rPr>
          <w:i w:val="0"/>
        </w:rPr>
        <w:t xml:space="preserve"> </w:t>
      </w:r>
      <w:r w:rsidRPr="00013DD4">
        <w:rPr>
          <w:i w:val="0"/>
        </w:rPr>
        <w:t>additional sampli</w:t>
      </w:r>
      <w:r w:rsidR="009204BB">
        <w:rPr>
          <w:i w:val="0"/>
        </w:rPr>
        <w:t>ng effort was performed outside Sustainable Rivers Audit (SRA)</w:t>
      </w:r>
      <w:r w:rsidRPr="00013DD4">
        <w:rPr>
          <w:i w:val="0"/>
        </w:rPr>
        <w:t xml:space="preserve"> protocol. Hydrology and water temperature are</w:t>
      </w:r>
      <w:r>
        <w:rPr>
          <w:i w:val="0"/>
        </w:rPr>
        <w:t xml:space="preserve"> displayed (</w:t>
      </w:r>
      <w:r w:rsidR="009204BB">
        <w:rPr>
          <w:i w:val="0"/>
        </w:rPr>
        <w:t>h</w:t>
      </w:r>
      <w:r w:rsidRPr="00013DD4">
        <w:rPr>
          <w:i w:val="0"/>
        </w:rPr>
        <w:t>ydrograph data: Gi</w:t>
      </w:r>
      <w:r>
        <w:rPr>
          <w:i w:val="0"/>
        </w:rPr>
        <w:t xml:space="preserve">n </w:t>
      </w:r>
      <w:proofErr w:type="spellStart"/>
      <w:r>
        <w:rPr>
          <w:i w:val="0"/>
        </w:rPr>
        <w:t>Gin</w:t>
      </w:r>
      <w:proofErr w:type="spellEnd"/>
      <w:r>
        <w:rPr>
          <w:i w:val="0"/>
        </w:rPr>
        <w:t xml:space="preserve"> Gauging Station; </w:t>
      </w:r>
      <w:r w:rsidR="009204BB">
        <w:rPr>
          <w:i w:val="0"/>
        </w:rPr>
        <w:t>w</w:t>
      </w:r>
      <w:r w:rsidRPr="00013DD4">
        <w:rPr>
          <w:i w:val="0"/>
        </w:rPr>
        <w:t xml:space="preserve">ater temperature: </w:t>
      </w:r>
      <w:proofErr w:type="spellStart"/>
      <w:r w:rsidRPr="00013DD4">
        <w:rPr>
          <w:i w:val="0"/>
        </w:rPr>
        <w:t>Baroona</w:t>
      </w:r>
      <w:proofErr w:type="spellEnd"/>
      <w:r w:rsidRPr="00013DD4">
        <w:rPr>
          <w:i w:val="0"/>
        </w:rPr>
        <w:t xml:space="preserve"> Gauging Station). Coloured arrows indicate the ‘focus period’ for each sample. The ‘focus period’ extends to earliest date to which a hatch date could be assigned to</w:t>
      </w:r>
      <w:r w:rsidR="001F2DB5">
        <w:rPr>
          <w:i w:val="0"/>
        </w:rPr>
        <w:t xml:space="preserve"> fish from each sampling event, </w:t>
      </w:r>
      <w:r w:rsidRPr="00013DD4">
        <w:rPr>
          <w:i w:val="0"/>
        </w:rPr>
        <w:t>based upon the maximum size/age to which daily aging was possible</w:t>
      </w:r>
      <w:r w:rsidR="001F2DB5">
        <w:rPr>
          <w:i w:val="0"/>
        </w:rPr>
        <w:t>. A larger focus period could likely be assigned to Murray cod however no juvenile recruits &gt;153 days old</w:t>
      </w:r>
      <w:r w:rsidR="000B7E81">
        <w:rPr>
          <w:i w:val="0"/>
        </w:rPr>
        <w:t>/113 mm TL</w:t>
      </w:r>
      <w:r w:rsidR="001F2DB5">
        <w:rPr>
          <w:i w:val="0"/>
        </w:rPr>
        <w:t xml:space="preserve"> were sampled during the present study</w:t>
      </w:r>
      <w:r w:rsidRPr="00013DD4">
        <w:rPr>
          <w:i w:val="0"/>
        </w:rPr>
        <w:t>.</w:t>
      </w:r>
    </w:p>
    <w:p w:rsidR="003A5CA1" w:rsidRDefault="003A5CA1" w:rsidP="00EE00A0">
      <w:pPr>
        <w:pStyle w:val="TableFootnote"/>
        <w:rPr>
          <w:szCs w:val="24"/>
        </w:rPr>
      </w:pPr>
    </w:p>
    <w:p w:rsidR="003A5CA1" w:rsidRDefault="003A5CA1" w:rsidP="00A44265"/>
    <w:p w:rsidR="00A44265" w:rsidRDefault="00A44265" w:rsidP="00A44265"/>
    <w:p w:rsidR="00E14825" w:rsidRDefault="00E14825" w:rsidP="00EE00A0">
      <w:pPr>
        <w:pStyle w:val="Heading3"/>
      </w:pPr>
      <w:bookmarkStart w:id="118" w:name="_Toc432077511"/>
      <w:bookmarkStart w:id="119" w:name="_Toc436741689"/>
      <w:r>
        <w:t>Eel-tailed catfish</w:t>
      </w:r>
      <w:bookmarkEnd w:id="118"/>
      <w:bookmarkEnd w:id="119"/>
    </w:p>
    <w:p w:rsidR="00E14825" w:rsidRDefault="00E14825" w:rsidP="00752046">
      <w:pPr>
        <w:tabs>
          <w:tab w:val="clear" w:pos="340"/>
          <w:tab w:val="left" w:pos="450"/>
        </w:tabs>
      </w:pPr>
      <w:r w:rsidRPr="00E14825">
        <w:t>All juvenile eel-tailed catfish (</w:t>
      </w:r>
      <w:r w:rsidRPr="00EE00A0">
        <w:rPr>
          <w:i/>
        </w:rPr>
        <w:t>n</w:t>
      </w:r>
      <w:r w:rsidRPr="00E14825">
        <w:t xml:space="preserve"> = 31, &lt;115 mm TL) collected in Round 3 of the fish community sampling within Zone 1 were daily aged from longitudinal sections of a </w:t>
      </w:r>
      <w:proofErr w:type="spellStart"/>
      <w:r w:rsidRPr="00E14825">
        <w:t>sagittal</w:t>
      </w:r>
      <w:proofErr w:type="spellEnd"/>
      <w:r w:rsidRPr="00E14825">
        <w:t xml:space="preserve"> </w:t>
      </w:r>
      <w:proofErr w:type="spellStart"/>
      <w:r w:rsidRPr="00E14825">
        <w:t>otolith</w:t>
      </w:r>
      <w:proofErr w:type="spellEnd"/>
      <w:r w:rsidRPr="00E14825">
        <w:t xml:space="preserve"> (Figure 12). A 20% re-read of eel-tailed catfish </w:t>
      </w:r>
      <w:proofErr w:type="spellStart"/>
      <w:r w:rsidRPr="00E14825">
        <w:t>otoliths</w:t>
      </w:r>
      <w:proofErr w:type="spellEnd"/>
      <w:r w:rsidRPr="00E14825">
        <w:t xml:space="preserve"> by a second observer yielded a coefficient of variation of 2.02%. A linear growth function fitted to juvenile eel-tailed catfish length-at-age data provided the best fit and is detailed in Figure 13. The majority of daily aged fish had back-calculated hatch dates between 27 November 2014 and 31 January 2015. This approximately coincided with water temperatures within Zone 1 reaching 20</w:t>
      </w:r>
      <w:r w:rsidR="00D771CD">
        <w:t xml:space="preserve"> </w:t>
      </w:r>
      <w:r w:rsidRPr="00E14825">
        <w:t>°C (Figure 14). Juvenile eel-tailed catfish were exclusively caught within Zone 1, primarily during Round 3 of sampling (Figure 5).</w:t>
      </w:r>
    </w:p>
    <w:p w:rsidR="00CB1AB8" w:rsidRDefault="00CB1AB8">
      <w:pPr>
        <w:tabs>
          <w:tab w:val="clear" w:pos="340"/>
        </w:tabs>
        <w:spacing w:before="0" w:after="0" w:line="240" w:lineRule="auto"/>
        <w:rPr>
          <w:b/>
          <w:bCs/>
        </w:rPr>
      </w:pPr>
      <w:bookmarkStart w:id="120" w:name="_Toc431917020"/>
      <w:r>
        <w:rPr>
          <w:b/>
          <w:bCs/>
        </w:rPr>
        <w:br w:type="page"/>
      </w:r>
    </w:p>
    <w:p w:rsidR="00CB1AB8" w:rsidRDefault="00CB1AB8" w:rsidP="003A5CA1">
      <w:pPr>
        <w:pStyle w:val="FigureCaption"/>
        <w:tabs>
          <w:tab w:val="clear" w:pos="340"/>
          <w:tab w:val="left" w:pos="450"/>
        </w:tabs>
        <w:spacing w:after="160"/>
        <w:ind w:left="1411" w:right="1196" w:firstLine="29"/>
        <w:rPr>
          <w:b/>
          <w:bCs/>
        </w:rPr>
      </w:pPr>
    </w:p>
    <w:p w:rsidR="009651AA" w:rsidRPr="003A5CA1" w:rsidRDefault="009651AA" w:rsidP="00A44265">
      <w:pPr>
        <w:pStyle w:val="FigureCaption"/>
        <w:tabs>
          <w:tab w:val="clear" w:pos="340"/>
          <w:tab w:val="left" w:pos="450"/>
        </w:tabs>
        <w:spacing w:after="160"/>
        <w:ind w:left="1411" w:right="1195" w:firstLine="29"/>
      </w:pPr>
      <w:bookmarkStart w:id="121" w:name="_Toc432459737"/>
      <w:proofErr w:type="gramStart"/>
      <w:r w:rsidRPr="003A5CA1">
        <w:rPr>
          <w:b/>
          <w:bCs/>
        </w:rPr>
        <w:t>Figure</w:t>
      </w:r>
      <w:r w:rsidR="008050C7">
        <w:rPr>
          <w:b/>
          <w:bCs/>
        </w:rPr>
        <w:t xml:space="preserve"> 12</w:t>
      </w:r>
      <w:r w:rsidRPr="003A5CA1">
        <w:rPr>
          <w:b/>
          <w:bCs/>
        </w:rPr>
        <w:t>.</w:t>
      </w:r>
      <w:proofErr w:type="gramEnd"/>
      <w:r w:rsidRPr="005A3E43">
        <w:t xml:space="preserve"> Daily aged </w:t>
      </w:r>
      <w:proofErr w:type="spellStart"/>
      <w:r w:rsidRPr="005A3E43">
        <w:t>otolith</w:t>
      </w:r>
      <w:proofErr w:type="spellEnd"/>
      <w:r w:rsidRPr="005A3E43">
        <w:t xml:space="preserve"> of a 74</w:t>
      </w:r>
      <w:r w:rsidR="00004FDC">
        <w:t xml:space="preserve"> </w:t>
      </w:r>
      <w:r w:rsidRPr="005A3E43">
        <w:t xml:space="preserve">mm </w:t>
      </w:r>
      <w:r w:rsidR="003A5CA1">
        <w:t>total length (</w:t>
      </w:r>
      <w:r w:rsidRPr="005A3E43">
        <w:t>TL</w:t>
      </w:r>
      <w:proofErr w:type="gramStart"/>
      <w:r w:rsidR="003A5CA1">
        <w:t>)</w:t>
      </w:r>
      <w:proofErr w:type="gramEnd"/>
      <w:r w:rsidR="003A5CA1">
        <w:br/>
      </w:r>
      <w:r w:rsidRPr="005A3E43">
        <w:t>eel-tailed catfish.</w:t>
      </w:r>
      <w:bookmarkEnd w:id="120"/>
      <w:bookmarkEnd w:id="121"/>
    </w:p>
    <w:p w:rsidR="00E14825" w:rsidRPr="008E684D" w:rsidRDefault="00E14825" w:rsidP="00752046">
      <w:pPr>
        <w:tabs>
          <w:tab w:val="clear" w:pos="340"/>
          <w:tab w:val="left" w:pos="450"/>
        </w:tabs>
        <w:spacing w:line="360" w:lineRule="auto"/>
        <w:jc w:val="center"/>
        <w:rPr>
          <w:rFonts w:ascii="Times New Roman" w:hAnsi="Times New Roman"/>
          <w:sz w:val="24"/>
          <w:szCs w:val="24"/>
        </w:rPr>
      </w:pPr>
      <w:r>
        <w:rPr>
          <w:noProof/>
          <w:lang w:eastAsia="en-AU"/>
        </w:rPr>
        <w:drawing>
          <wp:inline distT="0" distB="0" distL="0" distR="0">
            <wp:extent cx="3829050" cy="5194034"/>
            <wp:effectExtent l="0" t="0" r="0" b="698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t21 (Large).tif"/>
                    <pic:cNvPicPr/>
                  </pic:nvPicPr>
                  <pic:blipFill>
                    <a:blip r:embed="rId7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829050" cy="5194034"/>
                    </a:xfrm>
                    <a:prstGeom prst="rect">
                      <a:avLst/>
                    </a:prstGeom>
                  </pic:spPr>
                </pic:pic>
              </a:graphicData>
            </a:graphic>
          </wp:inline>
        </w:drawing>
      </w:r>
    </w:p>
    <w:p w:rsidR="00C45416" w:rsidRDefault="003A5CA1" w:rsidP="00C45416">
      <w:pPr>
        <w:pStyle w:val="TableFootnote"/>
        <w:ind w:firstLine="1530"/>
        <w:rPr>
          <w:i w:val="0"/>
        </w:rPr>
      </w:pPr>
      <w:r w:rsidRPr="003A5CA1">
        <w:t>Note:</w:t>
      </w:r>
      <w:r w:rsidRPr="003A5CA1">
        <w:rPr>
          <w:i w:val="0"/>
        </w:rPr>
        <w:t xml:space="preserve"> White dots indicate daily growth rings; estimated age of 90 days.</w:t>
      </w:r>
      <w:bookmarkStart w:id="122" w:name="_Toc431917021"/>
    </w:p>
    <w:p w:rsidR="00C45416" w:rsidRDefault="00C45416" w:rsidP="00C45416">
      <w:pPr>
        <w:pStyle w:val="TableFootnote"/>
        <w:ind w:firstLine="1530"/>
        <w:rPr>
          <w:i w:val="0"/>
        </w:rPr>
      </w:pPr>
    </w:p>
    <w:p w:rsidR="00C45416" w:rsidRDefault="00C45416">
      <w:pPr>
        <w:tabs>
          <w:tab w:val="clear" w:pos="340"/>
        </w:tabs>
        <w:spacing w:before="0" w:after="0" w:line="240" w:lineRule="auto"/>
        <w:rPr>
          <w:i/>
          <w:sz w:val="18"/>
          <w:szCs w:val="18"/>
        </w:rPr>
      </w:pPr>
      <w:r>
        <w:br w:type="page"/>
      </w:r>
    </w:p>
    <w:p w:rsidR="009651AA" w:rsidRDefault="009651AA" w:rsidP="00C45416">
      <w:pPr>
        <w:pStyle w:val="FigureCaption"/>
        <w:tabs>
          <w:tab w:val="clear" w:pos="1418"/>
          <w:tab w:val="left" w:pos="1350"/>
        </w:tabs>
        <w:ind w:left="1350" w:right="1376" w:firstLine="0"/>
      </w:pPr>
      <w:bookmarkStart w:id="123" w:name="_Toc432459738"/>
      <w:proofErr w:type="gramStart"/>
      <w:r w:rsidRPr="00C45416">
        <w:rPr>
          <w:b/>
          <w:bCs/>
        </w:rPr>
        <w:t>Figure</w:t>
      </w:r>
      <w:r w:rsidR="008050C7">
        <w:rPr>
          <w:b/>
          <w:bCs/>
        </w:rPr>
        <w:t xml:space="preserve"> 13</w:t>
      </w:r>
      <w:r w:rsidRPr="00C45416">
        <w:rPr>
          <w:b/>
          <w:bCs/>
        </w:rPr>
        <w:t>.</w:t>
      </w:r>
      <w:proofErr w:type="gramEnd"/>
      <w:r w:rsidRPr="005A3E43">
        <w:t xml:space="preserve"> Length-at-age data for eel-tailed catfish with growth function fitted.</w:t>
      </w:r>
      <w:bookmarkEnd w:id="122"/>
      <w:bookmarkEnd w:id="123"/>
    </w:p>
    <w:p w:rsidR="00E14825" w:rsidRDefault="00E14825" w:rsidP="00752046">
      <w:pPr>
        <w:keepNext/>
        <w:tabs>
          <w:tab w:val="clear" w:pos="340"/>
          <w:tab w:val="left" w:pos="450"/>
        </w:tabs>
        <w:jc w:val="center"/>
      </w:pPr>
      <w:r>
        <w:rPr>
          <w:noProof/>
          <w:lang w:eastAsia="en-AU"/>
        </w:rPr>
        <w:drawing>
          <wp:inline distT="0" distB="0" distL="0" distR="0">
            <wp:extent cx="4114800" cy="2602544"/>
            <wp:effectExtent l="0" t="0" r="0" b="762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fish growth.jpg"/>
                    <pic:cNvPicPr/>
                  </pic:nvPicPr>
                  <pic:blipFill>
                    <a:blip r:embed="rId7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25576" cy="2609359"/>
                    </a:xfrm>
                    <a:prstGeom prst="rect">
                      <a:avLst/>
                    </a:prstGeom>
                  </pic:spPr>
                </pic:pic>
              </a:graphicData>
            </a:graphic>
          </wp:inline>
        </w:drawing>
      </w:r>
    </w:p>
    <w:p w:rsidR="009A1776" w:rsidRDefault="009A1776" w:rsidP="00752046">
      <w:pPr>
        <w:pStyle w:val="FigureCaption"/>
        <w:tabs>
          <w:tab w:val="clear" w:pos="340"/>
          <w:tab w:val="left" w:pos="450"/>
        </w:tabs>
      </w:pPr>
      <w:bookmarkStart w:id="124" w:name="_Toc431917022"/>
    </w:p>
    <w:p w:rsidR="009651AA" w:rsidRDefault="009651AA" w:rsidP="00535D04">
      <w:pPr>
        <w:pStyle w:val="FigureCaption"/>
        <w:ind w:left="0" w:right="552" w:firstLine="0"/>
      </w:pPr>
      <w:bookmarkStart w:id="125" w:name="_Toc432459739"/>
      <w:proofErr w:type="gramStart"/>
      <w:r w:rsidRPr="00535D04">
        <w:rPr>
          <w:b/>
          <w:bCs/>
        </w:rPr>
        <w:t>Figure</w:t>
      </w:r>
      <w:r w:rsidR="008050C7">
        <w:rPr>
          <w:b/>
          <w:bCs/>
        </w:rPr>
        <w:t xml:space="preserve"> 14</w:t>
      </w:r>
      <w:r w:rsidRPr="00535D04">
        <w:rPr>
          <w:b/>
          <w:bCs/>
        </w:rPr>
        <w:t>.</w:t>
      </w:r>
      <w:proofErr w:type="gramEnd"/>
      <w:r w:rsidRPr="000F33B5">
        <w:t xml:space="preserve"> Frequency of back-calculated hatch dates for daily aged juvenile eel-tailed catfish sampled from Zone 1 of the Macquarie River over </w:t>
      </w:r>
      <w:r w:rsidR="00653EF0">
        <w:t>three</w:t>
      </w:r>
      <w:r w:rsidRPr="000F33B5">
        <w:t xml:space="preserve"> sampling events</w:t>
      </w:r>
      <w:bookmarkEnd w:id="124"/>
      <w:r w:rsidR="00653EF0">
        <w:t>.</w:t>
      </w:r>
      <w:bookmarkEnd w:id="125"/>
    </w:p>
    <w:p w:rsidR="009A1776" w:rsidRPr="009A1776" w:rsidRDefault="009A1776" w:rsidP="009A1776"/>
    <w:p w:rsidR="00E14825" w:rsidRDefault="00A65DB8" w:rsidP="00752046">
      <w:pPr>
        <w:keepNext/>
        <w:tabs>
          <w:tab w:val="clear" w:pos="340"/>
          <w:tab w:val="left" w:pos="450"/>
        </w:tabs>
        <w:jc w:val="center"/>
      </w:pPr>
      <w:r>
        <w:rPr>
          <w:noProof/>
          <w:lang w:eastAsia="en-AU"/>
        </w:rPr>
        <w:drawing>
          <wp:inline distT="0" distB="0" distL="0" distR="0">
            <wp:extent cx="5731510" cy="3869690"/>
            <wp:effectExtent l="0" t="0" r="254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fish DOB figure.jpg"/>
                    <pic:cNvPicPr/>
                  </pic:nvPicPr>
                  <pic:blipFill>
                    <a:blip r:embed="rId7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1510" cy="3869690"/>
                    </a:xfrm>
                    <a:prstGeom prst="rect">
                      <a:avLst/>
                    </a:prstGeom>
                  </pic:spPr>
                </pic:pic>
              </a:graphicData>
            </a:graphic>
          </wp:inline>
        </w:drawing>
      </w:r>
    </w:p>
    <w:p w:rsidR="00653EF0" w:rsidRDefault="009A1776" w:rsidP="009A1776">
      <w:pPr>
        <w:pStyle w:val="TableFootnote"/>
        <w:rPr>
          <w:i w:val="0"/>
        </w:rPr>
      </w:pPr>
      <w:r w:rsidRPr="009A1776">
        <w:t>Note:</w:t>
      </w:r>
      <w:r>
        <w:rPr>
          <w:i w:val="0"/>
        </w:rPr>
        <w:t xml:space="preserve"> </w:t>
      </w:r>
      <w:r w:rsidRPr="009A1776">
        <w:rPr>
          <w:i w:val="0"/>
        </w:rPr>
        <w:t xml:space="preserve">Round 1 = </w:t>
      </w:r>
      <w:r w:rsidR="000A0782">
        <w:rPr>
          <w:i w:val="0"/>
        </w:rPr>
        <w:t>August</w:t>
      </w:r>
      <w:r w:rsidRPr="009A1776">
        <w:rPr>
          <w:i w:val="0"/>
        </w:rPr>
        <w:t xml:space="preserve"> 2014; Round 2 = January 2015; Round 3 = March 2015</w:t>
      </w:r>
      <w:r w:rsidR="00653EF0">
        <w:rPr>
          <w:i w:val="0"/>
        </w:rPr>
        <w:t>;</w:t>
      </w:r>
      <w:r w:rsidRPr="009A1776">
        <w:rPr>
          <w:i w:val="0"/>
        </w:rPr>
        <w:t xml:space="preserve"> additional sampling effort was performed outside </w:t>
      </w:r>
      <w:r w:rsidR="00653EF0">
        <w:rPr>
          <w:i w:val="0"/>
        </w:rPr>
        <w:t>Sustainable Rivers Audit (</w:t>
      </w:r>
      <w:r w:rsidRPr="009A1776">
        <w:rPr>
          <w:i w:val="0"/>
        </w:rPr>
        <w:t>SRA</w:t>
      </w:r>
      <w:r w:rsidR="00653EF0">
        <w:rPr>
          <w:i w:val="0"/>
        </w:rPr>
        <w:t>)</w:t>
      </w:r>
      <w:r w:rsidRPr="009A1776">
        <w:rPr>
          <w:i w:val="0"/>
        </w:rPr>
        <w:t xml:space="preserve"> protocol. Hydrology and water temperature collected at the ‘DS </w:t>
      </w:r>
      <w:proofErr w:type="spellStart"/>
      <w:r w:rsidRPr="009A1776">
        <w:rPr>
          <w:i w:val="0"/>
        </w:rPr>
        <w:t>Burrendong</w:t>
      </w:r>
      <w:proofErr w:type="spellEnd"/>
      <w:r w:rsidRPr="009A1776">
        <w:rPr>
          <w:i w:val="0"/>
        </w:rPr>
        <w:t>’ Gauging Station are displayed. Coloured arrows indicate the ‘focus period’ for each sample. The ‘focus period’ extends to earliest date to which a hatch date could be assigned to fish from each sampling event (based upon the maximum size/age to which daily aging was possible).</w:t>
      </w:r>
    </w:p>
    <w:p w:rsidR="00653EF0" w:rsidRDefault="00653EF0">
      <w:pPr>
        <w:tabs>
          <w:tab w:val="clear" w:pos="340"/>
        </w:tabs>
        <w:spacing w:before="0" w:after="0" w:line="240" w:lineRule="auto"/>
        <w:rPr>
          <w:sz w:val="18"/>
          <w:szCs w:val="18"/>
        </w:rPr>
      </w:pPr>
      <w:r>
        <w:rPr>
          <w:i/>
        </w:rPr>
        <w:br w:type="page"/>
      </w:r>
    </w:p>
    <w:p w:rsidR="00E14825" w:rsidRDefault="00E14825" w:rsidP="00752046">
      <w:pPr>
        <w:pStyle w:val="Heading3"/>
        <w:tabs>
          <w:tab w:val="clear" w:pos="340"/>
          <w:tab w:val="left" w:pos="450"/>
        </w:tabs>
      </w:pPr>
      <w:bookmarkStart w:id="126" w:name="_Toc432077512"/>
      <w:bookmarkStart w:id="127" w:name="_Toc436741690"/>
      <w:r>
        <w:t>Bony bream</w:t>
      </w:r>
      <w:bookmarkEnd w:id="126"/>
      <w:bookmarkEnd w:id="127"/>
    </w:p>
    <w:p w:rsidR="00E14825" w:rsidRDefault="00E14825" w:rsidP="00752046">
      <w:pPr>
        <w:tabs>
          <w:tab w:val="clear" w:pos="340"/>
          <w:tab w:val="left" w:pos="450"/>
        </w:tabs>
      </w:pPr>
      <w:r>
        <w:t>All juvenile bony bream (</w:t>
      </w:r>
      <w:r w:rsidRPr="00EE00A0">
        <w:rPr>
          <w:i/>
        </w:rPr>
        <w:t>n</w:t>
      </w:r>
      <w:r>
        <w:t xml:space="preserve"> = 32, &lt;73 mm </w:t>
      </w:r>
      <w:r w:rsidR="00004FDC">
        <w:t xml:space="preserve">fork length; </w:t>
      </w:r>
      <w:r>
        <w:t xml:space="preserve">FL) collected in Round 1 of the fish community sampling within Zone 4 were daily aged from longitudinal sections of a </w:t>
      </w:r>
      <w:proofErr w:type="spellStart"/>
      <w:r>
        <w:t>sagittal</w:t>
      </w:r>
      <w:proofErr w:type="spellEnd"/>
      <w:r>
        <w:t xml:space="preserve"> </w:t>
      </w:r>
      <w:proofErr w:type="spellStart"/>
      <w:r>
        <w:t>otolith</w:t>
      </w:r>
      <w:proofErr w:type="spellEnd"/>
      <w:r>
        <w:t xml:space="preserve"> (Figure 15). A 20% re-read of bony bream </w:t>
      </w:r>
      <w:proofErr w:type="spellStart"/>
      <w:r>
        <w:t>otoliths</w:t>
      </w:r>
      <w:proofErr w:type="spellEnd"/>
      <w:r>
        <w:t xml:space="preserve"> by a second observer yielded a coefficient of variation of 0.59%. A linear growth function fitted to juvenile bony bream length-at-age data provided the best fit and is detailed in Figure 16. High variability in the growth rates of juveniles was observed, as indicated by the low global </w:t>
      </w:r>
      <w:r w:rsidRPr="00EE00A0">
        <w:rPr>
          <w:i/>
        </w:rPr>
        <w:t>R</w:t>
      </w:r>
      <w:r>
        <w:t xml:space="preserve"> value (</w:t>
      </w:r>
      <w:r w:rsidRPr="00EE00A0">
        <w:rPr>
          <w:i/>
        </w:rPr>
        <w:t>R</w:t>
      </w:r>
      <w:r w:rsidRPr="00EE00A0">
        <w:rPr>
          <w:vertAlign w:val="subscript"/>
        </w:rPr>
        <w:t>2</w:t>
      </w:r>
      <w:r w:rsidR="00004FDC">
        <w:rPr>
          <w:vertAlign w:val="subscript"/>
        </w:rPr>
        <w:t> </w:t>
      </w:r>
      <w:r>
        <w:t>=</w:t>
      </w:r>
      <w:r w:rsidR="00004FDC">
        <w:t> </w:t>
      </w:r>
      <w:r>
        <w:t>0.323). This was of little concern as no fish ages were estimated from lengths using the growth model. Rather all captured juveniles were aged and th</w:t>
      </w:r>
      <w:r w:rsidR="00004FDC">
        <w:t>ese</w:t>
      </w:r>
      <w:r>
        <w:t xml:space="preserve"> data used to construct Figure 17.</w:t>
      </w:r>
    </w:p>
    <w:p w:rsidR="00E14825" w:rsidRDefault="009B0CD3" w:rsidP="00752046">
      <w:pPr>
        <w:tabs>
          <w:tab w:val="clear" w:pos="340"/>
          <w:tab w:val="left" w:pos="450"/>
        </w:tabs>
      </w:pPr>
      <w:r>
        <w:t xml:space="preserve">The majority of </w:t>
      </w:r>
      <w:r w:rsidR="00E14825">
        <w:t>Juvenile bony bream were caught within Zone 4 during Round 1 of fish community sampling (Figure 5). The majority of daily aged fish had back-calculated hatch dates between 13 June and 7 July 2014 (Figure 17). This coincided with water temperatures of approximately 13</w:t>
      </w:r>
      <w:r w:rsidR="00867F42">
        <w:t xml:space="preserve"> </w:t>
      </w:r>
      <w:r w:rsidR="00E14825">
        <w:t>°C and a late June 2014 flow pulse in the Macquarie Marshes that was significantly reduced by the time it passed through the Macquarie Marshes and reached Zone 4 (Figure 17). Catches of juvenile bony bream within Zone 4 may therefore be attributed to the downstream dispersal of juveniles from the Macquarie Marshes (Zone 3). Alternatively, the recruitment observed may be associated with the receding tail of a flow event within the Barwon River and a small flow event within the lower Macquarie River that created connectivity between the two river systems (Figure 17).</w:t>
      </w:r>
    </w:p>
    <w:p w:rsidR="00EA73A6" w:rsidRDefault="00EA73A6" w:rsidP="00752046">
      <w:pPr>
        <w:tabs>
          <w:tab w:val="clear" w:pos="340"/>
          <w:tab w:val="left" w:pos="450"/>
        </w:tabs>
      </w:pPr>
    </w:p>
    <w:p w:rsidR="009651AA" w:rsidRDefault="009651AA" w:rsidP="00C77639">
      <w:pPr>
        <w:pStyle w:val="FigureCaption"/>
        <w:tabs>
          <w:tab w:val="clear" w:pos="340"/>
          <w:tab w:val="left" w:pos="450"/>
        </w:tabs>
        <w:spacing w:after="160"/>
        <w:ind w:left="1425" w:hanging="518"/>
      </w:pPr>
      <w:bookmarkStart w:id="128" w:name="_Toc432459740"/>
      <w:bookmarkStart w:id="129" w:name="_Toc431917023"/>
      <w:proofErr w:type="gramStart"/>
      <w:r w:rsidRPr="00C77639">
        <w:rPr>
          <w:b/>
          <w:bCs/>
        </w:rPr>
        <w:t>Figure</w:t>
      </w:r>
      <w:r w:rsidR="008050C7">
        <w:rPr>
          <w:b/>
          <w:bCs/>
        </w:rPr>
        <w:t xml:space="preserve"> 15</w:t>
      </w:r>
      <w:r w:rsidRPr="00C77639">
        <w:rPr>
          <w:b/>
          <w:bCs/>
        </w:rPr>
        <w:t>.</w:t>
      </w:r>
      <w:proofErr w:type="gramEnd"/>
      <w:r w:rsidRPr="005A3E43">
        <w:t xml:space="preserve"> Daily aged </w:t>
      </w:r>
      <w:proofErr w:type="spellStart"/>
      <w:r w:rsidRPr="005A3E43">
        <w:t>otolith</w:t>
      </w:r>
      <w:proofErr w:type="spellEnd"/>
      <w:r w:rsidRPr="005A3E43">
        <w:t xml:space="preserve"> of a 56</w:t>
      </w:r>
      <w:r w:rsidR="00867F42">
        <w:t xml:space="preserve"> </w:t>
      </w:r>
      <w:r w:rsidRPr="005A3E43">
        <w:t xml:space="preserve">mm </w:t>
      </w:r>
      <w:r w:rsidR="00C77639">
        <w:t>fork length (</w:t>
      </w:r>
      <w:r w:rsidRPr="005A3E43">
        <w:t>FL</w:t>
      </w:r>
      <w:r w:rsidR="00C77639">
        <w:t>)</w:t>
      </w:r>
      <w:r w:rsidRPr="005A3E43">
        <w:t xml:space="preserve"> bony bream.</w:t>
      </w:r>
      <w:bookmarkEnd w:id="128"/>
      <w:r w:rsidRPr="005A3E43">
        <w:t xml:space="preserve"> </w:t>
      </w:r>
      <w:bookmarkEnd w:id="129"/>
    </w:p>
    <w:p w:rsidR="00E14825" w:rsidRDefault="00E14825" w:rsidP="00752046">
      <w:pPr>
        <w:tabs>
          <w:tab w:val="clear" w:pos="340"/>
          <w:tab w:val="left" w:pos="450"/>
        </w:tabs>
        <w:jc w:val="center"/>
      </w:pPr>
      <w:r>
        <w:rPr>
          <w:noProof/>
          <w:lang w:eastAsia="en-AU"/>
        </w:rPr>
        <w:drawing>
          <wp:inline distT="0" distB="0" distL="0" distR="0">
            <wp:extent cx="4543425" cy="4165442"/>
            <wp:effectExtent l="0" t="0" r="0" b="698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20 (Large).tif"/>
                    <pic:cNvPicPr/>
                  </pic:nvPicPr>
                  <pic:blipFill>
                    <a:blip r:embed="rId7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606528" cy="4223295"/>
                    </a:xfrm>
                    <a:prstGeom prst="rect">
                      <a:avLst/>
                    </a:prstGeom>
                  </pic:spPr>
                </pic:pic>
              </a:graphicData>
            </a:graphic>
          </wp:inline>
        </w:drawing>
      </w:r>
    </w:p>
    <w:p w:rsidR="00795C89" w:rsidRDefault="00C77639" w:rsidP="00C77639">
      <w:pPr>
        <w:pStyle w:val="TableFootnote"/>
        <w:ind w:firstLine="990"/>
        <w:rPr>
          <w:i w:val="0"/>
        </w:rPr>
      </w:pPr>
      <w:r w:rsidRPr="00C77639">
        <w:t>Note:</w:t>
      </w:r>
      <w:r>
        <w:rPr>
          <w:i w:val="0"/>
        </w:rPr>
        <w:t xml:space="preserve"> </w:t>
      </w:r>
      <w:r w:rsidRPr="00C77639">
        <w:rPr>
          <w:i w:val="0"/>
        </w:rPr>
        <w:t>White dots indicate daily growth rings</w:t>
      </w:r>
      <w:r>
        <w:rPr>
          <w:i w:val="0"/>
        </w:rPr>
        <w:t>; e</w:t>
      </w:r>
      <w:r w:rsidRPr="00C77639">
        <w:rPr>
          <w:i w:val="0"/>
        </w:rPr>
        <w:t>stimated age of 82 days.</w:t>
      </w:r>
    </w:p>
    <w:p w:rsidR="00795C89" w:rsidRDefault="00795C89">
      <w:pPr>
        <w:tabs>
          <w:tab w:val="clear" w:pos="340"/>
        </w:tabs>
        <w:spacing w:before="0" w:after="0" w:line="240" w:lineRule="auto"/>
        <w:rPr>
          <w:sz w:val="18"/>
          <w:szCs w:val="18"/>
        </w:rPr>
      </w:pPr>
      <w:r>
        <w:rPr>
          <w:i/>
        </w:rPr>
        <w:br w:type="page"/>
      </w:r>
    </w:p>
    <w:p w:rsidR="009651AA" w:rsidRDefault="009651AA" w:rsidP="008B49C5">
      <w:pPr>
        <w:pStyle w:val="FigureCaption"/>
        <w:ind w:left="1350" w:right="1556" w:firstLine="0"/>
      </w:pPr>
      <w:bookmarkStart w:id="130" w:name="_Toc431917024"/>
      <w:bookmarkStart w:id="131" w:name="_Toc432459741"/>
      <w:proofErr w:type="gramStart"/>
      <w:r w:rsidRPr="008B49C5">
        <w:rPr>
          <w:b/>
          <w:bCs/>
        </w:rPr>
        <w:t>Figure</w:t>
      </w:r>
      <w:r w:rsidR="008050C7">
        <w:rPr>
          <w:b/>
          <w:bCs/>
        </w:rPr>
        <w:t xml:space="preserve"> 16</w:t>
      </w:r>
      <w:r w:rsidRPr="008B49C5">
        <w:rPr>
          <w:b/>
          <w:bCs/>
        </w:rPr>
        <w:t>.</w:t>
      </w:r>
      <w:proofErr w:type="gramEnd"/>
      <w:r w:rsidRPr="005A3E43">
        <w:t xml:space="preserve"> Length-at-age data for bony bream with growth function fitted.</w:t>
      </w:r>
      <w:bookmarkEnd w:id="130"/>
      <w:bookmarkEnd w:id="131"/>
    </w:p>
    <w:p w:rsidR="00E14825" w:rsidRDefault="00E14825" w:rsidP="00752046">
      <w:pPr>
        <w:keepNext/>
        <w:tabs>
          <w:tab w:val="clear" w:pos="340"/>
          <w:tab w:val="left" w:pos="450"/>
        </w:tabs>
        <w:jc w:val="center"/>
      </w:pPr>
      <w:r>
        <w:rPr>
          <w:noProof/>
          <w:lang w:eastAsia="en-AU"/>
        </w:rPr>
        <w:drawing>
          <wp:inline distT="0" distB="0" distL="0" distR="0">
            <wp:extent cx="4114800" cy="2600263"/>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ny growth.jpg"/>
                    <pic:cNvPicPr/>
                  </pic:nvPicPr>
                  <pic:blipFill>
                    <a:blip r:embed="rId7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26655" cy="2607754"/>
                    </a:xfrm>
                    <a:prstGeom prst="rect">
                      <a:avLst/>
                    </a:prstGeom>
                  </pic:spPr>
                </pic:pic>
              </a:graphicData>
            </a:graphic>
          </wp:inline>
        </w:drawing>
      </w:r>
    </w:p>
    <w:p w:rsidR="00E14825" w:rsidRDefault="00E14825" w:rsidP="00752046">
      <w:pPr>
        <w:tabs>
          <w:tab w:val="clear" w:pos="340"/>
          <w:tab w:val="left" w:pos="450"/>
        </w:tabs>
      </w:pPr>
    </w:p>
    <w:p w:rsidR="009651AA" w:rsidRPr="00310037" w:rsidRDefault="009651AA" w:rsidP="00310037">
      <w:pPr>
        <w:pStyle w:val="FigureCaption"/>
        <w:tabs>
          <w:tab w:val="clear" w:pos="1418"/>
          <w:tab w:val="left" w:pos="0"/>
        </w:tabs>
        <w:ind w:left="0" w:firstLine="0"/>
      </w:pPr>
      <w:bookmarkStart w:id="132" w:name="_Toc432459742"/>
      <w:bookmarkStart w:id="133" w:name="_Toc431917025"/>
      <w:proofErr w:type="gramStart"/>
      <w:r w:rsidRPr="00310037">
        <w:rPr>
          <w:b/>
          <w:bCs/>
        </w:rPr>
        <w:t>Figure</w:t>
      </w:r>
      <w:r w:rsidR="008050C7">
        <w:rPr>
          <w:b/>
          <w:bCs/>
        </w:rPr>
        <w:t xml:space="preserve"> 17</w:t>
      </w:r>
      <w:r w:rsidRPr="00310037">
        <w:rPr>
          <w:b/>
          <w:bCs/>
        </w:rPr>
        <w:t>.</w:t>
      </w:r>
      <w:proofErr w:type="gramEnd"/>
      <w:r w:rsidRPr="00310037">
        <w:t xml:space="preserve"> </w:t>
      </w:r>
      <w:proofErr w:type="gramStart"/>
      <w:r w:rsidRPr="00310037">
        <w:t xml:space="preserve">Frequency of back-calculated hatch dates for daily aged juvenile bony bream sampled during standardised fish community sampling (SRA protocol) within Zone 4 of the Macquarie River over </w:t>
      </w:r>
      <w:r w:rsidR="003B5A35">
        <w:t>three</w:t>
      </w:r>
      <w:r w:rsidRPr="00310037">
        <w:t xml:space="preserve"> sampling events</w:t>
      </w:r>
      <w:r w:rsidR="003B5A35">
        <w:t>.</w:t>
      </w:r>
      <w:bookmarkEnd w:id="132"/>
      <w:proofErr w:type="gramEnd"/>
      <w:r w:rsidRPr="00310037">
        <w:t xml:space="preserve"> </w:t>
      </w:r>
      <w:bookmarkEnd w:id="133"/>
    </w:p>
    <w:p w:rsidR="009651AA" w:rsidRDefault="009651AA" w:rsidP="00752046">
      <w:pPr>
        <w:keepNext/>
        <w:tabs>
          <w:tab w:val="clear" w:pos="340"/>
          <w:tab w:val="left" w:pos="450"/>
        </w:tabs>
        <w:jc w:val="center"/>
      </w:pPr>
    </w:p>
    <w:p w:rsidR="00E14825" w:rsidRDefault="00E14825" w:rsidP="00752046">
      <w:pPr>
        <w:keepNext/>
        <w:tabs>
          <w:tab w:val="clear" w:pos="340"/>
          <w:tab w:val="left" w:pos="450"/>
        </w:tabs>
        <w:jc w:val="center"/>
      </w:pPr>
      <w:r>
        <w:rPr>
          <w:noProof/>
          <w:lang w:eastAsia="en-AU"/>
        </w:rPr>
        <w:drawing>
          <wp:inline distT="0" distB="0" distL="0" distR="0">
            <wp:extent cx="5731510" cy="3630295"/>
            <wp:effectExtent l="0" t="0" r="2540" b="825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ny Z4 DOB figure#3.jpg"/>
                    <pic:cNvPicPr/>
                  </pic:nvPicPr>
                  <pic:blipFill>
                    <a:blip r:embed="rId8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1510" cy="3630295"/>
                    </a:xfrm>
                    <a:prstGeom prst="rect">
                      <a:avLst/>
                    </a:prstGeom>
                  </pic:spPr>
                </pic:pic>
              </a:graphicData>
            </a:graphic>
          </wp:inline>
        </w:drawing>
      </w:r>
    </w:p>
    <w:p w:rsidR="00FB36CD" w:rsidRPr="00795C89" w:rsidRDefault="003B5A35" w:rsidP="00795C89">
      <w:pPr>
        <w:pStyle w:val="TableFootnote"/>
        <w:rPr>
          <w:i w:val="0"/>
          <w:szCs w:val="24"/>
        </w:rPr>
      </w:pPr>
      <w:r w:rsidRPr="003B5A35">
        <w:t>Note:</w:t>
      </w:r>
      <w:r>
        <w:rPr>
          <w:i w:val="0"/>
        </w:rPr>
        <w:t xml:space="preserve"> </w:t>
      </w:r>
      <w:r w:rsidR="00795C89" w:rsidRPr="00795C89">
        <w:rPr>
          <w:i w:val="0"/>
        </w:rPr>
        <w:t xml:space="preserve">Round 1 = September 2014; Round 2 = </w:t>
      </w:r>
      <w:r w:rsidR="000A0782">
        <w:rPr>
          <w:i w:val="0"/>
        </w:rPr>
        <w:t>December 2014</w:t>
      </w:r>
      <w:r w:rsidR="00795C89" w:rsidRPr="00795C89">
        <w:rPr>
          <w:i w:val="0"/>
        </w:rPr>
        <w:t xml:space="preserve">; Round 3 = </w:t>
      </w:r>
      <w:r w:rsidR="000A0782">
        <w:rPr>
          <w:i w:val="0"/>
        </w:rPr>
        <w:t>April</w:t>
      </w:r>
      <w:r w:rsidR="00795C89" w:rsidRPr="00795C89">
        <w:rPr>
          <w:i w:val="0"/>
        </w:rPr>
        <w:t xml:space="preserve"> 2015</w:t>
      </w:r>
      <w:r>
        <w:rPr>
          <w:i w:val="0"/>
        </w:rPr>
        <w:t>; h</w:t>
      </w:r>
      <w:r w:rsidR="00795C89" w:rsidRPr="00795C89">
        <w:rPr>
          <w:i w:val="0"/>
        </w:rPr>
        <w:t>ydrology and water temperature are displayed (</w:t>
      </w:r>
      <w:r>
        <w:rPr>
          <w:i w:val="0"/>
        </w:rPr>
        <w:t>h</w:t>
      </w:r>
      <w:r w:rsidR="00795C89" w:rsidRPr="00795C89">
        <w:rPr>
          <w:i w:val="0"/>
        </w:rPr>
        <w:t xml:space="preserve">ydrograph data for the Macquarie River Zone 3, Macquarie River Zone 4 and Barwon River were collected at </w:t>
      </w:r>
      <w:proofErr w:type="spellStart"/>
      <w:r w:rsidR="00795C89" w:rsidRPr="00795C89">
        <w:rPr>
          <w:i w:val="0"/>
        </w:rPr>
        <w:t>Pillicawarrina</w:t>
      </w:r>
      <w:proofErr w:type="spellEnd"/>
      <w:r w:rsidR="00795C89" w:rsidRPr="00795C89">
        <w:rPr>
          <w:i w:val="0"/>
        </w:rPr>
        <w:t xml:space="preserve">, Carinda and </w:t>
      </w:r>
      <w:proofErr w:type="spellStart"/>
      <w:r w:rsidR="00795C89" w:rsidRPr="00795C89">
        <w:rPr>
          <w:i w:val="0"/>
        </w:rPr>
        <w:t>Geera</w:t>
      </w:r>
      <w:proofErr w:type="spellEnd"/>
      <w:r w:rsidR="00795C89" w:rsidRPr="00795C89">
        <w:rPr>
          <w:i w:val="0"/>
        </w:rPr>
        <w:t xml:space="preserve"> gauging stations, respectively; </w:t>
      </w:r>
      <w:r>
        <w:rPr>
          <w:i w:val="0"/>
        </w:rPr>
        <w:t>w</w:t>
      </w:r>
      <w:r w:rsidR="00795C89" w:rsidRPr="00795C89">
        <w:rPr>
          <w:i w:val="0"/>
        </w:rPr>
        <w:t>ater temperature is for Macquarie River at the Carinda Gauging Station. Coloured arrows indicate the ‘focus period’ for each sample. The ‘focus period’ extends to earliest date to which a hatch date could be assigned to fish from each sampling event (based upon the maximum size/age to which daily aging was possible).</w:t>
      </w:r>
    </w:p>
    <w:p w:rsidR="00E14825" w:rsidRDefault="00E14825" w:rsidP="00752046">
      <w:pPr>
        <w:pStyle w:val="Heading3"/>
        <w:tabs>
          <w:tab w:val="clear" w:pos="340"/>
          <w:tab w:val="left" w:pos="450"/>
        </w:tabs>
      </w:pPr>
      <w:bookmarkStart w:id="134" w:name="_Toc432077513"/>
      <w:bookmarkStart w:id="135" w:name="_Toc436741691"/>
      <w:r>
        <w:t>Australian smelt</w:t>
      </w:r>
      <w:bookmarkEnd w:id="134"/>
      <w:bookmarkEnd w:id="135"/>
    </w:p>
    <w:p w:rsidR="00E14825" w:rsidRDefault="00E14825" w:rsidP="00752046">
      <w:pPr>
        <w:tabs>
          <w:tab w:val="clear" w:pos="340"/>
          <w:tab w:val="left" w:pos="450"/>
        </w:tabs>
      </w:pPr>
      <w:r w:rsidRPr="00E14825">
        <w:t xml:space="preserve">A subsample of 50 Australian smelt (&lt;52 mm FL) collected from Zones 1 and 2 during Round 2 of the fish community sampling were daily aged from longitudinal sections of a </w:t>
      </w:r>
      <w:proofErr w:type="spellStart"/>
      <w:r w:rsidRPr="00E14825">
        <w:t>sagittal</w:t>
      </w:r>
      <w:proofErr w:type="spellEnd"/>
      <w:r w:rsidRPr="00E14825">
        <w:t xml:space="preserve"> </w:t>
      </w:r>
      <w:proofErr w:type="spellStart"/>
      <w:r w:rsidRPr="00E14825">
        <w:t>otolith</w:t>
      </w:r>
      <w:proofErr w:type="spellEnd"/>
      <w:r w:rsidRPr="00E14825">
        <w:t xml:space="preserve"> (Figure 18). A 20% re-read of Australian smelt </w:t>
      </w:r>
      <w:proofErr w:type="spellStart"/>
      <w:r w:rsidRPr="00E14825">
        <w:t>otoliths</w:t>
      </w:r>
      <w:proofErr w:type="spellEnd"/>
      <w:r w:rsidRPr="00E14825">
        <w:t xml:space="preserve"> by a second observer yielded a coefficient of variation of 3.30%. A von </w:t>
      </w:r>
      <w:proofErr w:type="spellStart"/>
      <w:r w:rsidRPr="00E14825">
        <w:t>Bertalanffy</w:t>
      </w:r>
      <w:proofErr w:type="spellEnd"/>
      <w:r w:rsidRPr="00E14825">
        <w:t xml:space="preserve"> growth function fitted to length-at-age data provided the best fit and is detailed in Figure 19. Back-calculated hatch dates occurred throughout the majority of the study period</w:t>
      </w:r>
      <w:r w:rsidR="00867F42">
        <w:t>;</w:t>
      </w:r>
      <w:r w:rsidRPr="00E14825">
        <w:t xml:space="preserve"> however</w:t>
      </w:r>
      <w:r w:rsidR="00867F42">
        <w:t>,</w:t>
      </w:r>
      <w:r w:rsidRPr="00E14825">
        <w:t xml:space="preserve"> peaks in hatch dates generally occurred during the receding tails of flow events or during sustained periods of high flow after substantial increases in flow (Figure 20). Australian smelt were caught within Zones 1 and 2 during each of the three rounds of sampling (Table 1 and Figure 5).</w:t>
      </w:r>
    </w:p>
    <w:p w:rsidR="00FB36CD" w:rsidRDefault="00FB36CD" w:rsidP="00752046">
      <w:pPr>
        <w:tabs>
          <w:tab w:val="clear" w:pos="340"/>
          <w:tab w:val="left" w:pos="450"/>
        </w:tabs>
      </w:pPr>
    </w:p>
    <w:p w:rsidR="009651AA" w:rsidRDefault="009651AA" w:rsidP="0054782E">
      <w:pPr>
        <w:pStyle w:val="FigureCaption"/>
        <w:tabs>
          <w:tab w:val="clear" w:pos="340"/>
          <w:tab w:val="left" w:pos="450"/>
        </w:tabs>
        <w:spacing w:after="160"/>
        <w:ind w:left="1411" w:hanging="691"/>
      </w:pPr>
      <w:bookmarkStart w:id="136" w:name="_Toc431917026"/>
      <w:bookmarkStart w:id="137" w:name="_Toc432459743"/>
      <w:proofErr w:type="gramStart"/>
      <w:r w:rsidRPr="0054782E">
        <w:rPr>
          <w:b/>
          <w:bCs/>
        </w:rPr>
        <w:t>Figure</w:t>
      </w:r>
      <w:r w:rsidR="008050C7">
        <w:rPr>
          <w:b/>
          <w:bCs/>
        </w:rPr>
        <w:t xml:space="preserve"> 18</w:t>
      </w:r>
      <w:r w:rsidRPr="0054782E">
        <w:rPr>
          <w:b/>
          <w:bCs/>
        </w:rPr>
        <w:t>.</w:t>
      </w:r>
      <w:proofErr w:type="gramEnd"/>
      <w:r w:rsidRPr="005A3E43">
        <w:t xml:space="preserve"> Daily aged </w:t>
      </w:r>
      <w:proofErr w:type="spellStart"/>
      <w:r w:rsidRPr="005A3E43">
        <w:t>otolith</w:t>
      </w:r>
      <w:proofErr w:type="spellEnd"/>
      <w:r w:rsidRPr="005A3E43">
        <w:t xml:space="preserve"> of a 27 mm </w:t>
      </w:r>
      <w:r w:rsidR="00D277DB">
        <w:t>fork length (</w:t>
      </w:r>
      <w:r w:rsidRPr="005A3E43">
        <w:t>FL</w:t>
      </w:r>
      <w:r w:rsidR="00D277DB">
        <w:t>)</w:t>
      </w:r>
      <w:r w:rsidRPr="005A3E43">
        <w:t xml:space="preserve"> Australian smelt.</w:t>
      </w:r>
      <w:bookmarkEnd w:id="136"/>
      <w:bookmarkEnd w:id="137"/>
    </w:p>
    <w:p w:rsidR="009651AA" w:rsidRDefault="00E14825" w:rsidP="00752046">
      <w:pPr>
        <w:tabs>
          <w:tab w:val="clear" w:pos="340"/>
          <w:tab w:val="left" w:pos="450"/>
        </w:tabs>
        <w:jc w:val="center"/>
      </w:pPr>
      <w:r>
        <w:rPr>
          <w:noProof/>
          <w:lang w:eastAsia="en-AU"/>
        </w:rPr>
        <w:drawing>
          <wp:inline distT="0" distB="0" distL="0" distR="0">
            <wp:extent cx="4867275" cy="3650456"/>
            <wp:effectExtent l="0" t="0" r="0" b="762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38 (Large).tif"/>
                    <pic:cNvPicPr/>
                  </pic:nvPicPr>
                  <pic:blipFill>
                    <a:blip r:embed="rId8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934875" cy="3701156"/>
                    </a:xfrm>
                    <a:prstGeom prst="rect">
                      <a:avLst/>
                    </a:prstGeom>
                  </pic:spPr>
                </pic:pic>
              </a:graphicData>
            </a:graphic>
          </wp:inline>
        </w:drawing>
      </w:r>
      <w:bookmarkStart w:id="138" w:name="_Toc431917027"/>
    </w:p>
    <w:p w:rsidR="00EA73A6" w:rsidRPr="0054782E" w:rsidRDefault="0054782E" w:rsidP="0054782E">
      <w:pPr>
        <w:pStyle w:val="TableFootnote"/>
        <w:ind w:firstLine="720"/>
        <w:rPr>
          <w:i w:val="0"/>
        </w:rPr>
      </w:pPr>
      <w:r w:rsidRPr="0054782E">
        <w:t>Note:</w:t>
      </w:r>
      <w:r w:rsidRPr="0054782E">
        <w:rPr>
          <w:i w:val="0"/>
        </w:rPr>
        <w:t xml:space="preserve"> White dots indicate daily growth rings</w:t>
      </w:r>
      <w:r w:rsidR="00D277DB">
        <w:rPr>
          <w:i w:val="0"/>
        </w:rPr>
        <w:t>; e</w:t>
      </w:r>
      <w:r w:rsidRPr="0054782E">
        <w:rPr>
          <w:i w:val="0"/>
        </w:rPr>
        <w:t>stimated age of 78 days.</w:t>
      </w:r>
    </w:p>
    <w:p w:rsidR="00964A1B" w:rsidRDefault="00FB36CD" w:rsidP="00964A1B">
      <w:pPr>
        <w:tabs>
          <w:tab w:val="clear" w:pos="340"/>
          <w:tab w:val="left" w:pos="450"/>
        </w:tabs>
        <w:spacing w:before="0" w:after="0" w:line="240" w:lineRule="auto"/>
      </w:pPr>
      <w:r>
        <w:br w:type="page"/>
      </w:r>
    </w:p>
    <w:p w:rsidR="00964A1B" w:rsidRDefault="00964A1B" w:rsidP="00964A1B">
      <w:pPr>
        <w:tabs>
          <w:tab w:val="clear" w:pos="340"/>
          <w:tab w:val="left" w:pos="450"/>
        </w:tabs>
        <w:spacing w:before="0" w:after="0" w:line="240" w:lineRule="auto"/>
      </w:pPr>
    </w:p>
    <w:p w:rsidR="00964A1B" w:rsidRDefault="00964A1B" w:rsidP="00964A1B">
      <w:pPr>
        <w:tabs>
          <w:tab w:val="clear" w:pos="340"/>
          <w:tab w:val="left" w:pos="450"/>
        </w:tabs>
        <w:spacing w:before="0" w:after="0" w:line="240" w:lineRule="auto"/>
      </w:pPr>
    </w:p>
    <w:p w:rsidR="00964A1B" w:rsidRDefault="00964A1B" w:rsidP="00964A1B">
      <w:pPr>
        <w:tabs>
          <w:tab w:val="clear" w:pos="340"/>
          <w:tab w:val="left" w:pos="450"/>
        </w:tabs>
        <w:spacing w:before="0" w:after="0" w:line="240" w:lineRule="auto"/>
      </w:pPr>
    </w:p>
    <w:p w:rsidR="00EA1898" w:rsidRDefault="009651AA" w:rsidP="00964A1B">
      <w:pPr>
        <w:pStyle w:val="FigureCaption"/>
        <w:tabs>
          <w:tab w:val="clear" w:pos="1418"/>
          <w:tab w:val="left" w:pos="1440"/>
        </w:tabs>
        <w:ind w:left="1440" w:firstLine="0"/>
      </w:pPr>
      <w:bookmarkStart w:id="139" w:name="_Toc432459744"/>
      <w:proofErr w:type="gramStart"/>
      <w:r w:rsidRPr="00964A1B">
        <w:rPr>
          <w:b/>
          <w:bCs/>
        </w:rPr>
        <w:t>Figure</w:t>
      </w:r>
      <w:r w:rsidR="008050C7">
        <w:rPr>
          <w:b/>
          <w:bCs/>
        </w:rPr>
        <w:t xml:space="preserve"> 19</w:t>
      </w:r>
      <w:r w:rsidRPr="00964A1B">
        <w:rPr>
          <w:b/>
          <w:bCs/>
        </w:rPr>
        <w:t>.</w:t>
      </w:r>
      <w:proofErr w:type="gramEnd"/>
      <w:r w:rsidRPr="005A3E43">
        <w:t xml:space="preserve"> Length-at-age data for Australian smelt with von </w:t>
      </w:r>
      <w:proofErr w:type="spellStart"/>
      <w:r w:rsidRPr="005A3E43">
        <w:t>Bertalanffy</w:t>
      </w:r>
      <w:proofErr w:type="spellEnd"/>
      <w:r w:rsidRPr="005A3E43">
        <w:t xml:space="preserve"> growth function fitte</w:t>
      </w:r>
      <w:bookmarkEnd w:id="138"/>
      <w:r w:rsidR="00EA73A6">
        <w:t>d</w:t>
      </w:r>
      <w:r w:rsidR="00FB36CD">
        <w:t>.</w:t>
      </w:r>
      <w:bookmarkEnd w:id="139"/>
    </w:p>
    <w:p w:rsidR="00E14825" w:rsidRDefault="00E14825" w:rsidP="00752046">
      <w:pPr>
        <w:tabs>
          <w:tab w:val="clear" w:pos="340"/>
          <w:tab w:val="left" w:pos="450"/>
        </w:tabs>
        <w:jc w:val="center"/>
      </w:pPr>
      <w:r>
        <w:rPr>
          <w:noProof/>
          <w:lang w:eastAsia="en-AU"/>
        </w:rPr>
        <w:drawing>
          <wp:inline distT="0" distB="0" distL="0" distR="0">
            <wp:extent cx="3893820" cy="2462776"/>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elt growth.jpg"/>
                    <pic:cNvPicPr/>
                  </pic:nvPicPr>
                  <pic:blipFill>
                    <a:blip r:embed="rId8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916602" cy="2477185"/>
                    </a:xfrm>
                    <a:prstGeom prst="rect">
                      <a:avLst/>
                    </a:prstGeom>
                  </pic:spPr>
                </pic:pic>
              </a:graphicData>
            </a:graphic>
          </wp:inline>
        </w:drawing>
      </w:r>
    </w:p>
    <w:p w:rsidR="00FB36CD" w:rsidRDefault="00FB36CD" w:rsidP="00752046">
      <w:pPr>
        <w:tabs>
          <w:tab w:val="clear" w:pos="340"/>
          <w:tab w:val="left" w:pos="450"/>
        </w:tabs>
        <w:spacing w:before="0" w:after="0" w:line="240" w:lineRule="auto"/>
      </w:pPr>
      <w:r>
        <w:br w:type="page"/>
      </w:r>
    </w:p>
    <w:p w:rsidR="00D35C69" w:rsidRDefault="009651AA" w:rsidP="00D35C69">
      <w:pPr>
        <w:pStyle w:val="FigureCaption"/>
        <w:tabs>
          <w:tab w:val="clear" w:pos="340"/>
          <w:tab w:val="clear" w:pos="1418"/>
          <w:tab w:val="left" w:pos="0"/>
          <w:tab w:val="left" w:pos="450"/>
        </w:tabs>
        <w:ind w:left="0" w:firstLine="0"/>
      </w:pPr>
      <w:bookmarkStart w:id="140" w:name="_Toc432459745"/>
      <w:proofErr w:type="gramStart"/>
      <w:r w:rsidRPr="00081AFD">
        <w:rPr>
          <w:b/>
          <w:bCs/>
        </w:rPr>
        <w:t>Figure</w:t>
      </w:r>
      <w:r w:rsidR="008050C7">
        <w:rPr>
          <w:b/>
          <w:bCs/>
        </w:rPr>
        <w:t xml:space="preserve"> 20</w:t>
      </w:r>
      <w:r w:rsidRPr="00081AFD">
        <w:rPr>
          <w:b/>
          <w:bCs/>
        </w:rPr>
        <w:t>.</w:t>
      </w:r>
      <w:proofErr w:type="gramEnd"/>
      <w:r w:rsidRPr="000F33B5">
        <w:t xml:space="preserve"> Frequency of back-calculated hatch dates for daily aged juvenile Australian smelt sampled </w:t>
      </w:r>
      <w:r>
        <w:t>during standardised fish community sampling (SRA protocol) from:</w:t>
      </w:r>
      <w:r w:rsidR="00F15681">
        <w:t xml:space="preserve"> </w:t>
      </w:r>
      <w:r w:rsidRPr="000F33B5">
        <w:t>a) Zone 1</w:t>
      </w:r>
      <w:r w:rsidR="00081AFD">
        <w:t>;</w:t>
      </w:r>
      <w:r w:rsidRPr="000F33B5">
        <w:t xml:space="preserve"> and b) Zone 2 of the Macquarie River over </w:t>
      </w:r>
      <w:r w:rsidR="00081AFD">
        <w:t>three</w:t>
      </w:r>
      <w:r w:rsidRPr="000F33B5">
        <w:t xml:space="preserve"> sampling events</w:t>
      </w:r>
      <w:r w:rsidR="00081AFD">
        <w:t>.</w:t>
      </w:r>
      <w:bookmarkEnd w:id="140"/>
      <w:r w:rsidRPr="000F33B5">
        <w:t xml:space="preserve"> </w:t>
      </w:r>
    </w:p>
    <w:p w:rsidR="00D35C69" w:rsidRPr="00D35C69" w:rsidRDefault="00D35C69" w:rsidP="00D35C69"/>
    <w:p w:rsidR="00E14825" w:rsidRPr="00A4340E" w:rsidRDefault="00E14825" w:rsidP="00752046">
      <w:pPr>
        <w:pStyle w:val="Caption"/>
        <w:tabs>
          <w:tab w:val="clear" w:pos="340"/>
          <w:tab w:val="left" w:pos="450"/>
        </w:tabs>
        <w:spacing w:line="360" w:lineRule="auto"/>
        <w:rPr>
          <w:rFonts w:ascii="Times New Roman" w:hAnsi="Times New Roman"/>
          <w:b w:val="0"/>
          <w:color w:val="auto"/>
          <w:sz w:val="24"/>
          <w:szCs w:val="24"/>
        </w:rPr>
      </w:pPr>
      <w:r w:rsidRPr="00081AFD">
        <w:rPr>
          <w:rFonts w:cs="Arial"/>
          <w:b w:val="0"/>
          <w:color w:val="auto"/>
          <w:sz w:val="22"/>
          <w:szCs w:val="22"/>
        </w:rPr>
        <w:t>a)</w:t>
      </w:r>
      <w:r>
        <w:rPr>
          <w:noProof/>
          <w:lang w:eastAsia="en-AU"/>
        </w:rPr>
        <w:drawing>
          <wp:inline distT="0" distB="0" distL="0" distR="0">
            <wp:extent cx="5731510" cy="3683635"/>
            <wp:effectExtent l="0" t="0" r="254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elt Z1 DOB figure #2.jpg"/>
                    <pic:cNvPicPr/>
                  </pic:nvPicPr>
                  <pic:blipFill>
                    <a:blip r:embed="rId8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1510" cy="3683635"/>
                    </a:xfrm>
                    <a:prstGeom prst="rect">
                      <a:avLst/>
                    </a:prstGeom>
                  </pic:spPr>
                </pic:pic>
              </a:graphicData>
            </a:graphic>
          </wp:inline>
        </w:drawing>
      </w:r>
    </w:p>
    <w:p w:rsidR="00A4340E" w:rsidRDefault="00081AFD" w:rsidP="00081AFD">
      <w:pPr>
        <w:pStyle w:val="TableFootnote"/>
        <w:rPr>
          <w:i w:val="0"/>
        </w:rPr>
      </w:pPr>
      <w:r w:rsidRPr="00081AFD">
        <w:t>Note:</w:t>
      </w:r>
      <w:r>
        <w:rPr>
          <w:i w:val="0"/>
        </w:rPr>
        <w:t xml:space="preserve"> </w:t>
      </w:r>
      <w:r w:rsidRPr="00081AFD">
        <w:rPr>
          <w:i w:val="0"/>
        </w:rPr>
        <w:t xml:space="preserve">Round 1 = </w:t>
      </w:r>
      <w:r w:rsidR="000A0782">
        <w:rPr>
          <w:i w:val="0"/>
        </w:rPr>
        <w:t>August</w:t>
      </w:r>
      <w:r w:rsidRPr="00081AFD">
        <w:rPr>
          <w:i w:val="0"/>
        </w:rPr>
        <w:t xml:space="preserve"> 2014; Round 2 = January 2015; Round 3 = March 2015</w:t>
      </w:r>
      <w:r>
        <w:rPr>
          <w:i w:val="0"/>
        </w:rPr>
        <w:t>; h</w:t>
      </w:r>
      <w:r w:rsidRPr="00081AFD">
        <w:rPr>
          <w:i w:val="0"/>
        </w:rPr>
        <w:t>ydrology and water temperature are displayed (</w:t>
      </w:r>
      <w:r>
        <w:rPr>
          <w:i w:val="0"/>
        </w:rPr>
        <w:t>h</w:t>
      </w:r>
      <w:r w:rsidRPr="00081AFD">
        <w:rPr>
          <w:i w:val="0"/>
        </w:rPr>
        <w:t xml:space="preserve">ydrograph data: a) Wellington Gauging Station, b) Gin </w:t>
      </w:r>
      <w:proofErr w:type="spellStart"/>
      <w:r w:rsidRPr="00081AFD">
        <w:rPr>
          <w:i w:val="0"/>
        </w:rPr>
        <w:t>Gin</w:t>
      </w:r>
      <w:proofErr w:type="spellEnd"/>
      <w:r w:rsidRPr="00081AFD">
        <w:rPr>
          <w:i w:val="0"/>
        </w:rPr>
        <w:t xml:space="preserve"> Gauging Station; </w:t>
      </w:r>
      <w:r>
        <w:rPr>
          <w:i w:val="0"/>
        </w:rPr>
        <w:t>w</w:t>
      </w:r>
      <w:r w:rsidRPr="00081AFD">
        <w:rPr>
          <w:i w:val="0"/>
        </w:rPr>
        <w:t xml:space="preserve">ater temperature: a) DS </w:t>
      </w:r>
      <w:proofErr w:type="spellStart"/>
      <w:r w:rsidRPr="00081AFD">
        <w:rPr>
          <w:i w:val="0"/>
        </w:rPr>
        <w:t>Burrendong</w:t>
      </w:r>
      <w:proofErr w:type="spellEnd"/>
      <w:r w:rsidRPr="00081AFD">
        <w:rPr>
          <w:i w:val="0"/>
        </w:rPr>
        <w:t xml:space="preserve"> Gauging Station, b) </w:t>
      </w:r>
      <w:proofErr w:type="spellStart"/>
      <w:r w:rsidRPr="00081AFD">
        <w:rPr>
          <w:i w:val="0"/>
        </w:rPr>
        <w:t>Baroona</w:t>
      </w:r>
      <w:proofErr w:type="spellEnd"/>
      <w:r w:rsidRPr="00081AFD">
        <w:rPr>
          <w:i w:val="0"/>
        </w:rPr>
        <w:t xml:space="preserve"> Gauging Station. Coloured arrows indicate the ‘focus period’ for each sample. The ‘focus period’ extends to earliest date to which a hatch date could be assigned to fish from each sampling event (based upon the maximum size/age to which daily aging was possible).</w:t>
      </w:r>
    </w:p>
    <w:p w:rsidR="00081AFD" w:rsidRPr="00081AFD" w:rsidRDefault="00081AFD" w:rsidP="00081AFD">
      <w:pPr>
        <w:jc w:val="right"/>
        <w:rPr>
          <w:sz w:val="20"/>
        </w:rPr>
      </w:pPr>
      <w:r>
        <w:rPr>
          <w:sz w:val="20"/>
        </w:rPr>
        <w:t>(</w:t>
      </w:r>
      <w:proofErr w:type="gramStart"/>
      <w:r w:rsidRPr="00081AFD">
        <w:rPr>
          <w:i/>
          <w:sz w:val="20"/>
        </w:rPr>
        <w:t>continued</w:t>
      </w:r>
      <w:proofErr w:type="gramEnd"/>
      <w:r>
        <w:rPr>
          <w:sz w:val="20"/>
        </w:rPr>
        <w:t>)</w:t>
      </w:r>
    </w:p>
    <w:p w:rsidR="00081AFD" w:rsidRDefault="00081AFD">
      <w:pPr>
        <w:tabs>
          <w:tab w:val="clear" w:pos="340"/>
        </w:tabs>
        <w:spacing w:before="0" w:after="0" w:line="240" w:lineRule="auto"/>
      </w:pPr>
      <w:r>
        <w:br w:type="page"/>
      </w:r>
    </w:p>
    <w:p w:rsidR="00081AFD" w:rsidRPr="00FB36CD" w:rsidRDefault="00081AFD" w:rsidP="00081AFD">
      <w:pPr>
        <w:pStyle w:val="FigureCaption"/>
        <w:tabs>
          <w:tab w:val="clear" w:pos="340"/>
          <w:tab w:val="clear" w:pos="1418"/>
          <w:tab w:val="left" w:pos="0"/>
          <w:tab w:val="left" w:pos="450"/>
        </w:tabs>
        <w:ind w:left="0" w:firstLine="0"/>
        <w:rPr>
          <w:shd w:val="clear" w:color="auto" w:fill="FFFFFF"/>
        </w:rPr>
      </w:pPr>
      <w:bookmarkStart w:id="141" w:name="_Toc432459746"/>
      <w:r w:rsidRPr="00081AFD">
        <w:rPr>
          <w:b/>
          <w:bCs/>
        </w:rPr>
        <w:t xml:space="preserve">Figure </w:t>
      </w:r>
      <w:r w:rsidR="008050C7">
        <w:rPr>
          <w:b/>
          <w:bCs/>
        </w:rPr>
        <w:t>20</w:t>
      </w:r>
      <w:r>
        <w:rPr>
          <w:b/>
          <w:bCs/>
        </w:rPr>
        <w:t xml:space="preserve"> (cont’d)</w:t>
      </w:r>
      <w:r w:rsidRPr="00081AFD">
        <w:rPr>
          <w:b/>
          <w:bCs/>
        </w:rPr>
        <w:t>.</w:t>
      </w:r>
      <w:r w:rsidRPr="000F33B5">
        <w:t xml:space="preserve"> Frequency of back-calculated hatch dates for daily aged juvenile Australian smelt sampled </w:t>
      </w:r>
      <w:r>
        <w:t xml:space="preserve">during standardised fish community sampling (SRA protocol) from: </w:t>
      </w:r>
      <w:r w:rsidRPr="000F33B5">
        <w:t>a) Zone 1</w:t>
      </w:r>
      <w:r>
        <w:t>;</w:t>
      </w:r>
      <w:r w:rsidRPr="000F33B5">
        <w:t xml:space="preserve"> and b) Zone 2 of the Macquarie River over </w:t>
      </w:r>
      <w:r>
        <w:t>three</w:t>
      </w:r>
      <w:r w:rsidRPr="000F33B5">
        <w:t xml:space="preserve"> sampling events</w:t>
      </w:r>
      <w:r>
        <w:t>.</w:t>
      </w:r>
      <w:bookmarkEnd w:id="141"/>
      <w:r w:rsidRPr="000F33B5">
        <w:t xml:space="preserve"> </w:t>
      </w:r>
    </w:p>
    <w:p w:rsidR="00081AFD" w:rsidRDefault="00081AFD" w:rsidP="00752046">
      <w:pPr>
        <w:keepNext/>
        <w:tabs>
          <w:tab w:val="clear" w:pos="340"/>
          <w:tab w:val="left" w:pos="450"/>
        </w:tabs>
      </w:pPr>
    </w:p>
    <w:p w:rsidR="00E14825" w:rsidRDefault="00E14825" w:rsidP="00752046">
      <w:pPr>
        <w:keepNext/>
        <w:tabs>
          <w:tab w:val="clear" w:pos="340"/>
          <w:tab w:val="left" w:pos="450"/>
        </w:tabs>
      </w:pPr>
      <w:r>
        <w:t>b)</w:t>
      </w:r>
    </w:p>
    <w:p w:rsidR="00E14825" w:rsidRDefault="00E14825" w:rsidP="00752046">
      <w:pPr>
        <w:keepNext/>
        <w:tabs>
          <w:tab w:val="clear" w:pos="340"/>
          <w:tab w:val="left" w:pos="450"/>
        </w:tabs>
      </w:pPr>
      <w:r>
        <w:rPr>
          <w:noProof/>
          <w:lang w:eastAsia="en-AU"/>
        </w:rPr>
        <w:drawing>
          <wp:inline distT="0" distB="0" distL="0" distR="0">
            <wp:extent cx="5731510" cy="3678555"/>
            <wp:effectExtent l="0" t="0" r="254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elt Z2 DOB figure #2.jpg"/>
                    <pic:cNvPicPr/>
                  </pic:nvPicPr>
                  <pic:blipFill>
                    <a:blip r:embed="rId8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1510" cy="3678555"/>
                    </a:xfrm>
                    <a:prstGeom prst="rect">
                      <a:avLst/>
                    </a:prstGeom>
                  </pic:spPr>
                </pic:pic>
              </a:graphicData>
            </a:graphic>
          </wp:inline>
        </w:drawing>
      </w:r>
    </w:p>
    <w:p w:rsidR="00081AFD" w:rsidRDefault="00081AFD" w:rsidP="00081AFD">
      <w:pPr>
        <w:pStyle w:val="TableFootnote"/>
        <w:rPr>
          <w:i w:val="0"/>
        </w:rPr>
      </w:pPr>
      <w:r w:rsidRPr="00081AFD">
        <w:t>Note:</w:t>
      </w:r>
      <w:r>
        <w:rPr>
          <w:i w:val="0"/>
        </w:rPr>
        <w:t xml:space="preserve"> </w:t>
      </w:r>
      <w:r w:rsidRPr="00081AFD">
        <w:rPr>
          <w:i w:val="0"/>
        </w:rPr>
        <w:t>Round 1 = September 2014; Round 2 = January 2015; Round 3 = March 2015</w:t>
      </w:r>
      <w:r>
        <w:rPr>
          <w:i w:val="0"/>
        </w:rPr>
        <w:t>; h</w:t>
      </w:r>
      <w:r w:rsidRPr="00081AFD">
        <w:rPr>
          <w:i w:val="0"/>
        </w:rPr>
        <w:t>ydrology and water temperature are displayed (</w:t>
      </w:r>
      <w:r>
        <w:rPr>
          <w:i w:val="0"/>
        </w:rPr>
        <w:t>h</w:t>
      </w:r>
      <w:r w:rsidRPr="00081AFD">
        <w:rPr>
          <w:i w:val="0"/>
        </w:rPr>
        <w:t xml:space="preserve">ydrograph data: a) Wellington Gauging Station, b) Gin </w:t>
      </w:r>
      <w:proofErr w:type="spellStart"/>
      <w:r w:rsidRPr="00081AFD">
        <w:rPr>
          <w:i w:val="0"/>
        </w:rPr>
        <w:t>Gin</w:t>
      </w:r>
      <w:proofErr w:type="spellEnd"/>
      <w:r w:rsidRPr="00081AFD">
        <w:rPr>
          <w:i w:val="0"/>
        </w:rPr>
        <w:t xml:space="preserve"> Gauging Station; </w:t>
      </w:r>
      <w:r>
        <w:rPr>
          <w:i w:val="0"/>
        </w:rPr>
        <w:t>w</w:t>
      </w:r>
      <w:r w:rsidRPr="00081AFD">
        <w:rPr>
          <w:i w:val="0"/>
        </w:rPr>
        <w:t xml:space="preserve">ater temperature: a) DS </w:t>
      </w:r>
      <w:proofErr w:type="spellStart"/>
      <w:r w:rsidRPr="00081AFD">
        <w:rPr>
          <w:i w:val="0"/>
        </w:rPr>
        <w:t>Burrendong</w:t>
      </w:r>
      <w:proofErr w:type="spellEnd"/>
      <w:r w:rsidRPr="00081AFD">
        <w:rPr>
          <w:i w:val="0"/>
        </w:rPr>
        <w:t xml:space="preserve"> Gauging Station, b) </w:t>
      </w:r>
      <w:proofErr w:type="spellStart"/>
      <w:r w:rsidRPr="00081AFD">
        <w:rPr>
          <w:i w:val="0"/>
        </w:rPr>
        <w:t>Baroona</w:t>
      </w:r>
      <w:proofErr w:type="spellEnd"/>
      <w:r w:rsidRPr="00081AFD">
        <w:rPr>
          <w:i w:val="0"/>
        </w:rPr>
        <w:t xml:space="preserve"> Gauging Station. Coloured arrows indicate the ‘focus period’ for each sample. The ‘focus period’ extends to earliest date to which a hatch date could be assigned to fish from each sampling event (based upon the maximum size/age to which daily aging was possible).</w:t>
      </w:r>
    </w:p>
    <w:p w:rsidR="00E14825" w:rsidRDefault="00E14825" w:rsidP="00752046">
      <w:pPr>
        <w:tabs>
          <w:tab w:val="clear" w:pos="340"/>
          <w:tab w:val="left" w:pos="450"/>
        </w:tabs>
        <w:rPr>
          <w:rFonts w:ascii="Times New Roman" w:hAnsi="Times New Roman"/>
          <w:b/>
          <w:sz w:val="24"/>
          <w:szCs w:val="24"/>
          <w:shd w:val="clear" w:color="auto" w:fill="FFFFFF"/>
        </w:rPr>
      </w:pPr>
    </w:p>
    <w:p w:rsidR="00081AFD" w:rsidRDefault="00081AFD" w:rsidP="00752046">
      <w:pPr>
        <w:tabs>
          <w:tab w:val="clear" w:pos="340"/>
          <w:tab w:val="left" w:pos="450"/>
        </w:tabs>
        <w:rPr>
          <w:rFonts w:ascii="Times New Roman" w:hAnsi="Times New Roman"/>
          <w:b/>
          <w:sz w:val="24"/>
          <w:szCs w:val="24"/>
          <w:shd w:val="clear" w:color="auto" w:fill="FFFFFF"/>
        </w:rPr>
      </w:pPr>
    </w:p>
    <w:p w:rsidR="00E14825" w:rsidRDefault="00E14825" w:rsidP="00752046">
      <w:pPr>
        <w:pStyle w:val="Heading3"/>
        <w:tabs>
          <w:tab w:val="clear" w:pos="340"/>
          <w:tab w:val="left" w:pos="450"/>
        </w:tabs>
      </w:pPr>
      <w:bookmarkStart w:id="142" w:name="_Toc432077514"/>
      <w:bookmarkStart w:id="143" w:name="_Toc436741692"/>
      <w:r>
        <w:t xml:space="preserve">Un-specked </w:t>
      </w:r>
      <w:proofErr w:type="spellStart"/>
      <w:r>
        <w:t>hardyhead</w:t>
      </w:r>
      <w:bookmarkEnd w:id="142"/>
      <w:bookmarkEnd w:id="143"/>
      <w:proofErr w:type="spellEnd"/>
    </w:p>
    <w:p w:rsidR="00E14825" w:rsidRDefault="00E14825" w:rsidP="00752046">
      <w:pPr>
        <w:tabs>
          <w:tab w:val="clear" w:pos="340"/>
          <w:tab w:val="left" w:pos="450"/>
        </w:tabs>
      </w:pPr>
      <w:r w:rsidRPr="00E14825">
        <w:t xml:space="preserve">A subsample of 49 un-specked </w:t>
      </w:r>
      <w:proofErr w:type="spellStart"/>
      <w:r w:rsidRPr="00E14825">
        <w:t>hardyhead</w:t>
      </w:r>
      <w:proofErr w:type="spellEnd"/>
      <w:r w:rsidRPr="00E14825">
        <w:t xml:space="preserve"> (&lt;60 mm FL) collected from Zones 1 and 2 during Round 2 of the fish community sampling were daily aged from longitudinal sections of a </w:t>
      </w:r>
      <w:proofErr w:type="spellStart"/>
      <w:r w:rsidRPr="00E14825">
        <w:t>sagittal</w:t>
      </w:r>
      <w:proofErr w:type="spellEnd"/>
      <w:r w:rsidRPr="00E14825">
        <w:t xml:space="preserve"> </w:t>
      </w:r>
      <w:proofErr w:type="spellStart"/>
      <w:r w:rsidRPr="00E14825">
        <w:t>otolith</w:t>
      </w:r>
      <w:proofErr w:type="spellEnd"/>
      <w:r w:rsidRPr="00E14825">
        <w:t xml:space="preserve"> (Figure 21). A 20% re-read of un-specked </w:t>
      </w:r>
      <w:proofErr w:type="spellStart"/>
      <w:r w:rsidRPr="00E14825">
        <w:t>hardyhead</w:t>
      </w:r>
      <w:proofErr w:type="spellEnd"/>
      <w:r w:rsidRPr="00E14825">
        <w:t xml:space="preserve"> </w:t>
      </w:r>
      <w:proofErr w:type="spellStart"/>
      <w:r w:rsidRPr="00E14825">
        <w:t>otoliths</w:t>
      </w:r>
      <w:proofErr w:type="spellEnd"/>
      <w:r w:rsidRPr="00E14825">
        <w:t xml:space="preserve"> by a second observer yielded a coefficient of variation of 2.11%. A von </w:t>
      </w:r>
      <w:proofErr w:type="spellStart"/>
      <w:r w:rsidRPr="00E14825">
        <w:t>Bertalanffy</w:t>
      </w:r>
      <w:proofErr w:type="spellEnd"/>
      <w:r w:rsidRPr="00E14825">
        <w:t xml:space="preserve"> growth function fitted to length-at-age data provided the best fit and is detailed in Figure 22. Back-calculated hatch dates occurred throughout the majority of the focus period</w:t>
      </w:r>
      <w:r w:rsidR="00240792">
        <w:t>;</w:t>
      </w:r>
      <w:r w:rsidRPr="00E14825">
        <w:t xml:space="preserve"> however</w:t>
      </w:r>
      <w:r w:rsidR="00240792">
        <w:t>,</w:t>
      </w:r>
      <w:r w:rsidRPr="00E14825">
        <w:t xml:space="preserve"> peaks in hatch dates generally occurred during the receding tails of flow events or during sustained periods of increased flow when water temperatures reached 20</w:t>
      </w:r>
      <w:r w:rsidR="00240792">
        <w:t xml:space="preserve"> </w:t>
      </w:r>
      <w:r w:rsidRPr="00E14825">
        <w:t xml:space="preserve">°C (Figure 23). Un-specked </w:t>
      </w:r>
      <w:proofErr w:type="spellStart"/>
      <w:r w:rsidRPr="00E14825">
        <w:t>hardyhead</w:t>
      </w:r>
      <w:proofErr w:type="spellEnd"/>
      <w:r w:rsidRPr="00E14825">
        <w:t xml:space="preserve"> were only sampled within Zones 1 and 2, with very few un-specked </w:t>
      </w:r>
      <w:proofErr w:type="spellStart"/>
      <w:r w:rsidRPr="00E14825">
        <w:t>hardyhead</w:t>
      </w:r>
      <w:proofErr w:type="spellEnd"/>
      <w:r w:rsidRPr="00E14825">
        <w:t xml:space="preserve"> caught during Round 1 of sampling (Table 1 and Figure 5).</w:t>
      </w:r>
    </w:p>
    <w:p w:rsidR="00E14825" w:rsidRDefault="00E14825" w:rsidP="00752046">
      <w:pPr>
        <w:tabs>
          <w:tab w:val="clear" w:pos="340"/>
          <w:tab w:val="left" w:pos="450"/>
        </w:tabs>
      </w:pPr>
    </w:p>
    <w:p w:rsidR="00A4340E" w:rsidRDefault="00A4340E" w:rsidP="00752046">
      <w:pPr>
        <w:tabs>
          <w:tab w:val="clear" w:pos="340"/>
          <w:tab w:val="left" w:pos="450"/>
        </w:tabs>
        <w:spacing w:before="0" w:after="0" w:line="240" w:lineRule="auto"/>
      </w:pPr>
      <w:bookmarkStart w:id="144" w:name="_Toc431917029"/>
      <w:r>
        <w:br w:type="page"/>
      </w:r>
    </w:p>
    <w:p w:rsidR="009651AA" w:rsidRPr="009651AA" w:rsidRDefault="009651AA" w:rsidP="00A44265">
      <w:pPr>
        <w:pStyle w:val="FigureCaption"/>
        <w:tabs>
          <w:tab w:val="clear" w:pos="340"/>
          <w:tab w:val="left" w:pos="450"/>
        </w:tabs>
        <w:spacing w:after="160"/>
        <w:ind w:left="1411" w:hanging="1051"/>
      </w:pPr>
      <w:bookmarkStart w:id="145" w:name="_Toc432459747"/>
      <w:proofErr w:type="gramStart"/>
      <w:r w:rsidRPr="00081AFD">
        <w:rPr>
          <w:b/>
          <w:bCs/>
        </w:rPr>
        <w:t>Figure</w:t>
      </w:r>
      <w:r w:rsidR="008050C7">
        <w:rPr>
          <w:b/>
          <w:bCs/>
        </w:rPr>
        <w:t xml:space="preserve"> 21</w:t>
      </w:r>
      <w:r w:rsidRPr="00081AFD">
        <w:rPr>
          <w:b/>
          <w:bCs/>
        </w:rPr>
        <w:t>.</w:t>
      </w:r>
      <w:proofErr w:type="gramEnd"/>
      <w:r w:rsidRPr="005A3E43">
        <w:t xml:space="preserve"> Daily aged </w:t>
      </w:r>
      <w:proofErr w:type="spellStart"/>
      <w:r w:rsidRPr="005A3E43">
        <w:t>otolith</w:t>
      </w:r>
      <w:proofErr w:type="spellEnd"/>
      <w:r w:rsidRPr="005A3E43">
        <w:t xml:space="preserve"> of a 19</w:t>
      </w:r>
      <w:r w:rsidR="00240792">
        <w:t xml:space="preserve"> </w:t>
      </w:r>
      <w:r w:rsidRPr="005A3E43">
        <w:t xml:space="preserve">mm </w:t>
      </w:r>
      <w:r w:rsidR="00081AFD">
        <w:t>fork length (</w:t>
      </w:r>
      <w:r w:rsidRPr="005A3E43">
        <w:t>FL</w:t>
      </w:r>
      <w:r w:rsidR="00081AFD">
        <w:t>)</w:t>
      </w:r>
      <w:r w:rsidRPr="005A3E43">
        <w:t xml:space="preserve"> un-specked </w:t>
      </w:r>
      <w:proofErr w:type="spellStart"/>
      <w:r w:rsidRPr="005A3E43">
        <w:t>hardyhead</w:t>
      </w:r>
      <w:proofErr w:type="spellEnd"/>
      <w:r w:rsidRPr="005A3E43">
        <w:t>.</w:t>
      </w:r>
      <w:bookmarkEnd w:id="144"/>
      <w:bookmarkEnd w:id="145"/>
    </w:p>
    <w:p w:rsidR="00E14825" w:rsidRPr="000F33B5" w:rsidRDefault="00E14825" w:rsidP="00752046">
      <w:pPr>
        <w:tabs>
          <w:tab w:val="clear" w:pos="340"/>
          <w:tab w:val="left" w:pos="450"/>
        </w:tabs>
        <w:spacing w:line="360" w:lineRule="auto"/>
        <w:jc w:val="center"/>
        <w:rPr>
          <w:rFonts w:ascii="Times New Roman" w:hAnsi="Times New Roman"/>
          <w:sz w:val="24"/>
          <w:szCs w:val="24"/>
        </w:rPr>
      </w:pPr>
      <w:r>
        <w:rPr>
          <w:noProof/>
          <w:lang w:eastAsia="en-AU"/>
        </w:rPr>
        <w:drawing>
          <wp:inline distT="0" distB="0" distL="0" distR="0">
            <wp:extent cx="5295900" cy="4514255"/>
            <wp:effectExtent l="1905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17 (Large).tif"/>
                    <pic:cNvPicPr/>
                  </pic:nvPicPr>
                  <pic:blipFill>
                    <a:blip r:embed="rId8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369453" cy="4576952"/>
                    </a:xfrm>
                    <a:prstGeom prst="rect">
                      <a:avLst/>
                    </a:prstGeom>
                  </pic:spPr>
                </pic:pic>
              </a:graphicData>
            </a:graphic>
          </wp:inline>
        </w:drawing>
      </w:r>
    </w:p>
    <w:p w:rsidR="00E14825" w:rsidRPr="00081AFD" w:rsidRDefault="00081AFD" w:rsidP="00081AFD">
      <w:pPr>
        <w:pStyle w:val="TableFootnote"/>
        <w:ind w:firstLine="360"/>
        <w:rPr>
          <w:i w:val="0"/>
        </w:rPr>
      </w:pPr>
      <w:r w:rsidRPr="00081AFD">
        <w:t>Note:</w:t>
      </w:r>
      <w:r>
        <w:rPr>
          <w:i w:val="0"/>
        </w:rPr>
        <w:t xml:space="preserve"> </w:t>
      </w:r>
      <w:r w:rsidRPr="00081AFD">
        <w:rPr>
          <w:i w:val="0"/>
        </w:rPr>
        <w:t>White dots indicate daily growth rings</w:t>
      </w:r>
      <w:r>
        <w:rPr>
          <w:i w:val="0"/>
        </w:rPr>
        <w:t>; e</w:t>
      </w:r>
      <w:r w:rsidRPr="00081AFD">
        <w:rPr>
          <w:i w:val="0"/>
        </w:rPr>
        <w:t>stimated age of 46 days.</w:t>
      </w:r>
    </w:p>
    <w:p w:rsidR="00081AFD" w:rsidRDefault="00081AFD" w:rsidP="00752046">
      <w:pPr>
        <w:pStyle w:val="FigureCaption"/>
        <w:tabs>
          <w:tab w:val="clear" w:pos="340"/>
          <w:tab w:val="left" w:pos="450"/>
        </w:tabs>
      </w:pPr>
      <w:bookmarkStart w:id="146" w:name="_Toc431917030"/>
    </w:p>
    <w:p w:rsidR="009651AA" w:rsidRPr="005A3E43" w:rsidRDefault="009651AA" w:rsidP="00081AFD">
      <w:pPr>
        <w:pStyle w:val="FigureCaption"/>
        <w:tabs>
          <w:tab w:val="clear" w:pos="340"/>
          <w:tab w:val="clear" w:pos="1418"/>
          <w:tab w:val="left" w:pos="450"/>
          <w:tab w:val="left" w:pos="1530"/>
        </w:tabs>
        <w:ind w:left="1440" w:right="1466" w:firstLine="0"/>
      </w:pPr>
      <w:bookmarkStart w:id="147" w:name="_Toc432459748"/>
      <w:proofErr w:type="gramStart"/>
      <w:r w:rsidRPr="00081AFD">
        <w:rPr>
          <w:b/>
          <w:bCs/>
        </w:rPr>
        <w:t>Figure</w:t>
      </w:r>
      <w:r w:rsidR="008050C7">
        <w:rPr>
          <w:b/>
          <w:bCs/>
        </w:rPr>
        <w:t xml:space="preserve"> 22</w:t>
      </w:r>
      <w:r w:rsidRPr="00081AFD">
        <w:rPr>
          <w:b/>
          <w:bCs/>
        </w:rPr>
        <w:t>.</w:t>
      </w:r>
      <w:proofErr w:type="gramEnd"/>
      <w:r w:rsidRPr="005A3E43">
        <w:t xml:space="preserve"> Length-at-age data for un-specked </w:t>
      </w:r>
      <w:proofErr w:type="spellStart"/>
      <w:r w:rsidRPr="005A3E43">
        <w:t>hardyhead</w:t>
      </w:r>
      <w:proofErr w:type="spellEnd"/>
      <w:r w:rsidRPr="005A3E43">
        <w:t xml:space="preserve"> with von </w:t>
      </w:r>
      <w:proofErr w:type="spellStart"/>
      <w:r w:rsidRPr="005A3E43">
        <w:t>Bertalanffy</w:t>
      </w:r>
      <w:proofErr w:type="spellEnd"/>
      <w:r w:rsidRPr="005A3E43">
        <w:t xml:space="preserve"> growth function fitted.</w:t>
      </w:r>
      <w:bookmarkEnd w:id="146"/>
      <w:bookmarkEnd w:id="147"/>
    </w:p>
    <w:p w:rsidR="00E14825" w:rsidRDefault="00E14825" w:rsidP="00752046">
      <w:pPr>
        <w:keepNext/>
        <w:tabs>
          <w:tab w:val="clear" w:pos="340"/>
          <w:tab w:val="left" w:pos="450"/>
        </w:tabs>
        <w:jc w:val="center"/>
      </w:pPr>
      <w:r>
        <w:rPr>
          <w:noProof/>
          <w:lang w:eastAsia="en-AU"/>
        </w:rPr>
        <w:drawing>
          <wp:inline distT="0" distB="0" distL="0" distR="0">
            <wp:extent cx="4066116" cy="257175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dyhead growth.jpg"/>
                    <pic:cNvPicPr/>
                  </pic:nvPicPr>
                  <pic:blipFill>
                    <a:blip r:embed="rId8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073914" cy="2576682"/>
                    </a:xfrm>
                    <a:prstGeom prst="rect">
                      <a:avLst/>
                    </a:prstGeom>
                  </pic:spPr>
                </pic:pic>
              </a:graphicData>
            </a:graphic>
          </wp:inline>
        </w:drawing>
      </w:r>
    </w:p>
    <w:p w:rsidR="00A4340E" w:rsidRDefault="00A4340E" w:rsidP="00752046">
      <w:pPr>
        <w:tabs>
          <w:tab w:val="clear" w:pos="340"/>
          <w:tab w:val="left" w:pos="450"/>
        </w:tabs>
        <w:spacing w:before="0" w:after="0" w:line="240" w:lineRule="auto"/>
      </w:pPr>
      <w:bookmarkStart w:id="148" w:name="_Toc431917031"/>
      <w:r>
        <w:br w:type="page"/>
      </w:r>
    </w:p>
    <w:p w:rsidR="00B005AA" w:rsidRDefault="00B005AA" w:rsidP="00752046">
      <w:pPr>
        <w:pStyle w:val="FigureCaption"/>
        <w:tabs>
          <w:tab w:val="clear" w:pos="340"/>
          <w:tab w:val="left" w:pos="450"/>
        </w:tabs>
      </w:pPr>
    </w:p>
    <w:p w:rsidR="00A4340E" w:rsidRDefault="009651AA" w:rsidP="00D35C69">
      <w:pPr>
        <w:pStyle w:val="FigureCaption"/>
        <w:tabs>
          <w:tab w:val="clear" w:pos="340"/>
          <w:tab w:val="clear" w:pos="1418"/>
          <w:tab w:val="left" w:pos="0"/>
          <w:tab w:val="left" w:pos="450"/>
        </w:tabs>
        <w:ind w:left="0" w:firstLine="0"/>
      </w:pPr>
      <w:bookmarkStart w:id="149" w:name="_Toc432459749"/>
      <w:proofErr w:type="gramStart"/>
      <w:r w:rsidRPr="00D35C69">
        <w:rPr>
          <w:b/>
          <w:bCs/>
        </w:rPr>
        <w:t>Figure</w:t>
      </w:r>
      <w:r w:rsidR="008050C7">
        <w:rPr>
          <w:b/>
          <w:bCs/>
        </w:rPr>
        <w:t xml:space="preserve"> 23</w:t>
      </w:r>
      <w:r w:rsidRPr="00D35C69">
        <w:rPr>
          <w:b/>
          <w:bCs/>
        </w:rPr>
        <w:t>.</w:t>
      </w:r>
      <w:proofErr w:type="gramEnd"/>
      <w:r w:rsidRPr="000F33B5">
        <w:t xml:space="preserve"> Frequency of back-calculated hatch dates for daily aged juvenile un-specked </w:t>
      </w:r>
      <w:proofErr w:type="spellStart"/>
      <w:r w:rsidRPr="000F33B5">
        <w:t>hardyhead</w:t>
      </w:r>
      <w:proofErr w:type="spellEnd"/>
      <w:r w:rsidRPr="000F33B5">
        <w:t xml:space="preserve"> sampled </w:t>
      </w:r>
      <w:r>
        <w:t>during standardised fish community sampling (SRA protocol) from:</w:t>
      </w:r>
      <w:r w:rsidR="00D35C69">
        <w:br/>
      </w:r>
      <w:r w:rsidRPr="000F33B5">
        <w:t>a) Zone 1</w:t>
      </w:r>
      <w:r w:rsidR="00D35C69">
        <w:t>;</w:t>
      </w:r>
      <w:r w:rsidRPr="000F33B5">
        <w:t xml:space="preserve"> and b) Zone 2 of the Macquarie River over </w:t>
      </w:r>
      <w:r w:rsidR="00D35C69">
        <w:t>three</w:t>
      </w:r>
      <w:r w:rsidRPr="000F33B5">
        <w:t xml:space="preserve"> sampling events</w:t>
      </w:r>
      <w:bookmarkEnd w:id="148"/>
      <w:r w:rsidR="00D35C69">
        <w:t>.</w:t>
      </w:r>
      <w:bookmarkEnd w:id="149"/>
    </w:p>
    <w:p w:rsidR="00D35C69" w:rsidRPr="00D35C69" w:rsidRDefault="00D35C69" w:rsidP="00D35C69"/>
    <w:p w:rsidR="00E14825" w:rsidRPr="00A4340E" w:rsidRDefault="00E14825" w:rsidP="00752046">
      <w:pPr>
        <w:tabs>
          <w:tab w:val="clear" w:pos="340"/>
          <w:tab w:val="left" w:pos="450"/>
        </w:tabs>
        <w:rPr>
          <w:shd w:val="clear" w:color="auto" w:fill="FFFFFF"/>
        </w:rPr>
      </w:pPr>
      <w:r>
        <w:t>a)</w:t>
      </w:r>
      <w:r>
        <w:rPr>
          <w:noProof/>
          <w:lang w:eastAsia="en-AU"/>
        </w:rPr>
        <w:drawing>
          <wp:inline distT="0" distB="0" distL="0" distR="0">
            <wp:extent cx="5731510" cy="3643630"/>
            <wp:effectExtent l="19050" t="0" r="254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dyhead Z1 DOB figure #2.jpg"/>
                    <pic:cNvPicPr/>
                  </pic:nvPicPr>
                  <pic:blipFill>
                    <a:blip r:embed="rId8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1510" cy="3643630"/>
                    </a:xfrm>
                    <a:prstGeom prst="rect">
                      <a:avLst/>
                    </a:prstGeom>
                  </pic:spPr>
                </pic:pic>
              </a:graphicData>
            </a:graphic>
          </wp:inline>
        </w:drawing>
      </w:r>
    </w:p>
    <w:p w:rsidR="00D35C69" w:rsidRDefault="00D35C69" w:rsidP="00D35C69">
      <w:pPr>
        <w:pStyle w:val="TableFootnote"/>
        <w:rPr>
          <w:i w:val="0"/>
        </w:rPr>
      </w:pPr>
      <w:r w:rsidRPr="00D35C69">
        <w:t>Note:</w:t>
      </w:r>
      <w:r>
        <w:rPr>
          <w:i w:val="0"/>
        </w:rPr>
        <w:t xml:space="preserve"> </w:t>
      </w:r>
      <w:r w:rsidRPr="00D35C69">
        <w:rPr>
          <w:i w:val="0"/>
        </w:rPr>
        <w:t xml:space="preserve">Round 1 = </w:t>
      </w:r>
      <w:r w:rsidR="000A0782">
        <w:rPr>
          <w:i w:val="0"/>
        </w:rPr>
        <w:t>August</w:t>
      </w:r>
      <w:r w:rsidRPr="00D35C69">
        <w:rPr>
          <w:i w:val="0"/>
        </w:rPr>
        <w:t xml:space="preserve"> 2014; Round 2 = January 2015; Round 3 = March 2015</w:t>
      </w:r>
      <w:r>
        <w:rPr>
          <w:i w:val="0"/>
        </w:rPr>
        <w:t>; h</w:t>
      </w:r>
      <w:r w:rsidRPr="00D35C69">
        <w:rPr>
          <w:i w:val="0"/>
        </w:rPr>
        <w:t>ydrology and water temperature are displayed (</w:t>
      </w:r>
      <w:r>
        <w:rPr>
          <w:i w:val="0"/>
        </w:rPr>
        <w:t>h</w:t>
      </w:r>
      <w:r w:rsidRPr="00D35C69">
        <w:rPr>
          <w:i w:val="0"/>
        </w:rPr>
        <w:t xml:space="preserve">ydrograph data: a) Wellington Gauging Station, b) Gin </w:t>
      </w:r>
      <w:proofErr w:type="spellStart"/>
      <w:r w:rsidRPr="00D35C69">
        <w:rPr>
          <w:i w:val="0"/>
        </w:rPr>
        <w:t>Gin</w:t>
      </w:r>
      <w:proofErr w:type="spellEnd"/>
      <w:r w:rsidRPr="00D35C69">
        <w:rPr>
          <w:i w:val="0"/>
        </w:rPr>
        <w:t xml:space="preserve"> Gauging Station; </w:t>
      </w:r>
      <w:r>
        <w:rPr>
          <w:i w:val="0"/>
        </w:rPr>
        <w:t>w</w:t>
      </w:r>
      <w:r w:rsidRPr="00D35C69">
        <w:rPr>
          <w:i w:val="0"/>
        </w:rPr>
        <w:t xml:space="preserve">ater temperature: a) DS </w:t>
      </w:r>
      <w:proofErr w:type="spellStart"/>
      <w:r w:rsidRPr="00D35C69">
        <w:rPr>
          <w:i w:val="0"/>
        </w:rPr>
        <w:t>Burrendong</w:t>
      </w:r>
      <w:proofErr w:type="spellEnd"/>
      <w:r w:rsidRPr="00D35C69">
        <w:rPr>
          <w:i w:val="0"/>
        </w:rPr>
        <w:t xml:space="preserve"> Gauging Station, b) </w:t>
      </w:r>
      <w:proofErr w:type="spellStart"/>
      <w:r w:rsidRPr="00D35C69">
        <w:rPr>
          <w:i w:val="0"/>
        </w:rPr>
        <w:t>Baroona</w:t>
      </w:r>
      <w:proofErr w:type="spellEnd"/>
      <w:r w:rsidRPr="00D35C69">
        <w:rPr>
          <w:i w:val="0"/>
        </w:rPr>
        <w:t xml:space="preserve"> Gauging Station). Coloured arrows indicate the ‘focus period’ for each sample. The ‘focus period’ extends to earliest date to which a hatch date could be assigned to fish from each sampling event (based upon the maximum size/age to which daily aging was possible).</w:t>
      </w:r>
    </w:p>
    <w:p w:rsidR="00A4340E" w:rsidRPr="00D35C69" w:rsidRDefault="00D35C69" w:rsidP="00D35C69">
      <w:pPr>
        <w:pStyle w:val="TableFootnote"/>
        <w:jc w:val="right"/>
        <w:rPr>
          <w:i w:val="0"/>
          <w:sz w:val="20"/>
          <w:szCs w:val="20"/>
        </w:rPr>
      </w:pPr>
      <w:r w:rsidRPr="00D35C69">
        <w:rPr>
          <w:i w:val="0"/>
          <w:sz w:val="20"/>
          <w:szCs w:val="20"/>
        </w:rPr>
        <w:t>(</w:t>
      </w:r>
      <w:proofErr w:type="gramStart"/>
      <w:r w:rsidRPr="00D35C69">
        <w:rPr>
          <w:sz w:val="20"/>
          <w:szCs w:val="20"/>
        </w:rPr>
        <w:t>continued</w:t>
      </w:r>
      <w:proofErr w:type="gramEnd"/>
      <w:r w:rsidRPr="00D35C69">
        <w:rPr>
          <w:i w:val="0"/>
          <w:sz w:val="20"/>
          <w:szCs w:val="20"/>
        </w:rPr>
        <w:t>)</w:t>
      </w:r>
      <w:r w:rsidR="00A4340E" w:rsidRPr="00D35C69">
        <w:rPr>
          <w:i w:val="0"/>
          <w:sz w:val="20"/>
          <w:szCs w:val="20"/>
        </w:rPr>
        <w:br w:type="page"/>
      </w:r>
    </w:p>
    <w:p w:rsidR="00D35C69" w:rsidRDefault="00D35C69" w:rsidP="00D35C69">
      <w:pPr>
        <w:pStyle w:val="FigureCaption"/>
        <w:tabs>
          <w:tab w:val="clear" w:pos="340"/>
          <w:tab w:val="clear" w:pos="1418"/>
          <w:tab w:val="left" w:pos="0"/>
          <w:tab w:val="left" w:pos="450"/>
        </w:tabs>
        <w:ind w:left="0" w:firstLine="0"/>
      </w:pPr>
      <w:bookmarkStart w:id="150" w:name="_Toc432459750"/>
      <w:r w:rsidRPr="00D35C69">
        <w:rPr>
          <w:b/>
          <w:bCs/>
        </w:rPr>
        <w:t xml:space="preserve">Figure </w:t>
      </w:r>
      <w:r w:rsidR="008050C7">
        <w:rPr>
          <w:b/>
          <w:bCs/>
        </w:rPr>
        <w:t>23</w:t>
      </w:r>
      <w:r>
        <w:rPr>
          <w:b/>
          <w:bCs/>
        </w:rPr>
        <w:t xml:space="preserve"> (cont’d)</w:t>
      </w:r>
      <w:r w:rsidRPr="00D35C69">
        <w:rPr>
          <w:b/>
          <w:bCs/>
        </w:rPr>
        <w:t>.</w:t>
      </w:r>
      <w:r w:rsidRPr="000F33B5">
        <w:t xml:space="preserve"> Frequency of back-calculated hatc</w:t>
      </w:r>
      <w:r>
        <w:t>h dates for daily aged juvenile</w:t>
      </w:r>
      <w:r>
        <w:br/>
      </w:r>
      <w:r w:rsidRPr="000F33B5">
        <w:t xml:space="preserve">un-specked </w:t>
      </w:r>
      <w:proofErr w:type="spellStart"/>
      <w:r w:rsidRPr="000F33B5">
        <w:t>hardyhead</w:t>
      </w:r>
      <w:proofErr w:type="spellEnd"/>
      <w:r w:rsidRPr="000F33B5">
        <w:t xml:space="preserve"> sampled </w:t>
      </w:r>
      <w:r>
        <w:t xml:space="preserve">during standardised fish community sampling (SRA protocol) from: </w:t>
      </w:r>
      <w:r w:rsidRPr="000F33B5">
        <w:t>a) Zone 1</w:t>
      </w:r>
      <w:r>
        <w:t>;</w:t>
      </w:r>
      <w:r w:rsidRPr="000F33B5">
        <w:t xml:space="preserve"> and b) Zone 2 of the Macquarie River over </w:t>
      </w:r>
      <w:r>
        <w:t>three</w:t>
      </w:r>
      <w:r w:rsidRPr="000F33B5">
        <w:t xml:space="preserve"> sampling events</w:t>
      </w:r>
      <w:r>
        <w:t>.</w:t>
      </w:r>
      <w:bookmarkEnd w:id="150"/>
    </w:p>
    <w:p w:rsidR="00E14825" w:rsidRDefault="00E14825" w:rsidP="00752046">
      <w:pPr>
        <w:keepNext/>
        <w:tabs>
          <w:tab w:val="clear" w:pos="340"/>
          <w:tab w:val="left" w:pos="450"/>
        </w:tabs>
      </w:pPr>
      <w:r>
        <w:t>b)</w:t>
      </w:r>
    </w:p>
    <w:p w:rsidR="00E14825" w:rsidRDefault="00E14825" w:rsidP="00752046">
      <w:pPr>
        <w:keepNext/>
        <w:tabs>
          <w:tab w:val="clear" w:pos="340"/>
          <w:tab w:val="left" w:pos="450"/>
        </w:tabs>
      </w:pPr>
      <w:r>
        <w:rPr>
          <w:noProof/>
          <w:lang w:eastAsia="en-AU"/>
        </w:rPr>
        <w:drawing>
          <wp:inline distT="0" distB="0" distL="0" distR="0">
            <wp:extent cx="5731510" cy="3628390"/>
            <wp:effectExtent l="0" t="0" r="254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dyhead Z2 DOB figure #2.jpg"/>
                    <pic:cNvPicPr/>
                  </pic:nvPicPr>
                  <pic:blipFill>
                    <a:blip r:embed="rId8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1510" cy="3628390"/>
                    </a:xfrm>
                    <a:prstGeom prst="rect">
                      <a:avLst/>
                    </a:prstGeom>
                  </pic:spPr>
                </pic:pic>
              </a:graphicData>
            </a:graphic>
          </wp:inline>
        </w:drawing>
      </w:r>
    </w:p>
    <w:p w:rsidR="00D35C69" w:rsidRDefault="00D35C69" w:rsidP="00D35C69">
      <w:pPr>
        <w:pStyle w:val="TableFootnote"/>
        <w:rPr>
          <w:i w:val="0"/>
        </w:rPr>
      </w:pPr>
      <w:r w:rsidRPr="00D35C69">
        <w:t>Note:</w:t>
      </w:r>
      <w:r>
        <w:rPr>
          <w:i w:val="0"/>
        </w:rPr>
        <w:t xml:space="preserve"> </w:t>
      </w:r>
      <w:r w:rsidRPr="00D35C69">
        <w:rPr>
          <w:i w:val="0"/>
        </w:rPr>
        <w:t>Round 1 = September 2014; Round 2 = January 2015; Round 3 = March 2015</w:t>
      </w:r>
      <w:r>
        <w:rPr>
          <w:i w:val="0"/>
        </w:rPr>
        <w:t>; h</w:t>
      </w:r>
      <w:r w:rsidRPr="00D35C69">
        <w:rPr>
          <w:i w:val="0"/>
        </w:rPr>
        <w:t>ydrology and water temperature are displayed (</w:t>
      </w:r>
      <w:r>
        <w:rPr>
          <w:i w:val="0"/>
        </w:rPr>
        <w:t>h</w:t>
      </w:r>
      <w:r w:rsidRPr="00D35C69">
        <w:rPr>
          <w:i w:val="0"/>
        </w:rPr>
        <w:t xml:space="preserve">ydrograph data: a) Wellington Gauging Station, b) Gin </w:t>
      </w:r>
      <w:proofErr w:type="spellStart"/>
      <w:r w:rsidRPr="00D35C69">
        <w:rPr>
          <w:i w:val="0"/>
        </w:rPr>
        <w:t>Gin</w:t>
      </w:r>
      <w:proofErr w:type="spellEnd"/>
      <w:r w:rsidRPr="00D35C69">
        <w:rPr>
          <w:i w:val="0"/>
        </w:rPr>
        <w:t xml:space="preserve"> Gauging Station; </w:t>
      </w:r>
      <w:r>
        <w:rPr>
          <w:i w:val="0"/>
        </w:rPr>
        <w:t>w</w:t>
      </w:r>
      <w:r w:rsidRPr="00D35C69">
        <w:rPr>
          <w:i w:val="0"/>
        </w:rPr>
        <w:t xml:space="preserve">ater temperature: a) DS </w:t>
      </w:r>
      <w:proofErr w:type="spellStart"/>
      <w:r w:rsidRPr="00D35C69">
        <w:rPr>
          <w:i w:val="0"/>
        </w:rPr>
        <w:t>Burrendong</w:t>
      </w:r>
      <w:proofErr w:type="spellEnd"/>
      <w:r w:rsidRPr="00D35C69">
        <w:rPr>
          <w:i w:val="0"/>
        </w:rPr>
        <w:t xml:space="preserve"> Gauging Station, b) </w:t>
      </w:r>
      <w:proofErr w:type="spellStart"/>
      <w:r w:rsidRPr="00D35C69">
        <w:rPr>
          <w:i w:val="0"/>
        </w:rPr>
        <w:t>Baroona</w:t>
      </w:r>
      <w:proofErr w:type="spellEnd"/>
      <w:r w:rsidRPr="00D35C69">
        <w:rPr>
          <w:i w:val="0"/>
        </w:rPr>
        <w:t xml:space="preserve"> Gauging Station). Coloured arrows indicate the ‘focus period’ for each sample. The ‘focus period’ extends to earliest date to which a hatch date could be assigned to fish from each sampling event (based upon the maximum size/age to which daily aging was possible).</w:t>
      </w:r>
    </w:p>
    <w:p w:rsidR="009A799C" w:rsidRDefault="009A799C" w:rsidP="00752046">
      <w:pPr>
        <w:tabs>
          <w:tab w:val="clear" w:pos="340"/>
          <w:tab w:val="left" w:pos="450"/>
        </w:tabs>
        <w:rPr>
          <w:rFonts w:ascii="Times New Roman" w:hAnsi="Times New Roman"/>
          <w:b/>
          <w:sz w:val="24"/>
          <w:szCs w:val="24"/>
          <w:shd w:val="clear" w:color="auto" w:fill="FFFFFF"/>
        </w:rPr>
      </w:pPr>
    </w:p>
    <w:p w:rsidR="009A799C" w:rsidRDefault="009C273A" w:rsidP="00752046">
      <w:pPr>
        <w:pStyle w:val="Heading3"/>
        <w:tabs>
          <w:tab w:val="clear" w:pos="340"/>
          <w:tab w:val="left" w:pos="450"/>
        </w:tabs>
      </w:pPr>
      <w:bookmarkStart w:id="151" w:name="_Toc432077515"/>
      <w:bookmarkStart w:id="152" w:name="_Toc436741693"/>
      <w:r>
        <w:t>Common carp</w:t>
      </w:r>
      <w:bookmarkEnd w:id="151"/>
      <w:bookmarkEnd w:id="152"/>
    </w:p>
    <w:p w:rsidR="009C273A" w:rsidRDefault="009C273A" w:rsidP="00752046">
      <w:pPr>
        <w:tabs>
          <w:tab w:val="clear" w:pos="340"/>
          <w:tab w:val="left" w:pos="450"/>
        </w:tabs>
      </w:pPr>
      <w:r w:rsidRPr="009C273A">
        <w:t>A subsample of 36 common carp (≤112 mm FL) collected from Zone</w:t>
      </w:r>
      <w:r w:rsidR="00240792">
        <w:t>s</w:t>
      </w:r>
      <w:r w:rsidRPr="009C273A">
        <w:t xml:space="preserve"> 3 and 4 during Rounds 2 and 3 of the fish community sampling were daily aged from longitudinal sections of a </w:t>
      </w:r>
      <w:proofErr w:type="spellStart"/>
      <w:r w:rsidRPr="009C273A">
        <w:t>lapilli</w:t>
      </w:r>
      <w:proofErr w:type="spellEnd"/>
      <w:r w:rsidRPr="009C273A">
        <w:t xml:space="preserve"> </w:t>
      </w:r>
      <w:proofErr w:type="spellStart"/>
      <w:r w:rsidRPr="009C273A">
        <w:t>otolith</w:t>
      </w:r>
      <w:proofErr w:type="spellEnd"/>
      <w:r w:rsidRPr="009C273A">
        <w:t xml:space="preserve"> (Figure 24). The ‘focus period’ of common carp was 80 days (approx. 112 mm FL). The interpretability of daily growth increments was not reliable for fish older than 80</w:t>
      </w:r>
      <w:r w:rsidR="00240792">
        <w:t> </w:t>
      </w:r>
      <w:r w:rsidRPr="009C273A">
        <w:t xml:space="preserve">days. Similarly, </w:t>
      </w:r>
      <w:proofErr w:type="spellStart"/>
      <w:r w:rsidRPr="009C273A">
        <w:t>Vilizzi</w:t>
      </w:r>
      <w:proofErr w:type="spellEnd"/>
      <w:r w:rsidRPr="009C273A">
        <w:t xml:space="preserve"> (1998) noted age interpretation was difficult when &gt;80</w:t>
      </w:r>
      <w:r w:rsidR="00F15681">
        <w:t>–</w:t>
      </w:r>
      <w:r w:rsidRPr="009C273A">
        <w:t xml:space="preserve">90 increments were present. This was attributed to morphological change in the </w:t>
      </w:r>
      <w:proofErr w:type="spellStart"/>
      <w:r w:rsidRPr="009C273A">
        <w:t>lapilli</w:t>
      </w:r>
      <w:proofErr w:type="spellEnd"/>
      <w:r w:rsidRPr="009C273A">
        <w:t xml:space="preserve"> by increased curvature of the </w:t>
      </w:r>
      <w:proofErr w:type="spellStart"/>
      <w:r w:rsidRPr="009C273A">
        <w:t>sagittal</w:t>
      </w:r>
      <w:proofErr w:type="spellEnd"/>
      <w:r w:rsidRPr="009C273A">
        <w:t xml:space="preserve"> plane (</w:t>
      </w:r>
      <w:proofErr w:type="spellStart"/>
      <w:r w:rsidRPr="009C273A">
        <w:t>Vilizzi</w:t>
      </w:r>
      <w:proofErr w:type="spellEnd"/>
      <w:r w:rsidRPr="009C273A">
        <w:t xml:space="preserve">, 1998). A 20% re-read of common carp </w:t>
      </w:r>
      <w:proofErr w:type="spellStart"/>
      <w:r w:rsidRPr="009C273A">
        <w:t>otoliths</w:t>
      </w:r>
      <w:proofErr w:type="spellEnd"/>
      <w:r w:rsidRPr="009C273A">
        <w:t xml:space="preserve"> by a second observer yielded a coefficient of variation of 1.11%. A linear growth function fitted to length-at-age data provided the best fit and is detailed in Figure 25. Peaks in hatch date frequency were associated with the leading edge of a flow pulse and during sustained periods of increased flow (Figure 26). Hatch dates coincided with water temperatures as low as 10</w:t>
      </w:r>
      <w:r w:rsidR="00240792">
        <w:t xml:space="preserve"> </w:t>
      </w:r>
      <w:r w:rsidRPr="009C273A">
        <w:t>°C (Figure 26). Juvenile recruitment of common carp was most prolific within and downstream of the Macquarie Marshes (Zone</w:t>
      </w:r>
      <w:r w:rsidR="00240792">
        <w:t>s</w:t>
      </w:r>
      <w:r w:rsidRPr="009C273A">
        <w:t xml:space="preserve"> 3 and 4) (Figure 5).</w:t>
      </w:r>
    </w:p>
    <w:p w:rsidR="009C273A" w:rsidRDefault="009C273A" w:rsidP="00752046">
      <w:pPr>
        <w:tabs>
          <w:tab w:val="clear" w:pos="340"/>
          <w:tab w:val="left" w:pos="450"/>
        </w:tabs>
      </w:pPr>
    </w:p>
    <w:p w:rsidR="00A4340E" w:rsidRDefault="00A4340E" w:rsidP="00752046">
      <w:pPr>
        <w:tabs>
          <w:tab w:val="clear" w:pos="340"/>
          <w:tab w:val="left" w:pos="450"/>
        </w:tabs>
        <w:spacing w:before="0" w:after="0" w:line="240" w:lineRule="auto"/>
      </w:pPr>
      <w:bookmarkStart w:id="153" w:name="_Toc431917032"/>
      <w:r>
        <w:br w:type="page"/>
      </w:r>
    </w:p>
    <w:p w:rsidR="009651AA" w:rsidRDefault="009651AA" w:rsidP="00A44265">
      <w:pPr>
        <w:pStyle w:val="FigureCaption"/>
        <w:tabs>
          <w:tab w:val="clear" w:pos="340"/>
          <w:tab w:val="left" w:pos="450"/>
        </w:tabs>
        <w:spacing w:after="160"/>
        <w:ind w:left="1411" w:hanging="1411"/>
      </w:pPr>
      <w:bookmarkStart w:id="154" w:name="_Toc432459751"/>
      <w:proofErr w:type="gramStart"/>
      <w:r w:rsidRPr="00A44265">
        <w:rPr>
          <w:b/>
          <w:bCs/>
        </w:rPr>
        <w:t>Figure</w:t>
      </w:r>
      <w:r w:rsidR="008050C7">
        <w:rPr>
          <w:b/>
          <w:bCs/>
        </w:rPr>
        <w:t xml:space="preserve"> 24</w:t>
      </w:r>
      <w:r w:rsidRPr="00A44265">
        <w:rPr>
          <w:b/>
          <w:bCs/>
        </w:rPr>
        <w:t>.</w:t>
      </w:r>
      <w:proofErr w:type="gramEnd"/>
      <w:r w:rsidRPr="005A3E43">
        <w:t xml:space="preserve"> Daily aged </w:t>
      </w:r>
      <w:proofErr w:type="spellStart"/>
      <w:r w:rsidRPr="005A3E43">
        <w:t>otolith</w:t>
      </w:r>
      <w:proofErr w:type="spellEnd"/>
      <w:r w:rsidRPr="005A3E43">
        <w:t xml:space="preserve"> of a 52</w:t>
      </w:r>
      <w:r w:rsidR="00DC2066">
        <w:t xml:space="preserve"> </w:t>
      </w:r>
      <w:r w:rsidRPr="005A3E43">
        <w:t xml:space="preserve">mm </w:t>
      </w:r>
      <w:r w:rsidR="00C536DB">
        <w:t>fork length (</w:t>
      </w:r>
      <w:r w:rsidRPr="005A3E43">
        <w:t>FL</w:t>
      </w:r>
      <w:r w:rsidR="00C536DB">
        <w:t>) common</w:t>
      </w:r>
      <w:r w:rsidRPr="005A3E43">
        <w:t xml:space="preserve"> carp.</w:t>
      </w:r>
      <w:bookmarkEnd w:id="154"/>
      <w:r w:rsidRPr="005A3E43">
        <w:t xml:space="preserve"> </w:t>
      </w:r>
      <w:bookmarkEnd w:id="153"/>
    </w:p>
    <w:p w:rsidR="009C273A" w:rsidRDefault="009C273A" w:rsidP="00752046">
      <w:pPr>
        <w:tabs>
          <w:tab w:val="clear" w:pos="340"/>
          <w:tab w:val="left" w:pos="450"/>
        </w:tabs>
        <w:jc w:val="center"/>
      </w:pPr>
      <w:r>
        <w:rPr>
          <w:noProof/>
          <w:lang w:eastAsia="en-AU"/>
        </w:rPr>
        <w:drawing>
          <wp:inline distT="0" distB="0" distL="0" distR="0">
            <wp:extent cx="5731510" cy="4298950"/>
            <wp:effectExtent l="0" t="0" r="2540" b="63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98 (Large).jpg"/>
                    <pic:cNvPicPr/>
                  </pic:nvPicPr>
                  <pic:blipFill>
                    <a:blip r:embed="rId8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1510" cy="4298950"/>
                    </a:xfrm>
                    <a:prstGeom prst="rect">
                      <a:avLst/>
                    </a:prstGeom>
                  </pic:spPr>
                </pic:pic>
              </a:graphicData>
            </a:graphic>
          </wp:inline>
        </w:drawing>
      </w:r>
    </w:p>
    <w:p w:rsidR="009C273A" w:rsidRPr="00A44265" w:rsidRDefault="00A44265" w:rsidP="00A44265">
      <w:pPr>
        <w:pStyle w:val="TableFootnote"/>
        <w:rPr>
          <w:i w:val="0"/>
        </w:rPr>
      </w:pPr>
      <w:r w:rsidRPr="00A44265">
        <w:t xml:space="preserve">Note: </w:t>
      </w:r>
      <w:r w:rsidRPr="00A44265">
        <w:rPr>
          <w:i w:val="0"/>
        </w:rPr>
        <w:t xml:space="preserve">White dots indicate daily growth rings. </w:t>
      </w:r>
      <w:proofErr w:type="gramStart"/>
      <w:r w:rsidRPr="00A44265">
        <w:rPr>
          <w:i w:val="0"/>
        </w:rPr>
        <w:t>Estimated age of 51 days.</w:t>
      </w:r>
      <w:proofErr w:type="gramEnd"/>
    </w:p>
    <w:p w:rsidR="00A44265" w:rsidRDefault="00A44265" w:rsidP="00752046">
      <w:pPr>
        <w:pStyle w:val="FigureCaption"/>
        <w:tabs>
          <w:tab w:val="clear" w:pos="340"/>
          <w:tab w:val="left" w:pos="450"/>
        </w:tabs>
      </w:pPr>
      <w:bookmarkStart w:id="155" w:name="_Toc431917033"/>
    </w:p>
    <w:p w:rsidR="009651AA" w:rsidRPr="005A3E43" w:rsidRDefault="009651AA" w:rsidP="00C536DB">
      <w:pPr>
        <w:pStyle w:val="FigureCaption"/>
        <w:tabs>
          <w:tab w:val="clear" w:pos="340"/>
          <w:tab w:val="left" w:pos="450"/>
        </w:tabs>
        <w:ind w:right="1376" w:firstLine="22"/>
      </w:pPr>
      <w:bookmarkStart w:id="156" w:name="_Toc432459752"/>
      <w:proofErr w:type="gramStart"/>
      <w:r w:rsidRPr="00C536DB">
        <w:rPr>
          <w:b/>
          <w:bCs/>
        </w:rPr>
        <w:t>Figure</w:t>
      </w:r>
      <w:r w:rsidR="008050C7">
        <w:rPr>
          <w:b/>
          <w:bCs/>
        </w:rPr>
        <w:t xml:space="preserve"> 25</w:t>
      </w:r>
      <w:r w:rsidRPr="00C536DB">
        <w:rPr>
          <w:b/>
          <w:bCs/>
        </w:rPr>
        <w:t>.</w:t>
      </w:r>
      <w:proofErr w:type="gramEnd"/>
      <w:r w:rsidRPr="005A3E43">
        <w:t xml:space="preserve"> Length-at-age data for </w:t>
      </w:r>
      <w:r w:rsidR="00C536DB">
        <w:t xml:space="preserve">common </w:t>
      </w:r>
      <w:r w:rsidRPr="005A3E43">
        <w:t>carp with growth function fitted.</w:t>
      </w:r>
      <w:bookmarkEnd w:id="155"/>
      <w:bookmarkEnd w:id="156"/>
    </w:p>
    <w:p w:rsidR="009651AA" w:rsidRDefault="009651AA" w:rsidP="00752046">
      <w:pPr>
        <w:keepNext/>
        <w:tabs>
          <w:tab w:val="clear" w:pos="340"/>
          <w:tab w:val="left" w:pos="450"/>
        </w:tabs>
        <w:jc w:val="center"/>
      </w:pPr>
    </w:p>
    <w:p w:rsidR="009C273A" w:rsidRDefault="009C273A" w:rsidP="00752046">
      <w:pPr>
        <w:keepNext/>
        <w:tabs>
          <w:tab w:val="clear" w:pos="340"/>
          <w:tab w:val="left" w:pos="450"/>
        </w:tabs>
        <w:jc w:val="center"/>
      </w:pPr>
      <w:r>
        <w:rPr>
          <w:noProof/>
          <w:lang w:eastAsia="en-AU"/>
        </w:rPr>
        <w:drawing>
          <wp:inline distT="0" distB="0" distL="0" distR="0">
            <wp:extent cx="4170673" cy="2637881"/>
            <wp:effectExtent l="0" t="0" r="190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p growth.jpg"/>
                    <pic:cNvPicPr/>
                  </pic:nvPicPr>
                  <pic:blipFill>
                    <a:blip r:embed="rId9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72697" cy="2639161"/>
                    </a:xfrm>
                    <a:prstGeom prst="rect">
                      <a:avLst/>
                    </a:prstGeom>
                  </pic:spPr>
                </pic:pic>
              </a:graphicData>
            </a:graphic>
          </wp:inline>
        </w:drawing>
      </w:r>
    </w:p>
    <w:p w:rsidR="00A4340E" w:rsidRDefault="00A4340E" w:rsidP="00752046">
      <w:pPr>
        <w:tabs>
          <w:tab w:val="clear" w:pos="340"/>
          <w:tab w:val="left" w:pos="450"/>
        </w:tabs>
        <w:spacing w:before="0" w:after="0" w:line="240" w:lineRule="auto"/>
      </w:pPr>
      <w:r>
        <w:br w:type="page"/>
      </w:r>
    </w:p>
    <w:p w:rsidR="007D5EE1" w:rsidRDefault="007D5EE1" w:rsidP="00752046">
      <w:pPr>
        <w:pStyle w:val="FigureCaption"/>
        <w:tabs>
          <w:tab w:val="clear" w:pos="340"/>
          <w:tab w:val="left" w:pos="450"/>
        </w:tabs>
      </w:pPr>
    </w:p>
    <w:p w:rsidR="007D5EE1" w:rsidRDefault="007D5EE1" w:rsidP="001F475A">
      <w:pPr>
        <w:pStyle w:val="FigureCaption"/>
        <w:tabs>
          <w:tab w:val="clear" w:pos="340"/>
          <w:tab w:val="left" w:pos="450"/>
        </w:tabs>
        <w:ind w:left="0" w:firstLine="0"/>
      </w:pPr>
    </w:p>
    <w:p w:rsidR="009651AA" w:rsidRDefault="009651AA" w:rsidP="001F475A">
      <w:pPr>
        <w:pStyle w:val="FigureCaption"/>
        <w:tabs>
          <w:tab w:val="clear" w:pos="340"/>
          <w:tab w:val="clear" w:pos="1418"/>
          <w:tab w:val="left" w:pos="450"/>
          <w:tab w:val="left" w:pos="630"/>
        </w:tabs>
        <w:ind w:left="0" w:firstLine="0"/>
        <w:rPr>
          <w:shd w:val="clear" w:color="auto" w:fill="FFFFFF"/>
        </w:rPr>
      </w:pPr>
      <w:bookmarkStart w:id="157" w:name="_Toc432459753"/>
      <w:proofErr w:type="gramStart"/>
      <w:r w:rsidRPr="001F475A">
        <w:rPr>
          <w:b/>
          <w:bCs/>
        </w:rPr>
        <w:t>Figure</w:t>
      </w:r>
      <w:r w:rsidR="008050C7">
        <w:rPr>
          <w:b/>
          <w:bCs/>
        </w:rPr>
        <w:t xml:space="preserve"> 26</w:t>
      </w:r>
      <w:r w:rsidRPr="001F475A">
        <w:rPr>
          <w:b/>
          <w:bCs/>
        </w:rPr>
        <w:t>.</w:t>
      </w:r>
      <w:proofErr w:type="gramEnd"/>
      <w:r w:rsidRPr="000F33B5">
        <w:t xml:space="preserve"> Frequency of back-calculated hatch dates for daily aged juvenile common carp sampled </w:t>
      </w:r>
      <w:r>
        <w:t>during standardised fish community sampling (SRA protocol) from:</w:t>
      </w:r>
      <w:r w:rsidR="00F15681">
        <w:t xml:space="preserve"> </w:t>
      </w:r>
      <w:r w:rsidRPr="000F33B5">
        <w:t>a) Zone 3</w:t>
      </w:r>
      <w:r w:rsidR="00D7072D">
        <w:t>;</w:t>
      </w:r>
      <w:r w:rsidRPr="000F33B5">
        <w:t xml:space="preserve"> and b) Zone 4 of the Macquarie River over </w:t>
      </w:r>
      <w:r w:rsidR="001F475A">
        <w:t>three</w:t>
      </w:r>
      <w:r w:rsidRPr="000F33B5">
        <w:t xml:space="preserve"> </w:t>
      </w:r>
      <w:r w:rsidRPr="00E74335">
        <w:t>sampling events</w:t>
      </w:r>
      <w:r w:rsidR="001F475A">
        <w:t>.</w:t>
      </w:r>
      <w:bookmarkEnd w:id="157"/>
      <w:r w:rsidRPr="00E74335">
        <w:t xml:space="preserve"> </w:t>
      </w:r>
    </w:p>
    <w:p w:rsidR="009651AA" w:rsidRDefault="009651AA" w:rsidP="00752046">
      <w:pPr>
        <w:tabs>
          <w:tab w:val="clear" w:pos="340"/>
          <w:tab w:val="left" w:pos="450"/>
        </w:tabs>
      </w:pPr>
    </w:p>
    <w:p w:rsidR="009C273A" w:rsidRDefault="009C273A" w:rsidP="00752046">
      <w:pPr>
        <w:tabs>
          <w:tab w:val="clear" w:pos="340"/>
          <w:tab w:val="left" w:pos="450"/>
        </w:tabs>
      </w:pPr>
      <w:r>
        <w:t>a)</w:t>
      </w:r>
    </w:p>
    <w:p w:rsidR="009C273A" w:rsidRDefault="009C273A" w:rsidP="00752046">
      <w:pPr>
        <w:keepNext/>
        <w:tabs>
          <w:tab w:val="clear" w:pos="340"/>
          <w:tab w:val="left" w:pos="450"/>
        </w:tabs>
      </w:pPr>
      <w:r>
        <w:rPr>
          <w:noProof/>
          <w:lang w:eastAsia="en-AU"/>
        </w:rPr>
        <w:drawing>
          <wp:inline distT="0" distB="0" distL="0" distR="0">
            <wp:extent cx="5731510" cy="3568065"/>
            <wp:effectExtent l="0" t="0" r="254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p Z3 DOB figure.jpg"/>
                    <pic:cNvPicPr/>
                  </pic:nvPicPr>
                  <pic:blipFill>
                    <a:blip r:embed="rId9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1510" cy="3568065"/>
                    </a:xfrm>
                    <a:prstGeom prst="rect">
                      <a:avLst/>
                    </a:prstGeom>
                  </pic:spPr>
                </pic:pic>
              </a:graphicData>
            </a:graphic>
          </wp:inline>
        </w:drawing>
      </w:r>
    </w:p>
    <w:p w:rsidR="00464C5F" w:rsidRDefault="001F475A" w:rsidP="001F475A">
      <w:pPr>
        <w:pStyle w:val="TableFootnote"/>
        <w:rPr>
          <w:i w:val="0"/>
        </w:rPr>
      </w:pPr>
      <w:r w:rsidRPr="001F475A">
        <w:t>Note:</w:t>
      </w:r>
      <w:r>
        <w:rPr>
          <w:i w:val="0"/>
        </w:rPr>
        <w:t xml:space="preserve"> </w:t>
      </w:r>
      <w:r w:rsidRPr="001F475A">
        <w:rPr>
          <w:i w:val="0"/>
        </w:rPr>
        <w:t xml:space="preserve">Round 1 = September 2014; Round 2 = </w:t>
      </w:r>
      <w:r w:rsidR="000A0782">
        <w:rPr>
          <w:i w:val="0"/>
        </w:rPr>
        <w:t>December 2014</w:t>
      </w:r>
      <w:r w:rsidRPr="001F475A">
        <w:rPr>
          <w:i w:val="0"/>
        </w:rPr>
        <w:t xml:space="preserve">; Round 3 = </w:t>
      </w:r>
      <w:r w:rsidR="000A0782">
        <w:rPr>
          <w:i w:val="0"/>
        </w:rPr>
        <w:t>April</w:t>
      </w:r>
      <w:r w:rsidRPr="001F475A">
        <w:rPr>
          <w:i w:val="0"/>
        </w:rPr>
        <w:t xml:space="preserve"> 2015</w:t>
      </w:r>
      <w:r w:rsidR="00464C5F">
        <w:rPr>
          <w:i w:val="0"/>
        </w:rPr>
        <w:t>; h</w:t>
      </w:r>
      <w:r w:rsidRPr="001F475A">
        <w:rPr>
          <w:i w:val="0"/>
        </w:rPr>
        <w:t>ydrology and water temperature are also displayed (</w:t>
      </w:r>
      <w:r w:rsidR="00464C5F">
        <w:rPr>
          <w:i w:val="0"/>
        </w:rPr>
        <w:t>h</w:t>
      </w:r>
      <w:r w:rsidRPr="001F475A">
        <w:rPr>
          <w:i w:val="0"/>
        </w:rPr>
        <w:t xml:space="preserve">ydrograph data: a) Macquarie River </w:t>
      </w:r>
      <w:proofErr w:type="spellStart"/>
      <w:r w:rsidRPr="001F475A">
        <w:rPr>
          <w:i w:val="0"/>
        </w:rPr>
        <w:t>Pillicawarrina</w:t>
      </w:r>
      <w:proofErr w:type="spellEnd"/>
      <w:r w:rsidRPr="001F475A">
        <w:rPr>
          <w:i w:val="0"/>
        </w:rPr>
        <w:t xml:space="preserve"> Gauging Station and Barwon River </w:t>
      </w:r>
      <w:proofErr w:type="spellStart"/>
      <w:r w:rsidRPr="001F475A">
        <w:rPr>
          <w:i w:val="0"/>
        </w:rPr>
        <w:t>Geera</w:t>
      </w:r>
      <w:proofErr w:type="spellEnd"/>
      <w:r w:rsidRPr="001F475A">
        <w:rPr>
          <w:i w:val="0"/>
        </w:rPr>
        <w:t xml:space="preserve"> Gauging Station, b) Carinda Gauging Station and Barwon River </w:t>
      </w:r>
      <w:proofErr w:type="spellStart"/>
      <w:r w:rsidRPr="001F475A">
        <w:rPr>
          <w:i w:val="0"/>
        </w:rPr>
        <w:t>Geera</w:t>
      </w:r>
      <w:proofErr w:type="spellEnd"/>
      <w:r w:rsidRPr="001F475A">
        <w:rPr>
          <w:i w:val="0"/>
        </w:rPr>
        <w:t xml:space="preserve"> Gauging Station; </w:t>
      </w:r>
      <w:r w:rsidR="00464C5F">
        <w:rPr>
          <w:i w:val="0"/>
        </w:rPr>
        <w:t>w</w:t>
      </w:r>
      <w:r w:rsidRPr="001F475A">
        <w:rPr>
          <w:i w:val="0"/>
        </w:rPr>
        <w:t xml:space="preserve">ater temperature: a) </w:t>
      </w:r>
      <w:proofErr w:type="spellStart"/>
      <w:r w:rsidRPr="001F475A">
        <w:rPr>
          <w:i w:val="0"/>
        </w:rPr>
        <w:t>Marebone</w:t>
      </w:r>
      <w:proofErr w:type="spellEnd"/>
      <w:r w:rsidRPr="001F475A">
        <w:rPr>
          <w:i w:val="0"/>
        </w:rPr>
        <w:t xml:space="preserve"> </w:t>
      </w:r>
      <w:proofErr w:type="spellStart"/>
      <w:r w:rsidRPr="001F475A">
        <w:rPr>
          <w:i w:val="0"/>
        </w:rPr>
        <w:t>Wier</w:t>
      </w:r>
      <w:proofErr w:type="spellEnd"/>
      <w:r w:rsidRPr="001F475A">
        <w:rPr>
          <w:i w:val="0"/>
        </w:rPr>
        <w:t xml:space="preserve"> Gauging Station, b) Carinda Gauging Station). Coloured arrows indicate the ‘focus period’ for each sample. The ‘focus period’ extends to earliest date to which a </w:t>
      </w:r>
      <w:r w:rsidR="00A65DB8">
        <w:rPr>
          <w:i w:val="0"/>
        </w:rPr>
        <w:t>hatch date</w:t>
      </w:r>
      <w:r w:rsidRPr="001F475A">
        <w:rPr>
          <w:i w:val="0"/>
        </w:rPr>
        <w:t xml:space="preserve"> could be assigned to fish from each sampling event (based upon the maximum size/age to which daily aging was possible).</w:t>
      </w:r>
    </w:p>
    <w:p w:rsidR="00A4340E" w:rsidRPr="00464C5F" w:rsidRDefault="00464C5F" w:rsidP="00464C5F">
      <w:pPr>
        <w:pStyle w:val="TableFootnote"/>
        <w:jc w:val="right"/>
        <w:rPr>
          <w:i w:val="0"/>
          <w:sz w:val="20"/>
          <w:szCs w:val="20"/>
        </w:rPr>
      </w:pPr>
      <w:r w:rsidRPr="00464C5F">
        <w:rPr>
          <w:i w:val="0"/>
          <w:sz w:val="20"/>
          <w:szCs w:val="20"/>
        </w:rPr>
        <w:t>(</w:t>
      </w:r>
      <w:proofErr w:type="gramStart"/>
      <w:r w:rsidRPr="00464C5F">
        <w:rPr>
          <w:sz w:val="20"/>
          <w:szCs w:val="20"/>
        </w:rPr>
        <w:t>continued</w:t>
      </w:r>
      <w:proofErr w:type="gramEnd"/>
      <w:r w:rsidRPr="00464C5F">
        <w:rPr>
          <w:i w:val="0"/>
          <w:sz w:val="20"/>
          <w:szCs w:val="20"/>
        </w:rPr>
        <w:t>)</w:t>
      </w:r>
      <w:r w:rsidR="00A4340E" w:rsidRPr="00464C5F">
        <w:rPr>
          <w:i w:val="0"/>
          <w:sz w:val="20"/>
          <w:szCs w:val="20"/>
        </w:rPr>
        <w:br w:type="page"/>
      </w:r>
    </w:p>
    <w:p w:rsidR="00464C5F" w:rsidRPr="00627483" w:rsidRDefault="001F475A" w:rsidP="00627483">
      <w:pPr>
        <w:pStyle w:val="FigureCaption"/>
        <w:tabs>
          <w:tab w:val="clear" w:pos="340"/>
          <w:tab w:val="clear" w:pos="1418"/>
          <w:tab w:val="left" w:pos="450"/>
          <w:tab w:val="left" w:pos="630"/>
        </w:tabs>
        <w:spacing w:after="200"/>
        <w:ind w:left="0" w:firstLine="0"/>
        <w:rPr>
          <w:shd w:val="clear" w:color="auto" w:fill="FFFFFF"/>
        </w:rPr>
      </w:pPr>
      <w:bookmarkStart w:id="158" w:name="_Toc432459754"/>
      <w:r w:rsidRPr="001F475A">
        <w:rPr>
          <w:b/>
          <w:bCs/>
        </w:rPr>
        <w:t xml:space="preserve">Figure </w:t>
      </w:r>
      <w:r w:rsidR="008050C7">
        <w:rPr>
          <w:b/>
          <w:bCs/>
        </w:rPr>
        <w:t>26</w:t>
      </w:r>
      <w:r>
        <w:rPr>
          <w:b/>
          <w:bCs/>
        </w:rPr>
        <w:t xml:space="preserve"> (cont’d)</w:t>
      </w:r>
      <w:r w:rsidRPr="001F475A">
        <w:rPr>
          <w:b/>
          <w:bCs/>
        </w:rPr>
        <w:t>.</w:t>
      </w:r>
      <w:r w:rsidRPr="000F33B5">
        <w:t xml:space="preserve"> Frequency of back-calculated hatch dates for daily aged juvenile common carp sampled </w:t>
      </w:r>
      <w:r>
        <w:t>during standardised fish community sampling (SRA protocol) from:</w:t>
      </w:r>
      <w:r w:rsidR="00464C5F">
        <w:br/>
      </w:r>
      <w:r w:rsidRPr="000F33B5">
        <w:t>a) Zone 3</w:t>
      </w:r>
      <w:r>
        <w:t>;</w:t>
      </w:r>
      <w:r w:rsidRPr="000F33B5">
        <w:t xml:space="preserve"> and b) Zone 4 of the Macquarie River over </w:t>
      </w:r>
      <w:r>
        <w:t>three</w:t>
      </w:r>
      <w:r w:rsidRPr="000F33B5">
        <w:t xml:space="preserve"> </w:t>
      </w:r>
      <w:r w:rsidRPr="00E74335">
        <w:t>sampling events</w:t>
      </w:r>
      <w:r>
        <w:t>.</w:t>
      </w:r>
      <w:bookmarkEnd w:id="158"/>
      <w:r w:rsidRPr="00E74335">
        <w:t xml:space="preserve"> </w:t>
      </w:r>
    </w:p>
    <w:p w:rsidR="009C273A" w:rsidRDefault="009C273A" w:rsidP="00627483">
      <w:pPr>
        <w:tabs>
          <w:tab w:val="clear" w:pos="340"/>
          <w:tab w:val="left" w:pos="450"/>
        </w:tabs>
        <w:spacing w:before="120"/>
      </w:pPr>
      <w:r>
        <w:t>b)</w:t>
      </w:r>
    </w:p>
    <w:p w:rsidR="009C273A" w:rsidRDefault="009C273A" w:rsidP="00752046">
      <w:pPr>
        <w:tabs>
          <w:tab w:val="clear" w:pos="340"/>
          <w:tab w:val="left" w:pos="450"/>
        </w:tabs>
        <w:jc w:val="center"/>
      </w:pPr>
      <w:r>
        <w:rPr>
          <w:noProof/>
          <w:lang w:eastAsia="en-AU"/>
        </w:rPr>
        <w:drawing>
          <wp:inline distT="0" distB="0" distL="0" distR="0">
            <wp:extent cx="5731510" cy="3900170"/>
            <wp:effectExtent l="0" t="0" r="2540" b="508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p Z4 DOB figure #2.jpg"/>
                    <pic:cNvPicPr/>
                  </pic:nvPicPr>
                  <pic:blipFill>
                    <a:blip r:embed="rId9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1510" cy="3900170"/>
                    </a:xfrm>
                    <a:prstGeom prst="rect">
                      <a:avLst/>
                    </a:prstGeom>
                  </pic:spPr>
                </pic:pic>
              </a:graphicData>
            </a:graphic>
          </wp:inline>
        </w:drawing>
      </w:r>
    </w:p>
    <w:p w:rsidR="00627483" w:rsidRDefault="00627483" w:rsidP="00627483">
      <w:pPr>
        <w:pStyle w:val="TableFootnote"/>
        <w:rPr>
          <w:i w:val="0"/>
        </w:rPr>
      </w:pPr>
      <w:r w:rsidRPr="001F475A">
        <w:t>Note:</w:t>
      </w:r>
      <w:r>
        <w:rPr>
          <w:i w:val="0"/>
        </w:rPr>
        <w:t xml:space="preserve"> </w:t>
      </w:r>
      <w:r w:rsidRPr="001F475A">
        <w:rPr>
          <w:i w:val="0"/>
        </w:rPr>
        <w:t xml:space="preserve">Round 1 = September 2014; Round 2 = </w:t>
      </w:r>
      <w:r w:rsidR="000A0782">
        <w:rPr>
          <w:i w:val="0"/>
        </w:rPr>
        <w:t>December 2014</w:t>
      </w:r>
      <w:r w:rsidRPr="001F475A">
        <w:rPr>
          <w:i w:val="0"/>
        </w:rPr>
        <w:t xml:space="preserve">; Round 3 = </w:t>
      </w:r>
      <w:r w:rsidR="000A0782">
        <w:rPr>
          <w:i w:val="0"/>
        </w:rPr>
        <w:t>April</w:t>
      </w:r>
      <w:r w:rsidRPr="001F475A">
        <w:rPr>
          <w:i w:val="0"/>
        </w:rPr>
        <w:t xml:space="preserve"> 2015</w:t>
      </w:r>
      <w:r>
        <w:rPr>
          <w:i w:val="0"/>
        </w:rPr>
        <w:t>; h</w:t>
      </w:r>
      <w:r w:rsidRPr="001F475A">
        <w:rPr>
          <w:i w:val="0"/>
        </w:rPr>
        <w:t>ydrology and water temperature are also displayed (</w:t>
      </w:r>
      <w:r>
        <w:rPr>
          <w:i w:val="0"/>
        </w:rPr>
        <w:t>h</w:t>
      </w:r>
      <w:r w:rsidRPr="001F475A">
        <w:rPr>
          <w:i w:val="0"/>
        </w:rPr>
        <w:t xml:space="preserve">ydrograph data: a) Macquarie River </w:t>
      </w:r>
      <w:proofErr w:type="spellStart"/>
      <w:r w:rsidRPr="001F475A">
        <w:rPr>
          <w:i w:val="0"/>
        </w:rPr>
        <w:t>Pillicawarrina</w:t>
      </w:r>
      <w:proofErr w:type="spellEnd"/>
      <w:r w:rsidRPr="001F475A">
        <w:rPr>
          <w:i w:val="0"/>
        </w:rPr>
        <w:t xml:space="preserve"> Gauging Station and Barwon River </w:t>
      </w:r>
      <w:proofErr w:type="spellStart"/>
      <w:r w:rsidRPr="001F475A">
        <w:rPr>
          <w:i w:val="0"/>
        </w:rPr>
        <w:t>Geera</w:t>
      </w:r>
      <w:proofErr w:type="spellEnd"/>
      <w:r w:rsidRPr="001F475A">
        <w:rPr>
          <w:i w:val="0"/>
        </w:rPr>
        <w:t xml:space="preserve"> Gauging Station, b) Carinda Gauging Station and Barwon River </w:t>
      </w:r>
      <w:proofErr w:type="spellStart"/>
      <w:r w:rsidRPr="001F475A">
        <w:rPr>
          <w:i w:val="0"/>
        </w:rPr>
        <w:t>Geera</w:t>
      </w:r>
      <w:proofErr w:type="spellEnd"/>
      <w:r w:rsidRPr="001F475A">
        <w:rPr>
          <w:i w:val="0"/>
        </w:rPr>
        <w:t xml:space="preserve"> Gauging Station; </w:t>
      </w:r>
      <w:r>
        <w:rPr>
          <w:i w:val="0"/>
        </w:rPr>
        <w:t>w</w:t>
      </w:r>
      <w:r w:rsidRPr="001F475A">
        <w:rPr>
          <w:i w:val="0"/>
        </w:rPr>
        <w:t xml:space="preserve">ater temperature: a) </w:t>
      </w:r>
      <w:proofErr w:type="spellStart"/>
      <w:r w:rsidRPr="001F475A">
        <w:rPr>
          <w:i w:val="0"/>
        </w:rPr>
        <w:t>Marebone</w:t>
      </w:r>
      <w:proofErr w:type="spellEnd"/>
      <w:r w:rsidRPr="001F475A">
        <w:rPr>
          <w:i w:val="0"/>
        </w:rPr>
        <w:t xml:space="preserve"> </w:t>
      </w:r>
      <w:proofErr w:type="spellStart"/>
      <w:r w:rsidRPr="001F475A">
        <w:rPr>
          <w:i w:val="0"/>
        </w:rPr>
        <w:t>Wier</w:t>
      </w:r>
      <w:proofErr w:type="spellEnd"/>
      <w:r w:rsidRPr="001F475A">
        <w:rPr>
          <w:i w:val="0"/>
        </w:rPr>
        <w:t xml:space="preserve"> Gauging Station, b) Carinda Gauging Station). Coloured arrows indicate the ‘focus period’ for each sample. The ‘focus period’ extends to earliest date to which a </w:t>
      </w:r>
      <w:r w:rsidR="00A65DB8">
        <w:rPr>
          <w:i w:val="0"/>
        </w:rPr>
        <w:t>hatch date</w:t>
      </w:r>
      <w:r w:rsidRPr="001F475A">
        <w:rPr>
          <w:i w:val="0"/>
        </w:rPr>
        <w:t xml:space="preserve"> could be assigned to fish from each sampling event (based upon the maximum size/age to which daily aging was possible).</w:t>
      </w:r>
    </w:p>
    <w:p w:rsidR="009C273A" w:rsidRDefault="009C273A" w:rsidP="00752046">
      <w:pPr>
        <w:tabs>
          <w:tab w:val="clear" w:pos="340"/>
          <w:tab w:val="left" w:pos="450"/>
        </w:tabs>
        <w:rPr>
          <w:rFonts w:ascii="Times New Roman" w:hAnsi="Times New Roman"/>
          <w:b/>
          <w:sz w:val="24"/>
          <w:szCs w:val="24"/>
          <w:shd w:val="clear" w:color="auto" w:fill="FFFFFF"/>
        </w:rPr>
      </w:pPr>
    </w:p>
    <w:p w:rsidR="00627483" w:rsidRDefault="00627483" w:rsidP="00752046">
      <w:pPr>
        <w:tabs>
          <w:tab w:val="clear" w:pos="340"/>
          <w:tab w:val="left" w:pos="450"/>
        </w:tabs>
        <w:rPr>
          <w:rFonts w:ascii="Times New Roman" w:hAnsi="Times New Roman"/>
          <w:b/>
          <w:sz w:val="24"/>
          <w:szCs w:val="24"/>
          <w:shd w:val="clear" w:color="auto" w:fill="FFFFFF"/>
        </w:rPr>
      </w:pPr>
    </w:p>
    <w:p w:rsidR="009C273A" w:rsidRDefault="009C273A" w:rsidP="00752046">
      <w:pPr>
        <w:pStyle w:val="Heading3"/>
        <w:tabs>
          <w:tab w:val="clear" w:pos="340"/>
          <w:tab w:val="left" w:pos="450"/>
        </w:tabs>
      </w:pPr>
      <w:bookmarkStart w:id="159" w:name="_Toc432077516"/>
      <w:bookmarkStart w:id="160" w:name="_Toc436741694"/>
      <w:r>
        <w:t>Murray</w:t>
      </w:r>
      <w:r w:rsidR="00F15681">
        <w:t>–</w:t>
      </w:r>
      <w:r>
        <w:t xml:space="preserve">Darling </w:t>
      </w:r>
      <w:proofErr w:type="spellStart"/>
      <w:r>
        <w:t>rainbowfish</w:t>
      </w:r>
      <w:bookmarkEnd w:id="159"/>
      <w:bookmarkEnd w:id="160"/>
      <w:proofErr w:type="spellEnd"/>
    </w:p>
    <w:p w:rsidR="009C273A" w:rsidRDefault="009C273A" w:rsidP="00752046">
      <w:pPr>
        <w:tabs>
          <w:tab w:val="clear" w:pos="340"/>
          <w:tab w:val="left" w:pos="450"/>
        </w:tabs>
      </w:pPr>
      <w:r w:rsidRPr="009C273A">
        <w:t xml:space="preserve">A subsample of 33 </w:t>
      </w:r>
      <w:r w:rsidR="00DC2066">
        <w:t xml:space="preserve">Murray–Darling </w:t>
      </w:r>
      <w:proofErr w:type="spellStart"/>
      <w:r w:rsidRPr="009C273A">
        <w:t>rainbowfish</w:t>
      </w:r>
      <w:proofErr w:type="spellEnd"/>
      <w:r w:rsidRPr="009C273A">
        <w:t xml:space="preserve"> (&lt;43 mm FL) collected from Zones 1 and 2 during Round</w:t>
      </w:r>
      <w:r w:rsidR="00DC2066">
        <w:t>s</w:t>
      </w:r>
      <w:r w:rsidRPr="009C273A">
        <w:t xml:space="preserve"> 1 and 2 of the fish community sampling were daily aged from longitudinal sections of a </w:t>
      </w:r>
      <w:proofErr w:type="spellStart"/>
      <w:r w:rsidRPr="009C273A">
        <w:t>sagittal</w:t>
      </w:r>
      <w:proofErr w:type="spellEnd"/>
      <w:r w:rsidRPr="009C273A">
        <w:t xml:space="preserve"> </w:t>
      </w:r>
      <w:proofErr w:type="spellStart"/>
      <w:r w:rsidRPr="009C273A">
        <w:t>otolith</w:t>
      </w:r>
      <w:proofErr w:type="spellEnd"/>
      <w:r w:rsidRPr="009C273A">
        <w:t xml:space="preserve"> (Figure 27). A 20% re-read of Murray</w:t>
      </w:r>
      <w:r w:rsidR="00F15681">
        <w:t>–</w:t>
      </w:r>
      <w:r w:rsidRPr="009C273A">
        <w:t xml:space="preserve">Darling </w:t>
      </w:r>
      <w:proofErr w:type="spellStart"/>
      <w:r w:rsidRPr="009C273A">
        <w:t>rainbowfish</w:t>
      </w:r>
      <w:proofErr w:type="spellEnd"/>
      <w:r w:rsidRPr="009C273A">
        <w:t xml:space="preserve"> </w:t>
      </w:r>
      <w:proofErr w:type="spellStart"/>
      <w:r w:rsidRPr="009C273A">
        <w:t>otoliths</w:t>
      </w:r>
      <w:proofErr w:type="spellEnd"/>
      <w:r w:rsidRPr="009C273A">
        <w:t xml:space="preserve"> by a second observer yielded a coefficient of variation of 5.90%. A von </w:t>
      </w:r>
      <w:proofErr w:type="spellStart"/>
      <w:r w:rsidRPr="009C273A">
        <w:t>Bertalanffy</w:t>
      </w:r>
      <w:proofErr w:type="spellEnd"/>
      <w:r w:rsidRPr="009C273A">
        <w:t xml:space="preserve"> growth function fitted to length-at-age data provided the best fit and is detailed in Figure 28. Back-calculated hatch dates occurred throughout the majority of the study period</w:t>
      </w:r>
      <w:r w:rsidR="00DC2066">
        <w:t>;</w:t>
      </w:r>
      <w:r w:rsidRPr="009C273A">
        <w:t xml:space="preserve"> however</w:t>
      </w:r>
      <w:r w:rsidR="00DC2066">
        <w:t>,</w:t>
      </w:r>
      <w:r w:rsidRPr="009C273A">
        <w:t xml:space="preserve"> peaks in hatch date frequencies generally occurred during the receding tails of flow events or during sustained periods of increased flow (Figure 29). Fish spawned over a wide temperature range, from as low as 10</w:t>
      </w:r>
      <w:r w:rsidR="00DC2066">
        <w:t xml:space="preserve"> </w:t>
      </w:r>
      <w:r w:rsidRPr="009C273A">
        <w:t>°C to as high as 25</w:t>
      </w:r>
      <w:r w:rsidR="00DC2066">
        <w:t xml:space="preserve"> </w:t>
      </w:r>
      <w:r w:rsidRPr="009C273A">
        <w:t xml:space="preserve">°C (Figure 29). The majority of </w:t>
      </w:r>
      <w:r w:rsidR="00DC2066">
        <w:t xml:space="preserve">Murray–Darling </w:t>
      </w:r>
      <w:proofErr w:type="spellStart"/>
      <w:r w:rsidRPr="009C273A">
        <w:t>rainbowfish</w:t>
      </w:r>
      <w:proofErr w:type="spellEnd"/>
      <w:r w:rsidRPr="009C273A">
        <w:t xml:space="preserve"> were caught within Zones 1 and 2, </w:t>
      </w:r>
      <w:r w:rsidR="00DC2066">
        <w:t>with none</w:t>
      </w:r>
      <w:r w:rsidRPr="009C273A">
        <w:t xml:space="preserve"> caught within Zone 4 (Table 1 and Figure 5).</w:t>
      </w:r>
    </w:p>
    <w:p w:rsidR="00A4340E" w:rsidRDefault="00A4340E" w:rsidP="00752046">
      <w:pPr>
        <w:tabs>
          <w:tab w:val="clear" w:pos="340"/>
          <w:tab w:val="left" w:pos="450"/>
        </w:tabs>
        <w:spacing w:before="0" w:after="0" w:line="240" w:lineRule="auto"/>
      </w:pPr>
      <w:bookmarkStart w:id="161" w:name="_Toc431917035"/>
      <w:r>
        <w:br w:type="page"/>
      </w:r>
    </w:p>
    <w:p w:rsidR="009C273A" w:rsidRDefault="009651AA" w:rsidP="00A95348">
      <w:pPr>
        <w:pStyle w:val="FigureCaption"/>
        <w:tabs>
          <w:tab w:val="clear" w:pos="340"/>
          <w:tab w:val="clear" w:pos="1418"/>
          <w:tab w:val="left" w:pos="450"/>
          <w:tab w:val="left" w:pos="1080"/>
        </w:tabs>
        <w:ind w:left="540" w:firstLine="0"/>
      </w:pPr>
      <w:bookmarkStart w:id="162" w:name="_Toc432459755"/>
      <w:proofErr w:type="gramStart"/>
      <w:r w:rsidRPr="00A95348">
        <w:rPr>
          <w:b/>
          <w:bCs/>
        </w:rPr>
        <w:t>Figure</w:t>
      </w:r>
      <w:r w:rsidR="008050C7">
        <w:rPr>
          <w:b/>
          <w:bCs/>
        </w:rPr>
        <w:t xml:space="preserve"> 27</w:t>
      </w:r>
      <w:r w:rsidRPr="00A95348">
        <w:rPr>
          <w:b/>
          <w:bCs/>
        </w:rPr>
        <w:t>.</w:t>
      </w:r>
      <w:proofErr w:type="gramEnd"/>
      <w:r w:rsidRPr="005A3E43">
        <w:t xml:space="preserve"> Daily aged </w:t>
      </w:r>
      <w:proofErr w:type="spellStart"/>
      <w:r w:rsidRPr="005A3E43">
        <w:t>otolith</w:t>
      </w:r>
      <w:proofErr w:type="spellEnd"/>
      <w:r w:rsidRPr="005A3E43">
        <w:t xml:space="preserve"> of a 14</w:t>
      </w:r>
      <w:r w:rsidR="00A95348">
        <w:t xml:space="preserve"> </w:t>
      </w:r>
      <w:r w:rsidRPr="005A3E43">
        <w:t xml:space="preserve">mm </w:t>
      </w:r>
      <w:r w:rsidR="00A95348">
        <w:t>fork length (</w:t>
      </w:r>
      <w:r w:rsidRPr="005A3E43">
        <w:t>FL</w:t>
      </w:r>
      <w:r w:rsidR="00A95348">
        <w:t>)</w:t>
      </w:r>
      <w:r w:rsidRPr="005A3E43">
        <w:t xml:space="preserve"> </w:t>
      </w:r>
      <w:r w:rsidR="00A95348">
        <w:t>Murray–Darling</w:t>
      </w:r>
      <w:r w:rsidR="00A95348">
        <w:br/>
      </w:r>
      <w:proofErr w:type="spellStart"/>
      <w:r w:rsidRPr="005A3E43">
        <w:t>rainbowfish</w:t>
      </w:r>
      <w:proofErr w:type="spellEnd"/>
      <w:r w:rsidRPr="005A3E43">
        <w:t>.</w:t>
      </w:r>
      <w:bookmarkEnd w:id="162"/>
      <w:r w:rsidRPr="005A3E43">
        <w:t xml:space="preserve"> </w:t>
      </w:r>
      <w:bookmarkEnd w:id="161"/>
    </w:p>
    <w:p w:rsidR="009C273A" w:rsidRDefault="009C273A" w:rsidP="00752046">
      <w:pPr>
        <w:tabs>
          <w:tab w:val="clear" w:pos="340"/>
          <w:tab w:val="left" w:pos="450"/>
        </w:tabs>
        <w:spacing w:line="360" w:lineRule="auto"/>
        <w:jc w:val="center"/>
        <w:rPr>
          <w:rFonts w:ascii="Times New Roman" w:hAnsi="Times New Roman"/>
          <w:sz w:val="24"/>
          <w:szCs w:val="24"/>
        </w:rPr>
      </w:pPr>
      <w:r>
        <w:rPr>
          <w:noProof/>
          <w:lang w:eastAsia="en-AU"/>
        </w:rPr>
        <w:drawing>
          <wp:inline distT="0" distB="0" distL="0" distR="0">
            <wp:extent cx="5019675" cy="4042693"/>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f25 (Large).tif"/>
                    <pic:cNvPicPr/>
                  </pic:nvPicPr>
                  <pic:blipFill>
                    <a:blip r:embed="rId9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089392" cy="4098841"/>
                    </a:xfrm>
                    <a:prstGeom prst="rect">
                      <a:avLst/>
                    </a:prstGeom>
                  </pic:spPr>
                </pic:pic>
              </a:graphicData>
            </a:graphic>
          </wp:inline>
        </w:drawing>
      </w:r>
    </w:p>
    <w:p w:rsidR="009C273A" w:rsidRPr="00A95348" w:rsidRDefault="00A95348" w:rsidP="00A95348">
      <w:pPr>
        <w:pStyle w:val="TableFootnote"/>
        <w:ind w:firstLine="540"/>
        <w:rPr>
          <w:i w:val="0"/>
          <w:szCs w:val="24"/>
        </w:rPr>
      </w:pPr>
      <w:r w:rsidRPr="00A95348">
        <w:t xml:space="preserve">Note: </w:t>
      </w:r>
      <w:r w:rsidRPr="00A95348">
        <w:rPr>
          <w:i w:val="0"/>
        </w:rPr>
        <w:t xml:space="preserve">White dots indicate daily growth rings. </w:t>
      </w:r>
      <w:proofErr w:type="gramStart"/>
      <w:r w:rsidRPr="00A95348">
        <w:rPr>
          <w:i w:val="0"/>
        </w:rPr>
        <w:t>Estimated age of 55 days.</w:t>
      </w:r>
      <w:proofErr w:type="gramEnd"/>
    </w:p>
    <w:p w:rsidR="00A95348" w:rsidRDefault="00A95348" w:rsidP="00752046">
      <w:pPr>
        <w:keepNext/>
        <w:tabs>
          <w:tab w:val="clear" w:pos="340"/>
          <w:tab w:val="left" w:pos="450"/>
        </w:tabs>
        <w:jc w:val="center"/>
      </w:pPr>
      <w:bookmarkStart w:id="163" w:name="_Toc431917036"/>
    </w:p>
    <w:p w:rsidR="00A95348" w:rsidRDefault="00A95348" w:rsidP="00752046">
      <w:pPr>
        <w:keepNext/>
        <w:tabs>
          <w:tab w:val="clear" w:pos="340"/>
          <w:tab w:val="left" w:pos="450"/>
        </w:tabs>
        <w:jc w:val="center"/>
      </w:pPr>
    </w:p>
    <w:p w:rsidR="009651AA" w:rsidRDefault="009651AA" w:rsidP="00A95348">
      <w:pPr>
        <w:pStyle w:val="FigureCaption"/>
        <w:tabs>
          <w:tab w:val="clear" w:pos="1418"/>
          <w:tab w:val="left" w:pos="1170"/>
        </w:tabs>
        <w:ind w:left="1530" w:right="1556" w:firstLine="0"/>
      </w:pPr>
      <w:bookmarkStart w:id="164" w:name="_Toc432459756"/>
      <w:proofErr w:type="gramStart"/>
      <w:r w:rsidRPr="00A95348">
        <w:rPr>
          <w:b/>
          <w:bCs/>
        </w:rPr>
        <w:t>Figure</w:t>
      </w:r>
      <w:r w:rsidR="008050C7">
        <w:rPr>
          <w:b/>
          <w:bCs/>
        </w:rPr>
        <w:t xml:space="preserve"> 28</w:t>
      </w:r>
      <w:r w:rsidRPr="00A95348">
        <w:rPr>
          <w:b/>
          <w:bCs/>
        </w:rPr>
        <w:t>.</w:t>
      </w:r>
      <w:proofErr w:type="gramEnd"/>
      <w:r w:rsidRPr="005A3E43">
        <w:t xml:space="preserve"> Length-at-age data for </w:t>
      </w:r>
      <w:r w:rsidR="00A95348">
        <w:t xml:space="preserve">Murray–Darling </w:t>
      </w:r>
      <w:proofErr w:type="spellStart"/>
      <w:r w:rsidRPr="005A3E43">
        <w:t>rainbowfish</w:t>
      </w:r>
      <w:proofErr w:type="spellEnd"/>
      <w:r w:rsidRPr="005A3E43">
        <w:t xml:space="preserve"> with von </w:t>
      </w:r>
      <w:proofErr w:type="spellStart"/>
      <w:r w:rsidRPr="005A3E43">
        <w:t>Bertalanffy</w:t>
      </w:r>
      <w:proofErr w:type="spellEnd"/>
      <w:r w:rsidRPr="005A3E43">
        <w:t xml:space="preserve"> growth function fitted.</w:t>
      </w:r>
      <w:bookmarkEnd w:id="163"/>
      <w:bookmarkEnd w:id="164"/>
    </w:p>
    <w:p w:rsidR="009C273A" w:rsidRDefault="009C273A" w:rsidP="00752046">
      <w:pPr>
        <w:keepNext/>
        <w:tabs>
          <w:tab w:val="clear" w:pos="340"/>
          <w:tab w:val="left" w:pos="450"/>
        </w:tabs>
        <w:jc w:val="center"/>
      </w:pPr>
      <w:r>
        <w:rPr>
          <w:noProof/>
          <w:lang w:eastAsia="en-AU"/>
        </w:rPr>
        <w:drawing>
          <wp:inline distT="0" distB="0" distL="0" distR="0">
            <wp:extent cx="4124325" cy="2608567"/>
            <wp:effectExtent l="0" t="0" r="0" b="190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inbowfish growth.jpg"/>
                    <pic:cNvPicPr/>
                  </pic:nvPicPr>
                  <pic:blipFill>
                    <a:blip r:embed="rId9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30794" cy="2612659"/>
                    </a:xfrm>
                    <a:prstGeom prst="rect">
                      <a:avLst/>
                    </a:prstGeom>
                  </pic:spPr>
                </pic:pic>
              </a:graphicData>
            </a:graphic>
          </wp:inline>
        </w:drawing>
      </w:r>
    </w:p>
    <w:p w:rsidR="009C273A" w:rsidRPr="005A3E43" w:rsidRDefault="009C273A" w:rsidP="00752046">
      <w:pPr>
        <w:pStyle w:val="FigureCaption"/>
        <w:tabs>
          <w:tab w:val="clear" w:pos="340"/>
          <w:tab w:val="left" w:pos="450"/>
        </w:tabs>
      </w:pPr>
    </w:p>
    <w:p w:rsidR="007D5EE1" w:rsidRDefault="00A4340E" w:rsidP="00A95348">
      <w:pPr>
        <w:tabs>
          <w:tab w:val="clear" w:pos="340"/>
          <w:tab w:val="left" w:pos="450"/>
        </w:tabs>
        <w:spacing w:before="0" w:after="0" w:line="240" w:lineRule="auto"/>
      </w:pPr>
      <w:bookmarkStart w:id="165" w:name="_Toc431917037"/>
      <w:r>
        <w:br w:type="page"/>
      </w:r>
    </w:p>
    <w:p w:rsidR="007D5EE1" w:rsidRDefault="007D5EE1" w:rsidP="00752046">
      <w:pPr>
        <w:pStyle w:val="FigureCaption"/>
        <w:tabs>
          <w:tab w:val="clear" w:pos="340"/>
          <w:tab w:val="left" w:pos="450"/>
        </w:tabs>
      </w:pPr>
    </w:p>
    <w:p w:rsidR="00A4340E" w:rsidRDefault="009651AA" w:rsidP="007A3D94">
      <w:pPr>
        <w:pStyle w:val="FigureCaption"/>
        <w:tabs>
          <w:tab w:val="clear" w:pos="340"/>
          <w:tab w:val="clear" w:pos="1418"/>
          <w:tab w:val="left" w:pos="450"/>
        </w:tabs>
        <w:ind w:left="0" w:firstLine="0"/>
        <w:rPr>
          <w:shd w:val="clear" w:color="auto" w:fill="FFFFFF"/>
        </w:rPr>
      </w:pPr>
      <w:bookmarkStart w:id="166" w:name="_Toc432459757"/>
      <w:proofErr w:type="gramStart"/>
      <w:r w:rsidRPr="007A3D94">
        <w:rPr>
          <w:b/>
          <w:bCs/>
        </w:rPr>
        <w:t>Figure</w:t>
      </w:r>
      <w:r w:rsidR="008050C7">
        <w:rPr>
          <w:b/>
          <w:bCs/>
        </w:rPr>
        <w:t xml:space="preserve"> 29</w:t>
      </w:r>
      <w:r w:rsidRPr="007A3D94">
        <w:rPr>
          <w:b/>
          <w:bCs/>
        </w:rPr>
        <w:t>.</w:t>
      </w:r>
      <w:proofErr w:type="gramEnd"/>
      <w:r w:rsidRPr="000F33B5">
        <w:t xml:space="preserve"> Frequency of back-calculated hatch dates for daily aged juvenile </w:t>
      </w:r>
      <w:r w:rsidR="007A3D94">
        <w:t xml:space="preserve">Murray–Darling </w:t>
      </w:r>
      <w:proofErr w:type="spellStart"/>
      <w:r w:rsidRPr="000F33B5">
        <w:t>rainbowfish</w:t>
      </w:r>
      <w:proofErr w:type="spellEnd"/>
      <w:r w:rsidRPr="000F33B5">
        <w:t xml:space="preserve"> sampled </w:t>
      </w:r>
      <w:r>
        <w:t>during standardised fish community sampling (SRA protocol) from:</w:t>
      </w:r>
      <w:r w:rsidRPr="000F33B5">
        <w:t xml:space="preserve"> a) Zone 1</w:t>
      </w:r>
      <w:r w:rsidR="007A3D94">
        <w:t>;</w:t>
      </w:r>
      <w:r w:rsidRPr="000F33B5">
        <w:t xml:space="preserve"> and b) Zone 2 of the Macquarie River over </w:t>
      </w:r>
      <w:r w:rsidR="007A3D94">
        <w:t>three</w:t>
      </w:r>
      <w:r w:rsidRPr="000F33B5">
        <w:t xml:space="preserve"> sampling events</w:t>
      </w:r>
      <w:r w:rsidR="007A3D94">
        <w:t>.</w:t>
      </w:r>
      <w:bookmarkEnd w:id="166"/>
      <w:r w:rsidRPr="000F33B5">
        <w:t xml:space="preserve"> </w:t>
      </w:r>
      <w:bookmarkEnd w:id="165"/>
    </w:p>
    <w:p w:rsidR="00A4340E" w:rsidRDefault="00A4340E" w:rsidP="00752046">
      <w:pPr>
        <w:tabs>
          <w:tab w:val="clear" w:pos="340"/>
          <w:tab w:val="left" w:pos="450"/>
        </w:tabs>
        <w:rPr>
          <w:shd w:val="clear" w:color="auto" w:fill="FFFFFF"/>
        </w:rPr>
      </w:pPr>
    </w:p>
    <w:p w:rsidR="009C273A" w:rsidRPr="00A4340E" w:rsidRDefault="009C273A" w:rsidP="00752046">
      <w:pPr>
        <w:tabs>
          <w:tab w:val="clear" w:pos="340"/>
          <w:tab w:val="left" w:pos="450"/>
        </w:tabs>
        <w:rPr>
          <w:shd w:val="clear" w:color="auto" w:fill="FFFFFF"/>
        </w:rPr>
      </w:pPr>
      <w:r>
        <w:t>a)</w:t>
      </w:r>
      <w:r>
        <w:rPr>
          <w:noProof/>
          <w:lang w:eastAsia="en-AU"/>
        </w:rPr>
        <w:drawing>
          <wp:inline distT="0" distB="0" distL="0" distR="0">
            <wp:extent cx="5731510" cy="3681730"/>
            <wp:effectExtent l="0" t="0" r="254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inbow Z1 DOB figure #2.jpg"/>
                    <pic:cNvPicPr/>
                  </pic:nvPicPr>
                  <pic:blipFill>
                    <a:blip r:embed="rId9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1510" cy="3681730"/>
                    </a:xfrm>
                    <a:prstGeom prst="rect">
                      <a:avLst/>
                    </a:prstGeom>
                  </pic:spPr>
                </pic:pic>
              </a:graphicData>
            </a:graphic>
          </wp:inline>
        </w:drawing>
      </w:r>
    </w:p>
    <w:p w:rsidR="007A3D94" w:rsidRDefault="00A95348" w:rsidP="00A95348">
      <w:pPr>
        <w:pStyle w:val="TableFootnote"/>
        <w:rPr>
          <w:i w:val="0"/>
        </w:rPr>
      </w:pPr>
      <w:r w:rsidRPr="00A95348">
        <w:t>Note:</w:t>
      </w:r>
      <w:r>
        <w:rPr>
          <w:i w:val="0"/>
        </w:rPr>
        <w:t xml:space="preserve"> </w:t>
      </w:r>
      <w:r w:rsidRPr="00A95348">
        <w:rPr>
          <w:i w:val="0"/>
        </w:rPr>
        <w:t xml:space="preserve">Round 1 = </w:t>
      </w:r>
      <w:r w:rsidR="000A0782">
        <w:rPr>
          <w:i w:val="0"/>
        </w:rPr>
        <w:t>August</w:t>
      </w:r>
      <w:r w:rsidRPr="00A95348">
        <w:rPr>
          <w:i w:val="0"/>
        </w:rPr>
        <w:t xml:space="preserve"> 2014; Round 2 = January 2015; Round 3 = March 2015</w:t>
      </w:r>
      <w:r>
        <w:rPr>
          <w:i w:val="0"/>
        </w:rPr>
        <w:t>; h</w:t>
      </w:r>
      <w:r w:rsidRPr="00A95348">
        <w:rPr>
          <w:i w:val="0"/>
        </w:rPr>
        <w:t>ydrology and water temperature are displayed (</w:t>
      </w:r>
      <w:r>
        <w:rPr>
          <w:i w:val="0"/>
        </w:rPr>
        <w:t>h</w:t>
      </w:r>
      <w:r w:rsidRPr="00A95348">
        <w:rPr>
          <w:i w:val="0"/>
        </w:rPr>
        <w:t xml:space="preserve">ydrograph data: a) Dubbo Gauging Station, b) Gin </w:t>
      </w:r>
      <w:proofErr w:type="spellStart"/>
      <w:r w:rsidRPr="00A95348">
        <w:rPr>
          <w:i w:val="0"/>
        </w:rPr>
        <w:t>Gin</w:t>
      </w:r>
      <w:proofErr w:type="spellEnd"/>
      <w:r w:rsidRPr="00A95348">
        <w:rPr>
          <w:i w:val="0"/>
        </w:rPr>
        <w:t xml:space="preserve"> Gauging Station; </w:t>
      </w:r>
      <w:r>
        <w:rPr>
          <w:i w:val="0"/>
        </w:rPr>
        <w:t>w</w:t>
      </w:r>
      <w:r w:rsidRPr="00A95348">
        <w:rPr>
          <w:i w:val="0"/>
        </w:rPr>
        <w:t xml:space="preserve">ater temperature: a) </w:t>
      </w:r>
      <w:proofErr w:type="spellStart"/>
      <w:r w:rsidRPr="00A95348">
        <w:rPr>
          <w:i w:val="0"/>
        </w:rPr>
        <w:t>Baroona</w:t>
      </w:r>
      <w:proofErr w:type="spellEnd"/>
      <w:r w:rsidRPr="00A95348">
        <w:rPr>
          <w:i w:val="0"/>
        </w:rPr>
        <w:t xml:space="preserve"> Gauging Station, b) </w:t>
      </w:r>
      <w:proofErr w:type="spellStart"/>
      <w:r w:rsidRPr="00A95348">
        <w:rPr>
          <w:i w:val="0"/>
        </w:rPr>
        <w:t>Baroona</w:t>
      </w:r>
      <w:proofErr w:type="spellEnd"/>
      <w:r w:rsidRPr="00A95348">
        <w:rPr>
          <w:i w:val="0"/>
        </w:rPr>
        <w:t xml:space="preserve"> Gauging Station). Coloured arrows indicate the ‘focus period’ for each sample. The ‘focus period’ extends to earliest date to which a hatch date could be assigned to fish from each sampling event (based upon the maximum size/age to which daily aging was possible).</w:t>
      </w:r>
    </w:p>
    <w:p w:rsidR="00A4340E" w:rsidRPr="007A3D94" w:rsidRDefault="007A3D94" w:rsidP="007A3D94">
      <w:pPr>
        <w:jc w:val="right"/>
        <w:rPr>
          <w:sz w:val="20"/>
        </w:rPr>
      </w:pPr>
      <w:r>
        <w:rPr>
          <w:sz w:val="20"/>
        </w:rPr>
        <w:t>(</w:t>
      </w:r>
      <w:proofErr w:type="gramStart"/>
      <w:r w:rsidRPr="007A3D94">
        <w:rPr>
          <w:i/>
          <w:sz w:val="20"/>
        </w:rPr>
        <w:t>continued</w:t>
      </w:r>
      <w:proofErr w:type="gramEnd"/>
      <w:r>
        <w:rPr>
          <w:sz w:val="20"/>
        </w:rPr>
        <w:t>)</w:t>
      </w:r>
      <w:r w:rsidR="00A4340E" w:rsidRPr="007A3D94">
        <w:rPr>
          <w:sz w:val="20"/>
        </w:rPr>
        <w:br w:type="page"/>
      </w:r>
    </w:p>
    <w:p w:rsidR="007A3D94" w:rsidRDefault="007A3D94" w:rsidP="007A3D94">
      <w:pPr>
        <w:pStyle w:val="FigureCaption"/>
        <w:tabs>
          <w:tab w:val="clear" w:pos="340"/>
          <w:tab w:val="clear" w:pos="1418"/>
          <w:tab w:val="left" w:pos="450"/>
        </w:tabs>
        <w:ind w:left="0" w:firstLine="0"/>
        <w:rPr>
          <w:shd w:val="clear" w:color="auto" w:fill="FFFFFF"/>
        </w:rPr>
      </w:pPr>
      <w:bookmarkStart w:id="167" w:name="_Toc432459758"/>
      <w:r w:rsidRPr="007A3D94">
        <w:rPr>
          <w:b/>
          <w:bCs/>
        </w:rPr>
        <w:t xml:space="preserve">Figure </w:t>
      </w:r>
      <w:r w:rsidR="008050C7">
        <w:rPr>
          <w:b/>
          <w:bCs/>
        </w:rPr>
        <w:t>29</w:t>
      </w:r>
      <w:r>
        <w:rPr>
          <w:b/>
          <w:bCs/>
        </w:rPr>
        <w:t xml:space="preserve"> (cont’d)</w:t>
      </w:r>
      <w:r w:rsidRPr="007A3D94">
        <w:rPr>
          <w:b/>
          <w:bCs/>
        </w:rPr>
        <w:t>.</w:t>
      </w:r>
      <w:r w:rsidRPr="000F33B5">
        <w:t xml:space="preserve"> Frequency of back-calculated hatch dates for daily aged juvenile </w:t>
      </w:r>
      <w:r>
        <w:t xml:space="preserve">Murray–Darling </w:t>
      </w:r>
      <w:proofErr w:type="spellStart"/>
      <w:r w:rsidRPr="000F33B5">
        <w:t>rainbowfish</w:t>
      </w:r>
      <w:proofErr w:type="spellEnd"/>
      <w:r w:rsidRPr="000F33B5">
        <w:t xml:space="preserve"> sampled </w:t>
      </w:r>
      <w:r>
        <w:t>during standardised fish community sampling (SRA protocol) from:</w:t>
      </w:r>
      <w:r w:rsidRPr="000F33B5">
        <w:t xml:space="preserve"> a) Zone 1</w:t>
      </w:r>
      <w:r>
        <w:t>;</w:t>
      </w:r>
      <w:r w:rsidRPr="000F33B5">
        <w:t xml:space="preserve"> and b) Zone</w:t>
      </w:r>
      <w:r>
        <w:t xml:space="preserve"> 2 of the Macquarie River over three</w:t>
      </w:r>
      <w:r w:rsidRPr="000F33B5">
        <w:t xml:space="preserve"> sampling events</w:t>
      </w:r>
      <w:r>
        <w:t>.</w:t>
      </w:r>
      <w:bookmarkEnd w:id="167"/>
      <w:r w:rsidRPr="000F33B5">
        <w:t xml:space="preserve"> </w:t>
      </w:r>
    </w:p>
    <w:p w:rsidR="009C273A" w:rsidRDefault="009C273A" w:rsidP="00752046">
      <w:pPr>
        <w:keepNext/>
        <w:tabs>
          <w:tab w:val="clear" w:pos="340"/>
          <w:tab w:val="left" w:pos="450"/>
        </w:tabs>
      </w:pPr>
      <w:r>
        <w:t>b)</w:t>
      </w:r>
    </w:p>
    <w:p w:rsidR="009C273A" w:rsidRDefault="009C273A" w:rsidP="00752046">
      <w:pPr>
        <w:keepNext/>
        <w:tabs>
          <w:tab w:val="clear" w:pos="340"/>
          <w:tab w:val="left" w:pos="450"/>
        </w:tabs>
      </w:pPr>
      <w:r>
        <w:rPr>
          <w:noProof/>
          <w:lang w:eastAsia="en-AU"/>
        </w:rPr>
        <w:drawing>
          <wp:inline distT="0" distB="0" distL="0" distR="0">
            <wp:extent cx="5731510" cy="3646805"/>
            <wp:effectExtent l="0" t="0" r="254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inbow Z2 DOB figure #2.jpg"/>
                    <pic:cNvPicPr/>
                  </pic:nvPicPr>
                  <pic:blipFill>
                    <a:blip r:embed="rId9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1510" cy="3646805"/>
                    </a:xfrm>
                    <a:prstGeom prst="rect">
                      <a:avLst/>
                    </a:prstGeom>
                  </pic:spPr>
                </pic:pic>
              </a:graphicData>
            </a:graphic>
          </wp:inline>
        </w:drawing>
      </w:r>
    </w:p>
    <w:p w:rsidR="007A3D94" w:rsidRDefault="007A3D94" w:rsidP="007A3D94">
      <w:pPr>
        <w:pStyle w:val="TableFootnote"/>
        <w:rPr>
          <w:i w:val="0"/>
        </w:rPr>
      </w:pPr>
      <w:r w:rsidRPr="00A95348">
        <w:t>Note:</w:t>
      </w:r>
      <w:r>
        <w:rPr>
          <w:i w:val="0"/>
        </w:rPr>
        <w:t xml:space="preserve"> </w:t>
      </w:r>
      <w:r w:rsidRPr="00A95348">
        <w:rPr>
          <w:i w:val="0"/>
        </w:rPr>
        <w:t>Round 1 = September 2014; Round 2 = January 2015; Round 3 = March 2015</w:t>
      </w:r>
      <w:r>
        <w:rPr>
          <w:i w:val="0"/>
        </w:rPr>
        <w:t>; h</w:t>
      </w:r>
      <w:r w:rsidRPr="00A95348">
        <w:rPr>
          <w:i w:val="0"/>
        </w:rPr>
        <w:t>ydrology and water temperature are displayed (</w:t>
      </w:r>
      <w:r>
        <w:rPr>
          <w:i w:val="0"/>
        </w:rPr>
        <w:t>h</w:t>
      </w:r>
      <w:r w:rsidRPr="00A95348">
        <w:rPr>
          <w:i w:val="0"/>
        </w:rPr>
        <w:t xml:space="preserve">ydrograph data: a) Dubbo Gauging Station, b) Gin </w:t>
      </w:r>
      <w:proofErr w:type="spellStart"/>
      <w:r w:rsidRPr="00A95348">
        <w:rPr>
          <w:i w:val="0"/>
        </w:rPr>
        <w:t>Gin</w:t>
      </w:r>
      <w:proofErr w:type="spellEnd"/>
      <w:r w:rsidRPr="00A95348">
        <w:rPr>
          <w:i w:val="0"/>
        </w:rPr>
        <w:t xml:space="preserve"> Gauging Station; </w:t>
      </w:r>
      <w:r>
        <w:rPr>
          <w:i w:val="0"/>
        </w:rPr>
        <w:t>w</w:t>
      </w:r>
      <w:r w:rsidRPr="00A95348">
        <w:rPr>
          <w:i w:val="0"/>
        </w:rPr>
        <w:t xml:space="preserve">ater temperature: a) </w:t>
      </w:r>
      <w:proofErr w:type="spellStart"/>
      <w:r w:rsidRPr="00A95348">
        <w:rPr>
          <w:i w:val="0"/>
        </w:rPr>
        <w:t>Baroona</w:t>
      </w:r>
      <w:proofErr w:type="spellEnd"/>
      <w:r w:rsidRPr="00A95348">
        <w:rPr>
          <w:i w:val="0"/>
        </w:rPr>
        <w:t xml:space="preserve"> Gauging Station, b) </w:t>
      </w:r>
      <w:proofErr w:type="spellStart"/>
      <w:r w:rsidRPr="00A95348">
        <w:rPr>
          <w:i w:val="0"/>
        </w:rPr>
        <w:t>Baroona</w:t>
      </w:r>
      <w:proofErr w:type="spellEnd"/>
      <w:r w:rsidRPr="00A95348">
        <w:rPr>
          <w:i w:val="0"/>
        </w:rPr>
        <w:t xml:space="preserve"> Gauging Station). Coloured arrows indicate the ‘focus period’ for each sample. The ‘focus period’ extends to earliest date to which a hatch date could be assigned to fish from each sampling event (based upon the maximum size/age to which daily aging was possible).</w:t>
      </w:r>
    </w:p>
    <w:p w:rsidR="009C273A" w:rsidRDefault="009C273A" w:rsidP="00752046">
      <w:pPr>
        <w:tabs>
          <w:tab w:val="clear" w:pos="340"/>
          <w:tab w:val="left" w:pos="450"/>
        </w:tabs>
        <w:rPr>
          <w:rFonts w:ascii="Times New Roman" w:hAnsi="Times New Roman"/>
          <w:b/>
          <w:sz w:val="24"/>
          <w:szCs w:val="24"/>
          <w:shd w:val="clear" w:color="auto" w:fill="FFFFFF"/>
        </w:rPr>
      </w:pPr>
    </w:p>
    <w:p w:rsidR="009C273A" w:rsidRDefault="00DC2066" w:rsidP="00752046">
      <w:pPr>
        <w:pStyle w:val="Heading2"/>
        <w:tabs>
          <w:tab w:val="clear" w:pos="340"/>
          <w:tab w:val="left" w:pos="450"/>
        </w:tabs>
      </w:pPr>
      <w:bookmarkStart w:id="168" w:name="_Toc432077517"/>
      <w:bookmarkStart w:id="169" w:name="_Toc436741695"/>
      <w:r>
        <w:t>3.3</w:t>
      </w:r>
      <w:r>
        <w:tab/>
      </w:r>
      <w:r w:rsidR="009C273A">
        <w:t>Fish health and fish condition index</w:t>
      </w:r>
      <w:bookmarkEnd w:id="168"/>
      <w:bookmarkEnd w:id="169"/>
    </w:p>
    <w:p w:rsidR="007F5BE6" w:rsidRDefault="007F5BE6" w:rsidP="007F5BE6">
      <w:pPr>
        <w:pStyle w:val="Heading3"/>
        <w:tabs>
          <w:tab w:val="clear" w:pos="340"/>
          <w:tab w:val="left" w:pos="450"/>
        </w:tabs>
      </w:pPr>
      <w:bookmarkStart w:id="170" w:name="_Toc432077521"/>
      <w:bookmarkStart w:id="171" w:name="_Toc436741696"/>
      <w:bookmarkStart w:id="172" w:name="_Toc432077518"/>
      <w:r>
        <w:t>Common carp condition index</w:t>
      </w:r>
      <w:bookmarkEnd w:id="170"/>
      <w:bookmarkEnd w:id="171"/>
    </w:p>
    <w:p w:rsidR="007F5BE6" w:rsidRDefault="007F5BE6" w:rsidP="007F5BE6">
      <w:pPr>
        <w:tabs>
          <w:tab w:val="clear" w:pos="340"/>
          <w:tab w:val="left" w:pos="450"/>
        </w:tabs>
      </w:pPr>
      <w:r>
        <w:t xml:space="preserve">Analysis of common carp condition indices </w:t>
      </w:r>
      <w:r w:rsidR="00B352B7">
        <w:t xml:space="preserve">(Table 7) </w:t>
      </w:r>
      <w:r>
        <w:t>showed a significant interaction between sampling round and zone (</w:t>
      </w:r>
      <w:r w:rsidRPr="00EE00A0">
        <w:rPr>
          <w:i/>
        </w:rPr>
        <w:t>F</w:t>
      </w:r>
      <w:r>
        <w:t xml:space="preserve"> = 20.30, </w:t>
      </w:r>
      <w:r w:rsidRPr="00EE00A0">
        <w:rPr>
          <w:i/>
        </w:rPr>
        <w:t>P</w:t>
      </w:r>
      <w:r>
        <w:t xml:space="preserve"> &lt; 0.001). Results of </w:t>
      </w:r>
      <w:proofErr w:type="spellStart"/>
      <w:r>
        <w:t>pairwise</w:t>
      </w:r>
      <w:proofErr w:type="spellEnd"/>
      <w:r>
        <w:t xml:space="preserve"> tests comparing: 1) fish condition between zones within each round of sampling; and 2) fish condition between </w:t>
      </w:r>
      <w:r w:rsidR="00D32925">
        <w:t>rounds</w:t>
      </w:r>
      <w:r>
        <w:t xml:space="preserve"> within each </w:t>
      </w:r>
      <w:r w:rsidR="00D32925">
        <w:t>zone</w:t>
      </w:r>
      <w:r>
        <w:t xml:space="preserve"> are displayed in Tables 8a and 8b, respectively.</w:t>
      </w:r>
    </w:p>
    <w:p w:rsidR="007F5BE6" w:rsidRDefault="007F5BE6" w:rsidP="007F5BE6">
      <w:pPr>
        <w:pStyle w:val="Heading3"/>
        <w:tabs>
          <w:tab w:val="clear" w:pos="340"/>
          <w:tab w:val="left" w:pos="450"/>
        </w:tabs>
      </w:pPr>
      <w:bookmarkStart w:id="173" w:name="_Toc432077519"/>
      <w:bookmarkStart w:id="174" w:name="_Toc436741697"/>
      <w:r>
        <w:t>Murray cod condition index</w:t>
      </w:r>
      <w:bookmarkEnd w:id="173"/>
      <w:bookmarkEnd w:id="174"/>
    </w:p>
    <w:p w:rsidR="007F5BE6" w:rsidRDefault="007F5BE6" w:rsidP="007F5BE6">
      <w:pPr>
        <w:tabs>
          <w:tab w:val="clear" w:pos="340"/>
          <w:tab w:val="left" w:pos="450"/>
        </w:tabs>
      </w:pPr>
      <w:r>
        <w:t xml:space="preserve">Analysis of Murray cod condition indices </w:t>
      </w:r>
      <w:r w:rsidR="00215430">
        <w:t xml:space="preserve">(Table 7) </w:t>
      </w:r>
      <w:r>
        <w:t>showed a significant interaction between sampling round and zone (</w:t>
      </w:r>
      <w:r w:rsidRPr="00EE00A0">
        <w:rPr>
          <w:i/>
        </w:rPr>
        <w:t>F</w:t>
      </w:r>
      <w:r>
        <w:t xml:space="preserve"> = 4.464, </w:t>
      </w:r>
      <w:r w:rsidRPr="00EE00A0">
        <w:rPr>
          <w:i/>
        </w:rPr>
        <w:t>P</w:t>
      </w:r>
      <w:r>
        <w:t xml:space="preserve"> = 0.002). Results of </w:t>
      </w:r>
      <w:proofErr w:type="spellStart"/>
      <w:r>
        <w:t>pairwise</w:t>
      </w:r>
      <w:proofErr w:type="spellEnd"/>
      <w:r>
        <w:t xml:space="preserve"> tests comparing: 1) fish condition between zones within each round of sampling; and 2) fish condition between </w:t>
      </w:r>
      <w:r w:rsidR="00D32925">
        <w:t>rounds</w:t>
      </w:r>
      <w:r>
        <w:t xml:space="preserve"> within each </w:t>
      </w:r>
      <w:r w:rsidR="00D32925">
        <w:t>zone</w:t>
      </w:r>
      <w:r>
        <w:t xml:space="preserve"> are displayed in Tables 8a and 8b, respectively.</w:t>
      </w:r>
    </w:p>
    <w:p w:rsidR="007F5BE6" w:rsidRDefault="007F5BE6" w:rsidP="007F5BE6">
      <w:pPr>
        <w:pStyle w:val="Heading3"/>
        <w:tabs>
          <w:tab w:val="clear" w:pos="340"/>
          <w:tab w:val="left" w:pos="450"/>
        </w:tabs>
      </w:pPr>
      <w:bookmarkStart w:id="175" w:name="_Toc432077520"/>
      <w:bookmarkStart w:id="176" w:name="_Toc436741698"/>
      <w:r>
        <w:t>Golden perch condition index</w:t>
      </w:r>
      <w:bookmarkEnd w:id="175"/>
      <w:bookmarkEnd w:id="176"/>
    </w:p>
    <w:p w:rsidR="007F5BE6" w:rsidRDefault="007F5BE6" w:rsidP="007F5BE6">
      <w:pPr>
        <w:tabs>
          <w:tab w:val="clear" w:pos="340"/>
          <w:tab w:val="left" w:pos="450"/>
        </w:tabs>
      </w:pPr>
      <w:r>
        <w:t xml:space="preserve">Analysis of golden perch condition indices </w:t>
      </w:r>
      <w:r w:rsidR="00215430">
        <w:t xml:space="preserve">(Table 7) </w:t>
      </w:r>
      <w:r>
        <w:t>showed no significant interaction between sampling round and zone (</w:t>
      </w:r>
      <w:r w:rsidRPr="00EE00A0">
        <w:rPr>
          <w:i/>
        </w:rPr>
        <w:t>F</w:t>
      </w:r>
      <w:r>
        <w:t xml:space="preserve"> = 0.503, </w:t>
      </w:r>
      <w:r w:rsidR="00AF7B85" w:rsidRPr="00EE00A0">
        <w:rPr>
          <w:i/>
        </w:rPr>
        <w:t>P</w:t>
      </w:r>
      <w:r>
        <w:t> = 0.774). No significant difference was observed between sampling rounds (</w:t>
      </w:r>
      <w:r w:rsidRPr="00EE00A0">
        <w:rPr>
          <w:i/>
        </w:rPr>
        <w:t>F</w:t>
      </w:r>
      <w:r>
        <w:t xml:space="preserve"> = 1.810, </w:t>
      </w:r>
      <w:r w:rsidR="00AF7B85" w:rsidRPr="00962BF5">
        <w:rPr>
          <w:i/>
        </w:rPr>
        <w:t>P</w:t>
      </w:r>
      <w:r>
        <w:t> = 0.167). A significant difference in fish condition was observed between zones (</w:t>
      </w:r>
      <w:r w:rsidRPr="00EE00A0">
        <w:rPr>
          <w:i/>
        </w:rPr>
        <w:t>F</w:t>
      </w:r>
      <w:r>
        <w:t xml:space="preserve"> = 27.976, </w:t>
      </w:r>
      <w:r w:rsidR="00AF7B85" w:rsidRPr="00962BF5">
        <w:rPr>
          <w:i/>
        </w:rPr>
        <w:t>P</w:t>
      </w:r>
      <w:r>
        <w:t xml:space="preserve"> &lt; 0.001), where Zone 1 was significantly greater th</w:t>
      </w:r>
      <w:r w:rsidR="00E56038">
        <w:t>a</w:t>
      </w:r>
      <w:r>
        <w:t>n Zones 2, 3 and 4 (Table 7).</w:t>
      </w:r>
    </w:p>
    <w:p w:rsidR="009C273A" w:rsidRDefault="009C273A" w:rsidP="00752046">
      <w:pPr>
        <w:pStyle w:val="Heading3"/>
        <w:tabs>
          <w:tab w:val="clear" w:pos="340"/>
          <w:tab w:val="left" w:pos="450"/>
        </w:tabs>
      </w:pPr>
      <w:bookmarkStart w:id="177" w:name="_Toc436741699"/>
      <w:r>
        <w:t>Bony bream condition index</w:t>
      </w:r>
      <w:bookmarkEnd w:id="172"/>
      <w:bookmarkEnd w:id="177"/>
    </w:p>
    <w:p w:rsidR="009C273A" w:rsidRDefault="009C273A" w:rsidP="00752046">
      <w:pPr>
        <w:tabs>
          <w:tab w:val="clear" w:pos="340"/>
          <w:tab w:val="left" w:pos="450"/>
        </w:tabs>
      </w:pPr>
      <w:r>
        <w:t>Analysis of bony bream condition indices showed no significant interaction between sampling round and zone (</w:t>
      </w:r>
      <w:r w:rsidRPr="00EE00A0">
        <w:rPr>
          <w:i/>
        </w:rPr>
        <w:t>F</w:t>
      </w:r>
      <w:r w:rsidR="00DC2066">
        <w:t> </w:t>
      </w:r>
      <w:r>
        <w:t>=</w:t>
      </w:r>
      <w:r w:rsidR="00DC2066">
        <w:t> </w:t>
      </w:r>
      <w:r>
        <w:t xml:space="preserve">1.457, </w:t>
      </w:r>
      <w:r w:rsidR="00AF7B85" w:rsidRPr="00962BF5">
        <w:rPr>
          <w:i/>
        </w:rPr>
        <w:t>P</w:t>
      </w:r>
      <w:r w:rsidR="00DC2066">
        <w:t> </w:t>
      </w:r>
      <w:r>
        <w:t>=</w:t>
      </w:r>
      <w:r w:rsidR="00DC2066">
        <w:t> </w:t>
      </w:r>
      <w:r>
        <w:t>0.233). No significant difference was observed between sampling rounds (</w:t>
      </w:r>
      <w:r w:rsidRPr="00EE00A0">
        <w:rPr>
          <w:i/>
        </w:rPr>
        <w:t>F</w:t>
      </w:r>
      <w:r w:rsidR="0056056E">
        <w:t> </w:t>
      </w:r>
      <w:r>
        <w:t>=</w:t>
      </w:r>
      <w:r w:rsidR="0056056E">
        <w:t> </w:t>
      </w:r>
      <w:r>
        <w:t xml:space="preserve">0.236, </w:t>
      </w:r>
      <w:r w:rsidR="00AF7B85" w:rsidRPr="00962BF5">
        <w:rPr>
          <w:i/>
        </w:rPr>
        <w:t>P</w:t>
      </w:r>
      <w:r w:rsidR="0056056E">
        <w:t> </w:t>
      </w:r>
      <w:r>
        <w:t>=</w:t>
      </w:r>
      <w:r w:rsidR="0056056E">
        <w:t> </w:t>
      </w:r>
      <w:r>
        <w:t>0.791). A significant difference in fish condition was observed between zones (</w:t>
      </w:r>
      <w:r w:rsidRPr="00EE00A0">
        <w:rPr>
          <w:i/>
        </w:rPr>
        <w:t>F</w:t>
      </w:r>
      <w:r w:rsidR="0056056E">
        <w:t> </w:t>
      </w:r>
      <w:r>
        <w:t>=</w:t>
      </w:r>
      <w:r w:rsidR="0056056E">
        <w:t> </w:t>
      </w:r>
      <w:r>
        <w:t xml:space="preserve">5.664, </w:t>
      </w:r>
      <w:r w:rsidR="00AF7B85" w:rsidRPr="00962BF5">
        <w:rPr>
          <w:i/>
        </w:rPr>
        <w:t>P</w:t>
      </w:r>
      <w:r w:rsidR="0056056E">
        <w:t> </w:t>
      </w:r>
      <w:r>
        <w:t>=</w:t>
      </w:r>
      <w:r w:rsidR="0056056E">
        <w:t> </w:t>
      </w:r>
      <w:r>
        <w:t xml:space="preserve">0.002), where Zone 3 was significantly greater than </w:t>
      </w:r>
      <w:r w:rsidR="0056056E">
        <w:t>Z</w:t>
      </w:r>
      <w:r>
        <w:t>one 4 (Table 7).</w:t>
      </w:r>
    </w:p>
    <w:p w:rsidR="009C273A" w:rsidRDefault="009C273A" w:rsidP="00752046">
      <w:pPr>
        <w:tabs>
          <w:tab w:val="clear" w:pos="340"/>
          <w:tab w:val="left" w:pos="450"/>
        </w:tabs>
      </w:pPr>
    </w:p>
    <w:p w:rsidR="007D5EE1" w:rsidRDefault="007D5EE1" w:rsidP="00752046">
      <w:pPr>
        <w:pStyle w:val="TableCaption"/>
        <w:tabs>
          <w:tab w:val="clear" w:pos="340"/>
          <w:tab w:val="left" w:pos="450"/>
        </w:tabs>
      </w:pPr>
      <w:bookmarkStart w:id="178" w:name="_Toc431917049"/>
    </w:p>
    <w:p w:rsidR="007D5EE1" w:rsidRDefault="007D5EE1" w:rsidP="00752046">
      <w:pPr>
        <w:pStyle w:val="TableCaption"/>
        <w:tabs>
          <w:tab w:val="clear" w:pos="340"/>
          <w:tab w:val="left" w:pos="450"/>
        </w:tabs>
      </w:pPr>
    </w:p>
    <w:p w:rsidR="009C273A" w:rsidRPr="00B65C1D" w:rsidRDefault="009C273A" w:rsidP="00B65C1D">
      <w:pPr>
        <w:pStyle w:val="TableCaption"/>
        <w:ind w:left="0" w:right="2816" w:firstLine="0"/>
      </w:pPr>
      <w:bookmarkStart w:id="179" w:name="_Toc432459918"/>
      <w:proofErr w:type="gramStart"/>
      <w:r w:rsidRPr="00B65C1D">
        <w:rPr>
          <w:b/>
          <w:bCs/>
        </w:rPr>
        <w:t xml:space="preserve">Table </w:t>
      </w:r>
      <w:proofErr w:type="gramEnd"/>
      <w:r w:rsidR="00F47251" w:rsidRPr="00B65C1D">
        <w:rPr>
          <w:b/>
          <w:bCs/>
        </w:rPr>
        <w:fldChar w:fldCharType="begin"/>
      </w:r>
      <w:r w:rsidR="00F15681" w:rsidRPr="00B65C1D">
        <w:rPr>
          <w:b/>
          <w:bCs/>
        </w:rPr>
        <w:instrText xml:space="preserve"> SEQ Table \* ARABIC </w:instrText>
      </w:r>
      <w:r w:rsidR="00F47251" w:rsidRPr="00B65C1D">
        <w:rPr>
          <w:b/>
          <w:bCs/>
        </w:rPr>
        <w:fldChar w:fldCharType="separate"/>
      </w:r>
      <w:r w:rsidR="003E1029">
        <w:rPr>
          <w:b/>
          <w:bCs/>
          <w:noProof/>
        </w:rPr>
        <w:t>7</w:t>
      </w:r>
      <w:r w:rsidR="00F47251" w:rsidRPr="00B65C1D">
        <w:rPr>
          <w:b/>
          <w:bCs/>
        </w:rPr>
        <w:fldChar w:fldCharType="end"/>
      </w:r>
      <w:proofErr w:type="gramStart"/>
      <w:r w:rsidRPr="00B65C1D">
        <w:rPr>
          <w:b/>
          <w:bCs/>
        </w:rPr>
        <w:t>.</w:t>
      </w:r>
      <w:proofErr w:type="gramEnd"/>
      <w:r w:rsidRPr="00B65C1D">
        <w:t xml:space="preserve"> Fish condition indices for large</w:t>
      </w:r>
      <w:r w:rsidR="005C1714">
        <w:t>-</w:t>
      </w:r>
      <w:r w:rsidRPr="00B65C1D">
        <w:t>bodied species by sampling rou</w:t>
      </w:r>
      <w:r w:rsidR="00F15681" w:rsidRPr="00B65C1D">
        <w:t>nd and zone.</w:t>
      </w:r>
      <w:bookmarkEnd w:id="178"/>
      <w:bookmarkEnd w:id="179"/>
      <w:r w:rsidR="001C43EC" w:rsidRPr="00B65C1D">
        <w:t xml:space="preserve"> </w:t>
      </w:r>
    </w:p>
    <w:tbl>
      <w:tblPr>
        <w:tblW w:w="6252" w:type="dxa"/>
        <w:tblInd w:w="93" w:type="dxa"/>
        <w:tblLook w:val="04A0"/>
      </w:tblPr>
      <w:tblGrid>
        <w:gridCol w:w="1008"/>
        <w:gridCol w:w="1690"/>
        <w:gridCol w:w="1712"/>
        <w:gridCol w:w="1842"/>
      </w:tblGrid>
      <w:tr w:rsidR="009C273A" w:rsidRPr="00B33489" w:rsidTr="005C1714">
        <w:trPr>
          <w:trHeight w:val="288"/>
        </w:trPr>
        <w:tc>
          <w:tcPr>
            <w:tcW w:w="6252" w:type="dxa"/>
            <w:gridSpan w:val="4"/>
            <w:tcBorders>
              <w:top w:val="single" w:sz="8" w:space="0" w:color="auto"/>
              <w:left w:val="nil"/>
              <w:bottom w:val="single" w:sz="8" w:space="0" w:color="auto"/>
              <w:right w:val="nil"/>
            </w:tcBorders>
            <w:shd w:val="clear" w:color="auto" w:fill="D9D9D9" w:themeFill="background1" w:themeFillShade="D9"/>
            <w:noWrap/>
            <w:vAlign w:val="center"/>
            <w:hideMark/>
          </w:tcPr>
          <w:p w:rsidR="009C273A" w:rsidRPr="005C1714" w:rsidRDefault="009C273A" w:rsidP="005C1714">
            <w:pPr>
              <w:pStyle w:val="Tablecolumnheading"/>
              <w:jc w:val="left"/>
              <w:rPr>
                <w:bCs/>
                <w:sz w:val="20"/>
              </w:rPr>
            </w:pPr>
            <w:r w:rsidRPr="005C1714">
              <w:rPr>
                <w:bCs/>
                <w:sz w:val="20"/>
              </w:rPr>
              <w:t>Common carp</w:t>
            </w:r>
          </w:p>
        </w:tc>
      </w:tr>
      <w:tr w:rsidR="009C273A" w:rsidRPr="00B33489" w:rsidTr="005C1714">
        <w:trPr>
          <w:trHeight w:val="255"/>
        </w:trPr>
        <w:tc>
          <w:tcPr>
            <w:tcW w:w="1008" w:type="dxa"/>
            <w:tcBorders>
              <w:top w:val="single" w:sz="8" w:space="0" w:color="auto"/>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 </w:t>
            </w:r>
          </w:p>
        </w:tc>
        <w:tc>
          <w:tcPr>
            <w:tcW w:w="1690" w:type="dxa"/>
            <w:tcBorders>
              <w:top w:val="single" w:sz="8" w:space="0" w:color="auto"/>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Round 1</w:t>
            </w:r>
          </w:p>
        </w:tc>
        <w:tc>
          <w:tcPr>
            <w:tcW w:w="1712" w:type="dxa"/>
            <w:tcBorders>
              <w:top w:val="single" w:sz="8" w:space="0" w:color="auto"/>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Round 2</w:t>
            </w:r>
          </w:p>
        </w:tc>
        <w:tc>
          <w:tcPr>
            <w:tcW w:w="1842" w:type="dxa"/>
            <w:tcBorders>
              <w:top w:val="single" w:sz="8" w:space="0" w:color="auto"/>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Round 3</w:t>
            </w:r>
          </w:p>
        </w:tc>
      </w:tr>
      <w:tr w:rsidR="009C273A" w:rsidRPr="00B33489" w:rsidTr="00DA6882">
        <w:trPr>
          <w:trHeight w:val="255"/>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Zone 1</w:t>
            </w:r>
          </w:p>
        </w:tc>
        <w:tc>
          <w:tcPr>
            <w:tcW w:w="1690" w:type="dxa"/>
            <w:tcBorders>
              <w:top w:val="nil"/>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 xml:space="preserve">1.044 </w:t>
            </w:r>
            <w:r w:rsidR="0056056E" w:rsidRPr="00A407E6">
              <w:rPr>
                <w:color w:val="000000"/>
                <w:lang w:eastAsia="en-AU"/>
              </w:rPr>
              <w:t>±</w:t>
            </w:r>
            <w:r w:rsidRPr="00B33489">
              <w:rPr>
                <w:lang w:eastAsia="en-AU"/>
              </w:rPr>
              <w:t xml:space="preserve"> 0.109</w:t>
            </w:r>
          </w:p>
        </w:tc>
        <w:tc>
          <w:tcPr>
            <w:tcW w:w="1712" w:type="dxa"/>
            <w:tcBorders>
              <w:top w:val="nil"/>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 xml:space="preserve">0.922 </w:t>
            </w:r>
            <w:r w:rsidR="0056056E" w:rsidRPr="00A407E6">
              <w:rPr>
                <w:color w:val="000000"/>
                <w:lang w:eastAsia="en-AU"/>
              </w:rPr>
              <w:t>±</w:t>
            </w:r>
            <w:r w:rsidRPr="00B33489">
              <w:rPr>
                <w:lang w:eastAsia="en-AU"/>
              </w:rPr>
              <w:t xml:space="preserve"> 0.088</w:t>
            </w:r>
          </w:p>
        </w:tc>
        <w:tc>
          <w:tcPr>
            <w:tcW w:w="1842" w:type="dxa"/>
            <w:tcBorders>
              <w:top w:val="nil"/>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 xml:space="preserve">0.915 </w:t>
            </w:r>
            <w:r w:rsidR="0056056E" w:rsidRPr="00A407E6">
              <w:rPr>
                <w:color w:val="000000"/>
                <w:lang w:eastAsia="en-AU"/>
              </w:rPr>
              <w:t>±</w:t>
            </w:r>
            <w:r w:rsidRPr="00B33489">
              <w:rPr>
                <w:lang w:eastAsia="en-AU"/>
              </w:rPr>
              <w:t xml:space="preserve"> 0.09</w:t>
            </w:r>
          </w:p>
        </w:tc>
      </w:tr>
      <w:tr w:rsidR="009C273A" w:rsidRPr="00B33489" w:rsidTr="00DA6882">
        <w:trPr>
          <w:trHeight w:val="255"/>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Zone 2</w:t>
            </w:r>
          </w:p>
        </w:tc>
        <w:tc>
          <w:tcPr>
            <w:tcW w:w="1690" w:type="dxa"/>
            <w:tcBorders>
              <w:top w:val="nil"/>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 xml:space="preserve">1.005 </w:t>
            </w:r>
            <w:r w:rsidR="0056056E" w:rsidRPr="00A407E6">
              <w:rPr>
                <w:color w:val="000000"/>
                <w:lang w:eastAsia="en-AU"/>
              </w:rPr>
              <w:t>±</w:t>
            </w:r>
            <w:r w:rsidRPr="00B33489">
              <w:rPr>
                <w:lang w:eastAsia="en-AU"/>
              </w:rPr>
              <w:t xml:space="preserve"> 0.087</w:t>
            </w:r>
          </w:p>
        </w:tc>
        <w:tc>
          <w:tcPr>
            <w:tcW w:w="1712" w:type="dxa"/>
            <w:tcBorders>
              <w:top w:val="nil"/>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 xml:space="preserve">0.944 </w:t>
            </w:r>
            <w:r w:rsidR="0056056E" w:rsidRPr="00A407E6">
              <w:rPr>
                <w:color w:val="000000"/>
                <w:lang w:eastAsia="en-AU"/>
              </w:rPr>
              <w:t>±</w:t>
            </w:r>
            <w:r w:rsidRPr="00B33489">
              <w:rPr>
                <w:lang w:eastAsia="en-AU"/>
              </w:rPr>
              <w:t xml:space="preserve"> 0.084</w:t>
            </w:r>
          </w:p>
        </w:tc>
        <w:tc>
          <w:tcPr>
            <w:tcW w:w="1842" w:type="dxa"/>
            <w:tcBorders>
              <w:top w:val="nil"/>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 xml:space="preserve">0.932 </w:t>
            </w:r>
            <w:r w:rsidR="0056056E" w:rsidRPr="00A407E6">
              <w:rPr>
                <w:color w:val="000000"/>
                <w:lang w:eastAsia="en-AU"/>
              </w:rPr>
              <w:t>±</w:t>
            </w:r>
            <w:r w:rsidRPr="00B33489">
              <w:rPr>
                <w:lang w:eastAsia="en-AU"/>
              </w:rPr>
              <w:t xml:space="preserve"> 0.081</w:t>
            </w:r>
          </w:p>
        </w:tc>
      </w:tr>
      <w:tr w:rsidR="009C273A" w:rsidRPr="00B33489" w:rsidTr="00DA6882">
        <w:trPr>
          <w:trHeight w:val="255"/>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Zone 3</w:t>
            </w:r>
          </w:p>
        </w:tc>
        <w:tc>
          <w:tcPr>
            <w:tcW w:w="1690" w:type="dxa"/>
            <w:tcBorders>
              <w:top w:val="nil"/>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 xml:space="preserve">0.834 </w:t>
            </w:r>
            <w:r w:rsidR="0056056E" w:rsidRPr="00A407E6">
              <w:rPr>
                <w:color w:val="000000"/>
                <w:lang w:eastAsia="en-AU"/>
              </w:rPr>
              <w:t>±</w:t>
            </w:r>
            <w:r w:rsidRPr="00B33489">
              <w:rPr>
                <w:lang w:eastAsia="en-AU"/>
              </w:rPr>
              <w:t xml:space="preserve"> 0.085</w:t>
            </w:r>
          </w:p>
        </w:tc>
        <w:tc>
          <w:tcPr>
            <w:tcW w:w="1712" w:type="dxa"/>
            <w:tcBorders>
              <w:top w:val="nil"/>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 xml:space="preserve">0.872 </w:t>
            </w:r>
            <w:r w:rsidR="0056056E" w:rsidRPr="00A407E6">
              <w:rPr>
                <w:color w:val="000000"/>
                <w:lang w:eastAsia="en-AU"/>
              </w:rPr>
              <w:t>±</w:t>
            </w:r>
            <w:r w:rsidR="0056056E">
              <w:rPr>
                <w:lang w:eastAsia="en-AU"/>
              </w:rPr>
              <w:t xml:space="preserve"> </w:t>
            </w:r>
            <w:r w:rsidRPr="00B33489">
              <w:rPr>
                <w:lang w:eastAsia="en-AU"/>
              </w:rPr>
              <w:t>0.108</w:t>
            </w:r>
          </w:p>
        </w:tc>
        <w:tc>
          <w:tcPr>
            <w:tcW w:w="1842" w:type="dxa"/>
            <w:tcBorders>
              <w:top w:val="nil"/>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 xml:space="preserve">0.871 </w:t>
            </w:r>
            <w:r w:rsidR="0056056E" w:rsidRPr="00A407E6">
              <w:rPr>
                <w:color w:val="000000"/>
                <w:lang w:eastAsia="en-AU"/>
              </w:rPr>
              <w:t>±</w:t>
            </w:r>
            <w:r w:rsidRPr="00B33489">
              <w:rPr>
                <w:lang w:eastAsia="en-AU"/>
              </w:rPr>
              <w:t xml:space="preserve"> 0.074</w:t>
            </w:r>
          </w:p>
        </w:tc>
      </w:tr>
      <w:tr w:rsidR="009C273A" w:rsidRPr="00B33489" w:rsidTr="00DA6882">
        <w:trPr>
          <w:trHeight w:val="255"/>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Zone 4</w:t>
            </w:r>
          </w:p>
        </w:tc>
        <w:tc>
          <w:tcPr>
            <w:tcW w:w="1690" w:type="dxa"/>
            <w:tcBorders>
              <w:top w:val="nil"/>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 xml:space="preserve">0.928 </w:t>
            </w:r>
            <w:r w:rsidR="0056056E" w:rsidRPr="00A407E6">
              <w:rPr>
                <w:color w:val="000000"/>
                <w:lang w:eastAsia="en-AU"/>
              </w:rPr>
              <w:t>±</w:t>
            </w:r>
            <w:r w:rsidRPr="00B33489">
              <w:rPr>
                <w:lang w:eastAsia="en-AU"/>
              </w:rPr>
              <w:t xml:space="preserve"> 0.123</w:t>
            </w:r>
          </w:p>
        </w:tc>
        <w:tc>
          <w:tcPr>
            <w:tcW w:w="1712" w:type="dxa"/>
            <w:tcBorders>
              <w:top w:val="nil"/>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 xml:space="preserve">0.861 </w:t>
            </w:r>
            <w:r w:rsidR="0056056E" w:rsidRPr="00A407E6">
              <w:rPr>
                <w:color w:val="000000"/>
                <w:lang w:eastAsia="en-AU"/>
              </w:rPr>
              <w:t>±</w:t>
            </w:r>
            <w:r w:rsidRPr="00B33489">
              <w:rPr>
                <w:lang w:eastAsia="en-AU"/>
              </w:rPr>
              <w:t xml:space="preserve"> 0.063</w:t>
            </w:r>
          </w:p>
        </w:tc>
        <w:tc>
          <w:tcPr>
            <w:tcW w:w="1842" w:type="dxa"/>
            <w:tcBorders>
              <w:top w:val="nil"/>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 </w:t>
            </w:r>
          </w:p>
        </w:tc>
      </w:tr>
      <w:tr w:rsidR="009C273A" w:rsidRPr="00B33489" w:rsidTr="005C1714">
        <w:trPr>
          <w:trHeight w:val="255"/>
        </w:trPr>
        <w:tc>
          <w:tcPr>
            <w:tcW w:w="1008" w:type="dxa"/>
            <w:tcBorders>
              <w:top w:val="nil"/>
              <w:left w:val="nil"/>
              <w:bottom w:val="single" w:sz="8" w:space="0" w:color="auto"/>
              <w:right w:val="nil"/>
            </w:tcBorders>
            <w:shd w:val="clear" w:color="auto" w:fill="auto"/>
            <w:noWrap/>
            <w:vAlign w:val="bottom"/>
            <w:hideMark/>
          </w:tcPr>
          <w:p w:rsidR="009C273A" w:rsidRPr="00B33489" w:rsidRDefault="009C273A" w:rsidP="00752046">
            <w:pPr>
              <w:tabs>
                <w:tab w:val="clear" w:pos="340"/>
                <w:tab w:val="left" w:pos="450"/>
              </w:tabs>
              <w:spacing w:after="0" w:line="240" w:lineRule="auto"/>
              <w:rPr>
                <w:rFonts w:asciiTheme="minorHAnsi" w:hAnsiTheme="minorHAnsi" w:cs="Arial"/>
                <w:color w:val="000000"/>
                <w:lang w:eastAsia="en-AU"/>
              </w:rPr>
            </w:pPr>
          </w:p>
        </w:tc>
        <w:tc>
          <w:tcPr>
            <w:tcW w:w="1690" w:type="dxa"/>
            <w:tcBorders>
              <w:top w:val="nil"/>
              <w:left w:val="nil"/>
              <w:bottom w:val="single" w:sz="8" w:space="0" w:color="auto"/>
              <w:right w:val="nil"/>
            </w:tcBorders>
            <w:shd w:val="clear" w:color="auto" w:fill="auto"/>
            <w:noWrap/>
            <w:vAlign w:val="bottom"/>
            <w:hideMark/>
          </w:tcPr>
          <w:p w:rsidR="009C273A" w:rsidRPr="00B33489" w:rsidRDefault="009C273A" w:rsidP="00752046">
            <w:pPr>
              <w:tabs>
                <w:tab w:val="clear" w:pos="340"/>
                <w:tab w:val="left" w:pos="450"/>
              </w:tabs>
              <w:spacing w:after="0" w:line="240" w:lineRule="auto"/>
              <w:rPr>
                <w:rFonts w:asciiTheme="minorHAnsi" w:hAnsiTheme="minorHAnsi" w:cs="Arial"/>
                <w:color w:val="000000"/>
                <w:lang w:eastAsia="en-AU"/>
              </w:rPr>
            </w:pPr>
          </w:p>
        </w:tc>
        <w:tc>
          <w:tcPr>
            <w:tcW w:w="1712" w:type="dxa"/>
            <w:tcBorders>
              <w:top w:val="nil"/>
              <w:left w:val="nil"/>
              <w:bottom w:val="single" w:sz="8" w:space="0" w:color="auto"/>
              <w:right w:val="nil"/>
            </w:tcBorders>
            <w:shd w:val="clear" w:color="auto" w:fill="auto"/>
            <w:noWrap/>
            <w:vAlign w:val="bottom"/>
            <w:hideMark/>
          </w:tcPr>
          <w:p w:rsidR="009C273A" w:rsidRPr="00B33489" w:rsidRDefault="009C273A" w:rsidP="00752046">
            <w:pPr>
              <w:tabs>
                <w:tab w:val="clear" w:pos="340"/>
                <w:tab w:val="left" w:pos="450"/>
              </w:tabs>
              <w:spacing w:after="0" w:line="240" w:lineRule="auto"/>
              <w:rPr>
                <w:rFonts w:asciiTheme="minorHAnsi" w:hAnsiTheme="minorHAnsi" w:cs="Arial"/>
                <w:color w:val="000000"/>
                <w:lang w:eastAsia="en-AU"/>
              </w:rPr>
            </w:pPr>
          </w:p>
        </w:tc>
        <w:tc>
          <w:tcPr>
            <w:tcW w:w="1842" w:type="dxa"/>
            <w:tcBorders>
              <w:top w:val="nil"/>
              <w:left w:val="nil"/>
              <w:bottom w:val="single" w:sz="8" w:space="0" w:color="auto"/>
              <w:right w:val="nil"/>
            </w:tcBorders>
            <w:shd w:val="clear" w:color="auto" w:fill="auto"/>
            <w:noWrap/>
            <w:vAlign w:val="bottom"/>
            <w:hideMark/>
          </w:tcPr>
          <w:p w:rsidR="009C273A" w:rsidRPr="00B33489" w:rsidRDefault="009C273A" w:rsidP="00752046">
            <w:pPr>
              <w:tabs>
                <w:tab w:val="clear" w:pos="340"/>
                <w:tab w:val="left" w:pos="450"/>
              </w:tabs>
              <w:spacing w:after="0" w:line="240" w:lineRule="auto"/>
              <w:rPr>
                <w:rFonts w:asciiTheme="minorHAnsi" w:hAnsiTheme="minorHAnsi" w:cs="Arial"/>
                <w:color w:val="000000"/>
                <w:lang w:eastAsia="en-AU"/>
              </w:rPr>
            </w:pPr>
          </w:p>
        </w:tc>
      </w:tr>
      <w:tr w:rsidR="009C273A" w:rsidRPr="00B33489" w:rsidTr="005C1714">
        <w:trPr>
          <w:trHeight w:val="288"/>
        </w:trPr>
        <w:tc>
          <w:tcPr>
            <w:tcW w:w="6252" w:type="dxa"/>
            <w:gridSpan w:val="4"/>
            <w:tcBorders>
              <w:top w:val="single" w:sz="8" w:space="0" w:color="auto"/>
              <w:left w:val="nil"/>
              <w:bottom w:val="single" w:sz="8" w:space="0" w:color="auto"/>
              <w:right w:val="nil"/>
            </w:tcBorders>
            <w:shd w:val="clear" w:color="auto" w:fill="D9D9D9" w:themeFill="background1" w:themeFillShade="D9"/>
            <w:noWrap/>
            <w:vAlign w:val="center"/>
            <w:hideMark/>
          </w:tcPr>
          <w:p w:rsidR="009C273A" w:rsidRPr="005C1714" w:rsidRDefault="009C273A" w:rsidP="005C1714">
            <w:pPr>
              <w:pStyle w:val="Tablecolumnheading"/>
              <w:jc w:val="left"/>
              <w:rPr>
                <w:bCs/>
                <w:sz w:val="20"/>
              </w:rPr>
            </w:pPr>
            <w:r w:rsidRPr="005C1714">
              <w:rPr>
                <w:bCs/>
                <w:sz w:val="20"/>
              </w:rPr>
              <w:t>Murray cod</w:t>
            </w:r>
          </w:p>
        </w:tc>
      </w:tr>
      <w:tr w:rsidR="009C273A" w:rsidRPr="00B33489" w:rsidTr="005C1714">
        <w:trPr>
          <w:trHeight w:val="255"/>
        </w:trPr>
        <w:tc>
          <w:tcPr>
            <w:tcW w:w="1008" w:type="dxa"/>
            <w:tcBorders>
              <w:top w:val="single" w:sz="8" w:space="0" w:color="auto"/>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 </w:t>
            </w:r>
          </w:p>
        </w:tc>
        <w:tc>
          <w:tcPr>
            <w:tcW w:w="1690" w:type="dxa"/>
            <w:tcBorders>
              <w:top w:val="single" w:sz="8" w:space="0" w:color="auto"/>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Round 1</w:t>
            </w:r>
          </w:p>
        </w:tc>
        <w:tc>
          <w:tcPr>
            <w:tcW w:w="1712" w:type="dxa"/>
            <w:tcBorders>
              <w:top w:val="single" w:sz="8" w:space="0" w:color="auto"/>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Round 2</w:t>
            </w:r>
          </w:p>
        </w:tc>
        <w:tc>
          <w:tcPr>
            <w:tcW w:w="1842" w:type="dxa"/>
            <w:tcBorders>
              <w:top w:val="single" w:sz="8" w:space="0" w:color="auto"/>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Round 3</w:t>
            </w:r>
          </w:p>
        </w:tc>
      </w:tr>
      <w:tr w:rsidR="009C273A" w:rsidRPr="00B33489" w:rsidTr="00DA6882">
        <w:trPr>
          <w:trHeight w:val="255"/>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Zone 1</w:t>
            </w:r>
          </w:p>
        </w:tc>
        <w:tc>
          <w:tcPr>
            <w:tcW w:w="1690" w:type="dxa"/>
            <w:tcBorders>
              <w:top w:val="nil"/>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 xml:space="preserve">1.249 </w:t>
            </w:r>
            <w:r w:rsidR="0056056E">
              <w:rPr>
                <w:lang w:eastAsia="en-AU"/>
              </w:rPr>
              <w:t>±</w:t>
            </w:r>
            <w:r w:rsidRPr="00B33489">
              <w:rPr>
                <w:lang w:eastAsia="en-AU"/>
              </w:rPr>
              <w:t xml:space="preserve"> 0.015</w:t>
            </w:r>
          </w:p>
        </w:tc>
        <w:tc>
          <w:tcPr>
            <w:tcW w:w="1712" w:type="dxa"/>
            <w:tcBorders>
              <w:top w:val="nil"/>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 </w:t>
            </w:r>
          </w:p>
        </w:tc>
        <w:tc>
          <w:tcPr>
            <w:tcW w:w="1842" w:type="dxa"/>
            <w:tcBorders>
              <w:top w:val="nil"/>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 xml:space="preserve">1.062 </w:t>
            </w:r>
            <w:r w:rsidR="0056056E">
              <w:rPr>
                <w:lang w:eastAsia="en-AU"/>
              </w:rPr>
              <w:t>±</w:t>
            </w:r>
            <w:r w:rsidRPr="00B33489">
              <w:rPr>
                <w:lang w:eastAsia="en-AU"/>
              </w:rPr>
              <w:t xml:space="preserve"> 0.071</w:t>
            </w:r>
          </w:p>
        </w:tc>
      </w:tr>
      <w:tr w:rsidR="009C273A" w:rsidRPr="00B33489" w:rsidTr="00DA6882">
        <w:trPr>
          <w:trHeight w:val="255"/>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Zone 2</w:t>
            </w:r>
          </w:p>
        </w:tc>
        <w:tc>
          <w:tcPr>
            <w:tcW w:w="1690" w:type="dxa"/>
            <w:tcBorders>
              <w:top w:val="nil"/>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 xml:space="preserve">0.986 </w:t>
            </w:r>
            <w:r w:rsidR="0056056E">
              <w:rPr>
                <w:lang w:eastAsia="en-AU"/>
              </w:rPr>
              <w:t>±</w:t>
            </w:r>
            <w:r w:rsidRPr="00B33489">
              <w:rPr>
                <w:lang w:eastAsia="en-AU"/>
              </w:rPr>
              <w:t xml:space="preserve"> 0.095</w:t>
            </w:r>
          </w:p>
        </w:tc>
        <w:tc>
          <w:tcPr>
            <w:tcW w:w="1712" w:type="dxa"/>
            <w:tcBorders>
              <w:top w:val="nil"/>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 xml:space="preserve">0.998 </w:t>
            </w:r>
            <w:r w:rsidR="0056056E">
              <w:rPr>
                <w:lang w:eastAsia="en-AU"/>
              </w:rPr>
              <w:t>±</w:t>
            </w:r>
            <w:r w:rsidRPr="00B33489">
              <w:rPr>
                <w:lang w:eastAsia="en-AU"/>
              </w:rPr>
              <w:t xml:space="preserve"> 0.118</w:t>
            </w:r>
          </w:p>
        </w:tc>
        <w:tc>
          <w:tcPr>
            <w:tcW w:w="1842" w:type="dxa"/>
            <w:tcBorders>
              <w:top w:val="nil"/>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 xml:space="preserve">0.963 </w:t>
            </w:r>
            <w:r w:rsidR="0056056E">
              <w:rPr>
                <w:lang w:eastAsia="en-AU"/>
              </w:rPr>
              <w:t>±</w:t>
            </w:r>
            <w:r w:rsidRPr="00B33489">
              <w:rPr>
                <w:lang w:eastAsia="en-AU"/>
              </w:rPr>
              <w:t xml:space="preserve"> 0.071</w:t>
            </w:r>
          </w:p>
        </w:tc>
      </w:tr>
      <w:tr w:rsidR="009C273A" w:rsidRPr="00B33489" w:rsidTr="00DA6882">
        <w:trPr>
          <w:trHeight w:val="255"/>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Zone 3</w:t>
            </w:r>
          </w:p>
        </w:tc>
        <w:tc>
          <w:tcPr>
            <w:tcW w:w="1690" w:type="dxa"/>
            <w:tcBorders>
              <w:top w:val="nil"/>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 xml:space="preserve">1.207 </w:t>
            </w:r>
            <w:r w:rsidR="0056056E">
              <w:rPr>
                <w:lang w:eastAsia="en-AU"/>
              </w:rPr>
              <w:t>±</w:t>
            </w:r>
            <w:r w:rsidRPr="00B33489">
              <w:rPr>
                <w:lang w:eastAsia="en-AU"/>
              </w:rPr>
              <w:t xml:space="preserve"> 0.127</w:t>
            </w:r>
          </w:p>
        </w:tc>
        <w:tc>
          <w:tcPr>
            <w:tcW w:w="1712" w:type="dxa"/>
            <w:tcBorders>
              <w:top w:val="nil"/>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 xml:space="preserve">1.075 </w:t>
            </w:r>
            <w:r w:rsidR="0056056E">
              <w:rPr>
                <w:lang w:eastAsia="en-AU"/>
              </w:rPr>
              <w:t>±</w:t>
            </w:r>
            <w:r w:rsidRPr="00B33489">
              <w:rPr>
                <w:lang w:eastAsia="en-AU"/>
              </w:rPr>
              <w:t xml:space="preserve"> 0.08</w:t>
            </w:r>
          </w:p>
        </w:tc>
        <w:tc>
          <w:tcPr>
            <w:tcW w:w="1842" w:type="dxa"/>
            <w:tcBorders>
              <w:top w:val="nil"/>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 xml:space="preserve">0.972 </w:t>
            </w:r>
            <w:r w:rsidR="0056056E">
              <w:rPr>
                <w:lang w:eastAsia="en-AU"/>
              </w:rPr>
              <w:t>±</w:t>
            </w:r>
            <w:r w:rsidRPr="00B33489">
              <w:rPr>
                <w:lang w:eastAsia="en-AU"/>
              </w:rPr>
              <w:t xml:space="preserve"> 0.116</w:t>
            </w:r>
          </w:p>
        </w:tc>
      </w:tr>
      <w:tr w:rsidR="009C273A" w:rsidRPr="00B33489" w:rsidTr="005C1714">
        <w:trPr>
          <w:trHeight w:val="255"/>
        </w:trPr>
        <w:tc>
          <w:tcPr>
            <w:tcW w:w="1008" w:type="dxa"/>
            <w:tcBorders>
              <w:top w:val="nil"/>
              <w:left w:val="nil"/>
              <w:bottom w:val="single" w:sz="8" w:space="0" w:color="auto"/>
              <w:right w:val="nil"/>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p>
        </w:tc>
        <w:tc>
          <w:tcPr>
            <w:tcW w:w="1690" w:type="dxa"/>
            <w:tcBorders>
              <w:top w:val="nil"/>
              <w:left w:val="nil"/>
              <w:bottom w:val="single" w:sz="8" w:space="0" w:color="auto"/>
              <w:right w:val="nil"/>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p>
        </w:tc>
        <w:tc>
          <w:tcPr>
            <w:tcW w:w="1712" w:type="dxa"/>
            <w:tcBorders>
              <w:top w:val="nil"/>
              <w:left w:val="nil"/>
              <w:bottom w:val="single" w:sz="8" w:space="0" w:color="auto"/>
              <w:right w:val="nil"/>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p>
        </w:tc>
        <w:tc>
          <w:tcPr>
            <w:tcW w:w="1842" w:type="dxa"/>
            <w:tcBorders>
              <w:top w:val="nil"/>
              <w:left w:val="nil"/>
              <w:bottom w:val="single" w:sz="8" w:space="0" w:color="auto"/>
              <w:right w:val="nil"/>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p>
        </w:tc>
      </w:tr>
      <w:tr w:rsidR="009C273A" w:rsidRPr="00B33489" w:rsidTr="005C1714">
        <w:trPr>
          <w:trHeight w:val="288"/>
        </w:trPr>
        <w:tc>
          <w:tcPr>
            <w:tcW w:w="6252" w:type="dxa"/>
            <w:gridSpan w:val="4"/>
            <w:tcBorders>
              <w:top w:val="single" w:sz="8" w:space="0" w:color="auto"/>
              <w:left w:val="nil"/>
              <w:bottom w:val="single" w:sz="8" w:space="0" w:color="auto"/>
              <w:right w:val="nil"/>
            </w:tcBorders>
            <w:shd w:val="clear" w:color="auto" w:fill="D9D9D9" w:themeFill="background1" w:themeFillShade="D9"/>
            <w:noWrap/>
            <w:vAlign w:val="center"/>
            <w:hideMark/>
          </w:tcPr>
          <w:p w:rsidR="009C273A" w:rsidRPr="005C1714" w:rsidRDefault="009C273A" w:rsidP="005C1714">
            <w:pPr>
              <w:pStyle w:val="Tablecolumnheading"/>
              <w:jc w:val="left"/>
              <w:rPr>
                <w:bCs/>
                <w:sz w:val="20"/>
              </w:rPr>
            </w:pPr>
            <w:r w:rsidRPr="005C1714">
              <w:rPr>
                <w:bCs/>
                <w:sz w:val="20"/>
              </w:rPr>
              <w:t>Golden perch</w:t>
            </w:r>
          </w:p>
        </w:tc>
      </w:tr>
      <w:tr w:rsidR="009C273A" w:rsidRPr="00B33489" w:rsidTr="005C1714">
        <w:trPr>
          <w:trHeight w:val="255"/>
        </w:trPr>
        <w:tc>
          <w:tcPr>
            <w:tcW w:w="1008" w:type="dxa"/>
            <w:tcBorders>
              <w:top w:val="single" w:sz="8" w:space="0" w:color="auto"/>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 </w:t>
            </w:r>
          </w:p>
        </w:tc>
        <w:tc>
          <w:tcPr>
            <w:tcW w:w="1690" w:type="dxa"/>
            <w:tcBorders>
              <w:top w:val="single" w:sz="8" w:space="0" w:color="auto"/>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Round 1</w:t>
            </w:r>
          </w:p>
        </w:tc>
        <w:tc>
          <w:tcPr>
            <w:tcW w:w="1712" w:type="dxa"/>
            <w:tcBorders>
              <w:top w:val="single" w:sz="8" w:space="0" w:color="auto"/>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Round 2</w:t>
            </w:r>
          </w:p>
        </w:tc>
        <w:tc>
          <w:tcPr>
            <w:tcW w:w="1842" w:type="dxa"/>
            <w:tcBorders>
              <w:top w:val="single" w:sz="8" w:space="0" w:color="auto"/>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Round 3</w:t>
            </w:r>
          </w:p>
        </w:tc>
      </w:tr>
      <w:tr w:rsidR="009C273A" w:rsidRPr="00B33489" w:rsidTr="00DA6882">
        <w:trPr>
          <w:trHeight w:val="255"/>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Zone 1</w:t>
            </w:r>
          </w:p>
        </w:tc>
        <w:tc>
          <w:tcPr>
            <w:tcW w:w="1690" w:type="dxa"/>
            <w:tcBorders>
              <w:top w:val="nil"/>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 xml:space="preserve">1.045 </w:t>
            </w:r>
            <w:r w:rsidR="0056056E">
              <w:rPr>
                <w:lang w:eastAsia="en-AU"/>
              </w:rPr>
              <w:t>±</w:t>
            </w:r>
            <w:r w:rsidRPr="00B33489">
              <w:rPr>
                <w:lang w:eastAsia="en-AU"/>
              </w:rPr>
              <w:t xml:space="preserve"> 0.119</w:t>
            </w:r>
          </w:p>
        </w:tc>
        <w:tc>
          <w:tcPr>
            <w:tcW w:w="1712" w:type="dxa"/>
            <w:tcBorders>
              <w:top w:val="nil"/>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 xml:space="preserve">0.995 </w:t>
            </w:r>
            <w:r w:rsidR="0056056E">
              <w:rPr>
                <w:lang w:eastAsia="en-AU"/>
              </w:rPr>
              <w:t>±</w:t>
            </w:r>
            <w:r w:rsidRPr="00B33489">
              <w:rPr>
                <w:lang w:eastAsia="en-AU"/>
              </w:rPr>
              <w:t xml:space="preserve"> 0.143</w:t>
            </w:r>
          </w:p>
        </w:tc>
        <w:tc>
          <w:tcPr>
            <w:tcW w:w="1842" w:type="dxa"/>
            <w:tcBorders>
              <w:top w:val="nil"/>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 xml:space="preserve">0.958 </w:t>
            </w:r>
            <w:r w:rsidR="0056056E">
              <w:rPr>
                <w:lang w:eastAsia="en-AU"/>
              </w:rPr>
              <w:t>±</w:t>
            </w:r>
            <w:r w:rsidRPr="00B33489">
              <w:rPr>
                <w:lang w:eastAsia="en-AU"/>
              </w:rPr>
              <w:t xml:space="preserve"> 0.175</w:t>
            </w:r>
          </w:p>
        </w:tc>
      </w:tr>
      <w:tr w:rsidR="009C273A" w:rsidRPr="00B33489" w:rsidTr="00DA6882">
        <w:trPr>
          <w:trHeight w:val="255"/>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Zone 2</w:t>
            </w:r>
          </w:p>
        </w:tc>
        <w:tc>
          <w:tcPr>
            <w:tcW w:w="1690" w:type="dxa"/>
            <w:tcBorders>
              <w:top w:val="nil"/>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 xml:space="preserve">0.826 </w:t>
            </w:r>
            <w:r w:rsidR="0056056E">
              <w:rPr>
                <w:lang w:eastAsia="en-AU"/>
              </w:rPr>
              <w:t>±</w:t>
            </w:r>
            <w:r w:rsidRPr="00B33489">
              <w:rPr>
                <w:lang w:eastAsia="en-AU"/>
              </w:rPr>
              <w:t xml:space="preserve"> 0.113</w:t>
            </w:r>
          </w:p>
        </w:tc>
        <w:tc>
          <w:tcPr>
            <w:tcW w:w="1712" w:type="dxa"/>
            <w:tcBorders>
              <w:top w:val="nil"/>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 xml:space="preserve">0.841 </w:t>
            </w:r>
            <w:r w:rsidR="0056056E">
              <w:rPr>
                <w:lang w:eastAsia="en-AU"/>
              </w:rPr>
              <w:t>±</w:t>
            </w:r>
            <w:r w:rsidRPr="00B33489">
              <w:rPr>
                <w:lang w:eastAsia="en-AU"/>
              </w:rPr>
              <w:t xml:space="preserve"> 0.117</w:t>
            </w:r>
          </w:p>
        </w:tc>
        <w:tc>
          <w:tcPr>
            <w:tcW w:w="1842" w:type="dxa"/>
            <w:tcBorders>
              <w:top w:val="nil"/>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 xml:space="preserve">0.796 </w:t>
            </w:r>
            <w:r w:rsidR="0056056E">
              <w:rPr>
                <w:lang w:eastAsia="en-AU"/>
              </w:rPr>
              <w:t>±</w:t>
            </w:r>
            <w:r w:rsidRPr="00B33489">
              <w:rPr>
                <w:lang w:eastAsia="en-AU"/>
              </w:rPr>
              <w:t xml:space="preserve"> 0.125</w:t>
            </w:r>
          </w:p>
        </w:tc>
      </w:tr>
      <w:tr w:rsidR="009C273A" w:rsidRPr="00B33489" w:rsidTr="00DA6882">
        <w:trPr>
          <w:trHeight w:val="255"/>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Zone 3</w:t>
            </w:r>
          </w:p>
        </w:tc>
        <w:tc>
          <w:tcPr>
            <w:tcW w:w="1690" w:type="dxa"/>
            <w:tcBorders>
              <w:top w:val="nil"/>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 xml:space="preserve">0.818 </w:t>
            </w:r>
            <w:r w:rsidR="0056056E">
              <w:rPr>
                <w:lang w:eastAsia="en-AU"/>
              </w:rPr>
              <w:t>±</w:t>
            </w:r>
            <w:r w:rsidRPr="00B33489">
              <w:rPr>
                <w:lang w:eastAsia="en-AU"/>
              </w:rPr>
              <w:t xml:space="preserve"> 0.104</w:t>
            </w:r>
          </w:p>
        </w:tc>
        <w:tc>
          <w:tcPr>
            <w:tcW w:w="1712" w:type="dxa"/>
            <w:tcBorders>
              <w:top w:val="nil"/>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 xml:space="preserve">0.77 </w:t>
            </w:r>
            <w:r w:rsidR="0056056E">
              <w:rPr>
                <w:lang w:eastAsia="en-AU"/>
              </w:rPr>
              <w:t>±</w:t>
            </w:r>
            <w:r w:rsidRPr="00B33489">
              <w:rPr>
                <w:lang w:eastAsia="en-AU"/>
              </w:rPr>
              <w:t xml:space="preserve"> 0.127</w:t>
            </w:r>
          </w:p>
        </w:tc>
        <w:tc>
          <w:tcPr>
            <w:tcW w:w="1842" w:type="dxa"/>
            <w:tcBorders>
              <w:top w:val="nil"/>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 xml:space="preserve">0.8 </w:t>
            </w:r>
            <w:r w:rsidR="0056056E">
              <w:rPr>
                <w:lang w:eastAsia="en-AU"/>
              </w:rPr>
              <w:t>±</w:t>
            </w:r>
            <w:r w:rsidRPr="00B33489">
              <w:rPr>
                <w:lang w:eastAsia="en-AU"/>
              </w:rPr>
              <w:t xml:space="preserve"> 0.089</w:t>
            </w:r>
          </w:p>
        </w:tc>
      </w:tr>
      <w:tr w:rsidR="009C273A" w:rsidRPr="00B33489" w:rsidTr="00DA6882">
        <w:trPr>
          <w:trHeight w:val="255"/>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Zone 4</w:t>
            </w:r>
          </w:p>
        </w:tc>
        <w:tc>
          <w:tcPr>
            <w:tcW w:w="1690" w:type="dxa"/>
            <w:tcBorders>
              <w:top w:val="nil"/>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 xml:space="preserve">0.795 </w:t>
            </w:r>
            <w:r w:rsidR="0056056E">
              <w:rPr>
                <w:lang w:eastAsia="en-AU"/>
              </w:rPr>
              <w:t>±</w:t>
            </w:r>
            <w:r w:rsidRPr="00B33489">
              <w:rPr>
                <w:lang w:eastAsia="en-AU"/>
              </w:rPr>
              <w:t xml:space="preserve"> 0.027</w:t>
            </w:r>
          </w:p>
        </w:tc>
        <w:tc>
          <w:tcPr>
            <w:tcW w:w="1712" w:type="dxa"/>
            <w:tcBorders>
              <w:top w:val="nil"/>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 xml:space="preserve">0.721 </w:t>
            </w:r>
            <w:r w:rsidR="0056056E">
              <w:rPr>
                <w:lang w:eastAsia="en-AU"/>
              </w:rPr>
              <w:t>±</w:t>
            </w:r>
            <w:r w:rsidRPr="00B33489">
              <w:rPr>
                <w:lang w:eastAsia="en-AU"/>
              </w:rPr>
              <w:t xml:space="preserve"> 0.119</w:t>
            </w:r>
          </w:p>
        </w:tc>
        <w:tc>
          <w:tcPr>
            <w:tcW w:w="1842" w:type="dxa"/>
            <w:tcBorders>
              <w:top w:val="nil"/>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 </w:t>
            </w:r>
          </w:p>
        </w:tc>
      </w:tr>
      <w:tr w:rsidR="009C273A" w:rsidRPr="00B33489" w:rsidTr="005C1714">
        <w:trPr>
          <w:trHeight w:val="255"/>
        </w:trPr>
        <w:tc>
          <w:tcPr>
            <w:tcW w:w="1008" w:type="dxa"/>
            <w:tcBorders>
              <w:top w:val="nil"/>
              <w:left w:val="nil"/>
              <w:bottom w:val="single" w:sz="8" w:space="0" w:color="auto"/>
              <w:right w:val="nil"/>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p>
        </w:tc>
        <w:tc>
          <w:tcPr>
            <w:tcW w:w="1690" w:type="dxa"/>
            <w:tcBorders>
              <w:top w:val="nil"/>
              <w:left w:val="nil"/>
              <w:bottom w:val="single" w:sz="8" w:space="0" w:color="auto"/>
              <w:right w:val="nil"/>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p>
        </w:tc>
        <w:tc>
          <w:tcPr>
            <w:tcW w:w="1712" w:type="dxa"/>
            <w:tcBorders>
              <w:top w:val="nil"/>
              <w:left w:val="nil"/>
              <w:bottom w:val="single" w:sz="8" w:space="0" w:color="auto"/>
              <w:right w:val="nil"/>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p>
        </w:tc>
        <w:tc>
          <w:tcPr>
            <w:tcW w:w="1842" w:type="dxa"/>
            <w:tcBorders>
              <w:top w:val="nil"/>
              <w:left w:val="nil"/>
              <w:bottom w:val="single" w:sz="8" w:space="0" w:color="auto"/>
              <w:right w:val="nil"/>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p>
        </w:tc>
      </w:tr>
      <w:tr w:rsidR="009C273A" w:rsidRPr="00B33489" w:rsidTr="005C1714">
        <w:trPr>
          <w:trHeight w:val="288"/>
        </w:trPr>
        <w:tc>
          <w:tcPr>
            <w:tcW w:w="6252" w:type="dxa"/>
            <w:gridSpan w:val="4"/>
            <w:tcBorders>
              <w:top w:val="single" w:sz="8" w:space="0" w:color="auto"/>
              <w:left w:val="nil"/>
              <w:bottom w:val="single" w:sz="8" w:space="0" w:color="auto"/>
              <w:right w:val="nil"/>
            </w:tcBorders>
            <w:shd w:val="clear" w:color="auto" w:fill="D9D9D9" w:themeFill="background1" w:themeFillShade="D9"/>
            <w:noWrap/>
            <w:vAlign w:val="center"/>
            <w:hideMark/>
          </w:tcPr>
          <w:p w:rsidR="009C273A" w:rsidRPr="005C1714" w:rsidRDefault="009C273A" w:rsidP="005C1714">
            <w:pPr>
              <w:pStyle w:val="Tablecolumnheading"/>
              <w:jc w:val="left"/>
              <w:rPr>
                <w:bCs/>
                <w:sz w:val="20"/>
              </w:rPr>
            </w:pPr>
            <w:r w:rsidRPr="005C1714">
              <w:rPr>
                <w:bCs/>
                <w:sz w:val="20"/>
              </w:rPr>
              <w:t>Bony bream</w:t>
            </w:r>
          </w:p>
        </w:tc>
      </w:tr>
      <w:tr w:rsidR="009C273A" w:rsidRPr="00B33489" w:rsidTr="005C1714">
        <w:trPr>
          <w:trHeight w:val="255"/>
        </w:trPr>
        <w:tc>
          <w:tcPr>
            <w:tcW w:w="1008" w:type="dxa"/>
            <w:tcBorders>
              <w:top w:val="single" w:sz="8" w:space="0" w:color="auto"/>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 </w:t>
            </w:r>
          </w:p>
        </w:tc>
        <w:tc>
          <w:tcPr>
            <w:tcW w:w="1690" w:type="dxa"/>
            <w:tcBorders>
              <w:top w:val="single" w:sz="8" w:space="0" w:color="auto"/>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Round 1</w:t>
            </w:r>
          </w:p>
        </w:tc>
        <w:tc>
          <w:tcPr>
            <w:tcW w:w="1712" w:type="dxa"/>
            <w:tcBorders>
              <w:top w:val="single" w:sz="8" w:space="0" w:color="auto"/>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Round 2</w:t>
            </w:r>
          </w:p>
        </w:tc>
        <w:tc>
          <w:tcPr>
            <w:tcW w:w="1842" w:type="dxa"/>
            <w:tcBorders>
              <w:top w:val="single" w:sz="8" w:space="0" w:color="auto"/>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Round 3</w:t>
            </w:r>
          </w:p>
        </w:tc>
      </w:tr>
      <w:tr w:rsidR="009C273A" w:rsidRPr="00B33489" w:rsidTr="00DA6882">
        <w:trPr>
          <w:trHeight w:val="255"/>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Zone 2</w:t>
            </w:r>
          </w:p>
        </w:tc>
        <w:tc>
          <w:tcPr>
            <w:tcW w:w="1690" w:type="dxa"/>
            <w:tcBorders>
              <w:top w:val="nil"/>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 </w:t>
            </w:r>
          </w:p>
        </w:tc>
        <w:tc>
          <w:tcPr>
            <w:tcW w:w="1712" w:type="dxa"/>
            <w:tcBorders>
              <w:top w:val="nil"/>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 </w:t>
            </w:r>
          </w:p>
        </w:tc>
        <w:tc>
          <w:tcPr>
            <w:tcW w:w="1842" w:type="dxa"/>
            <w:tcBorders>
              <w:top w:val="nil"/>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 xml:space="preserve">1.008 </w:t>
            </w:r>
            <w:r w:rsidR="0056056E">
              <w:rPr>
                <w:lang w:eastAsia="en-AU"/>
              </w:rPr>
              <w:t>±</w:t>
            </w:r>
            <w:r w:rsidRPr="00B33489">
              <w:rPr>
                <w:lang w:eastAsia="en-AU"/>
              </w:rPr>
              <w:t xml:space="preserve"> 0.079</w:t>
            </w:r>
          </w:p>
        </w:tc>
      </w:tr>
      <w:tr w:rsidR="009C273A" w:rsidRPr="00B33489" w:rsidTr="00DA6882">
        <w:trPr>
          <w:trHeight w:val="255"/>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Zone 3</w:t>
            </w:r>
          </w:p>
        </w:tc>
        <w:tc>
          <w:tcPr>
            <w:tcW w:w="1690" w:type="dxa"/>
            <w:tcBorders>
              <w:top w:val="nil"/>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 xml:space="preserve">0.966 </w:t>
            </w:r>
            <w:r w:rsidR="0056056E">
              <w:rPr>
                <w:lang w:eastAsia="en-AU"/>
              </w:rPr>
              <w:t>±</w:t>
            </w:r>
            <w:r w:rsidRPr="00B33489">
              <w:rPr>
                <w:lang w:eastAsia="en-AU"/>
              </w:rPr>
              <w:t xml:space="preserve"> 0.161</w:t>
            </w:r>
          </w:p>
        </w:tc>
        <w:tc>
          <w:tcPr>
            <w:tcW w:w="1712" w:type="dxa"/>
            <w:tcBorders>
              <w:top w:val="nil"/>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 xml:space="preserve">1.019 </w:t>
            </w:r>
            <w:r w:rsidR="0056056E">
              <w:rPr>
                <w:lang w:eastAsia="en-AU"/>
              </w:rPr>
              <w:t>±</w:t>
            </w:r>
            <w:r w:rsidRPr="00B33489">
              <w:rPr>
                <w:lang w:eastAsia="en-AU"/>
              </w:rPr>
              <w:t xml:space="preserve"> 0.027</w:t>
            </w:r>
          </w:p>
        </w:tc>
        <w:tc>
          <w:tcPr>
            <w:tcW w:w="1842" w:type="dxa"/>
            <w:tcBorders>
              <w:top w:val="nil"/>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 xml:space="preserve">0.972 </w:t>
            </w:r>
            <w:r w:rsidR="0056056E">
              <w:rPr>
                <w:lang w:eastAsia="en-AU"/>
              </w:rPr>
              <w:t>±</w:t>
            </w:r>
            <w:r w:rsidRPr="00B33489">
              <w:rPr>
                <w:lang w:eastAsia="en-AU"/>
              </w:rPr>
              <w:t xml:space="preserve"> 0.141</w:t>
            </w:r>
          </w:p>
        </w:tc>
      </w:tr>
      <w:tr w:rsidR="009C273A" w:rsidRPr="00B33489" w:rsidTr="00DA6882">
        <w:trPr>
          <w:trHeight w:val="255"/>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Zone 4</w:t>
            </w:r>
          </w:p>
        </w:tc>
        <w:tc>
          <w:tcPr>
            <w:tcW w:w="1690" w:type="dxa"/>
            <w:tcBorders>
              <w:top w:val="nil"/>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 xml:space="preserve">0.889 </w:t>
            </w:r>
            <w:r w:rsidR="0056056E">
              <w:rPr>
                <w:lang w:eastAsia="en-AU"/>
              </w:rPr>
              <w:t>±</w:t>
            </w:r>
            <w:r w:rsidRPr="00B33489">
              <w:rPr>
                <w:lang w:eastAsia="en-AU"/>
              </w:rPr>
              <w:t xml:space="preserve"> 0.119</w:t>
            </w:r>
          </w:p>
        </w:tc>
        <w:tc>
          <w:tcPr>
            <w:tcW w:w="1712" w:type="dxa"/>
            <w:tcBorders>
              <w:top w:val="nil"/>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 xml:space="preserve">0.771 </w:t>
            </w:r>
            <w:r w:rsidR="0056056E">
              <w:rPr>
                <w:lang w:eastAsia="en-AU"/>
              </w:rPr>
              <w:t>±</w:t>
            </w:r>
            <w:r w:rsidRPr="00B33489">
              <w:rPr>
                <w:lang w:eastAsia="en-AU"/>
              </w:rPr>
              <w:t xml:space="preserve"> 0.073</w:t>
            </w:r>
          </w:p>
        </w:tc>
        <w:tc>
          <w:tcPr>
            <w:tcW w:w="1842" w:type="dxa"/>
            <w:tcBorders>
              <w:top w:val="nil"/>
              <w:left w:val="nil"/>
              <w:bottom w:val="single" w:sz="4" w:space="0" w:color="auto"/>
              <w:right w:val="single" w:sz="4" w:space="0" w:color="auto"/>
            </w:tcBorders>
            <w:shd w:val="clear" w:color="auto" w:fill="auto"/>
            <w:noWrap/>
            <w:vAlign w:val="bottom"/>
            <w:hideMark/>
          </w:tcPr>
          <w:p w:rsidR="009C273A" w:rsidRPr="00B33489" w:rsidRDefault="009C273A" w:rsidP="00752046">
            <w:pPr>
              <w:pStyle w:val="Table10pttext"/>
              <w:tabs>
                <w:tab w:val="clear" w:pos="340"/>
                <w:tab w:val="left" w:pos="450"/>
              </w:tabs>
              <w:rPr>
                <w:lang w:eastAsia="en-AU"/>
              </w:rPr>
            </w:pPr>
            <w:r w:rsidRPr="00B33489">
              <w:rPr>
                <w:lang w:eastAsia="en-AU"/>
              </w:rPr>
              <w:t xml:space="preserve">0.813 </w:t>
            </w:r>
            <w:r w:rsidR="0056056E">
              <w:rPr>
                <w:lang w:eastAsia="en-AU"/>
              </w:rPr>
              <w:t>±</w:t>
            </w:r>
            <w:r w:rsidRPr="00B33489">
              <w:rPr>
                <w:lang w:eastAsia="en-AU"/>
              </w:rPr>
              <w:t xml:space="preserve"> 0.104</w:t>
            </w:r>
          </w:p>
        </w:tc>
      </w:tr>
    </w:tbl>
    <w:p w:rsidR="009C273A" w:rsidRPr="001C43EC" w:rsidRDefault="001C43EC" w:rsidP="001C43EC">
      <w:pPr>
        <w:pStyle w:val="TableFootnote"/>
        <w:rPr>
          <w:i w:val="0"/>
        </w:rPr>
      </w:pPr>
      <w:r w:rsidRPr="001C43EC">
        <w:t>Note:</w:t>
      </w:r>
      <w:r w:rsidRPr="001C43EC">
        <w:rPr>
          <w:i w:val="0"/>
        </w:rPr>
        <w:t xml:space="preserve"> Values are mean </w:t>
      </w:r>
      <w:r w:rsidRPr="001C43EC">
        <w:rPr>
          <w:i w:val="0"/>
          <w:lang w:eastAsia="en-AU"/>
        </w:rPr>
        <w:t>±</w:t>
      </w:r>
      <w:r w:rsidRPr="001C43EC">
        <w:rPr>
          <w:i w:val="0"/>
        </w:rPr>
        <w:t xml:space="preserve"> standard deviation (SD).</w:t>
      </w:r>
    </w:p>
    <w:p w:rsidR="00A4340E" w:rsidRDefault="00A4340E" w:rsidP="00752046">
      <w:pPr>
        <w:tabs>
          <w:tab w:val="clear" w:pos="340"/>
          <w:tab w:val="left" w:pos="450"/>
        </w:tabs>
        <w:spacing w:before="0" w:after="0" w:line="240" w:lineRule="auto"/>
      </w:pPr>
      <w:bookmarkStart w:id="180" w:name="_Toc431917050"/>
      <w:r>
        <w:br w:type="page"/>
      </w:r>
    </w:p>
    <w:p w:rsidR="009C273A" w:rsidRPr="005A3E43" w:rsidRDefault="009C273A" w:rsidP="003B69DD">
      <w:pPr>
        <w:pStyle w:val="TableCaption"/>
        <w:tabs>
          <w:tab w:val="clear" w:pos="340"/>
          <w:tab w:val="left" w:pos="450"/>
        </w:tabs>
        <w:ind w:left="0" w:firstLine="0"/>
      </w:pPr>
      <w:bookmarkStart w:id="181" w:name="_Toc432459919"/>
      <w:proofErr w:type="gramStart"/>
      <w:r w:rsidRPr="003B69DD">
        <w:rPr>
          <w:b/>
          <w:bCs/>
        </w:rPr>
        <w:t xml:space="preserve">Table </w:t>
      </w:r>
      <w:proofErr w:type="gramEnd"/>
      <w:r w:rsidR="00F47251" w:rsidRPr="003B69DD">
        <w:rPr>
          <w:b/>
          <w:bCs/>
        </w:rPr>
        <w:fldChar w:fldCharType="begin"/>
      </w:r>
      <w:r w:rsidR="00F15681" w:rsidRPr="003B69DD">
        <w:rPr>
          <w:b/>
          <w:bCs/>
        </w:rPr>
        <w:instrText xml:space="preserve"> SEQ Table \* ARABIC </w:instrText>
      </w:r>
      <w:r w:rsidR="00F47251" w:rsidRPr="003B69DD">
        <w:rPr>
          <w:b/>
          <w:bCs/>
        </w:rPr>
        <w:fldChar w:fldCharType="separate"/>
      </w:r>
      <w:r w:rsidR="003E1029">
        <w:rPr>
          <w:b/>
          <w:bCs/>
          <w:noProof/>
        </w:rPr>
        <w:t>8</w:t>
      </w:r>
      <w:r w:rsidR="00F47251" w:rsidRPr="003B69DD">
        <w:rPr>
          <w:b/>
          <w:bCs/>
        </w:rPr>
        <w:fldChar w:fldCharType="end"/>
      </w:r>
      <w:proofErr w:type="gramStart"/>
      <w:r w:rsidRPr="003B69DD">
        <w:rPr>
          <w:b/>
          <w:bCs/>
        </w:rPr>
        <w:t>.</w:t>
      </w:r>
      <w:proofErr w:type="gramEnd"/>
      <w:r w:rsidRPr="005A3E43">
        <w:t xml:space="preserve"> Results of </w:t>
      </w:r>
      <w:proofErr w:type="spellStart"/>
      <w:r w:rsidRPr="005A3E43">
        <w:t>Tukey’s</w:t>
      </w:r>
      <w:proofErr w:type="spellEnd"/>
      <w:r w:rsidRPr="005A3E43">
        <w:t xml:space="preserve"> HSD </w:t>
      </w:r>
      <w:proofErr w:type="spellStart"/>
      <w:r w:rsidRPr="005A3E43">
        <w:t>pairwise</w:t>
      </w:r>
      <w:proofErr w:type="spellEnd"/>
      <w:r w:rsidRPr="005A3E43">
        <w:t xml:space="preserve"> comparisons of condition index for common carp and Murray cod between: a) zones within each round of sampling</w:t>
      </w:r>
      <w:r w:rsidR="005F74A1">
        <w:t>;</w:t>
      </w:r>
      <w:r w:rsidRPr="005A3E43">
        <w:t xml:space="preserve"> and b) between sampling rounds within each zone.</w:t>
      </w:r>
      <w:bookmarkEnd w:id="181"/>
      <w:r w:rsidRPr="005A3E43">
        <w:t xml:space="preserve"> </w:t>
      </w:r>
      <w:bookmarkEnd w:id="180"/>
    </w:p>
    <w:p w:rsidR="009C273A" w:rsidRPr="00B80F74" w:rsidRDefault="009C273A" w:rsidP="00752046">
      <w:pPr>
        <w:tabs>
          <w:tab w:val="clear" w:pos="340"/>
          <w:tab w:val="left" w:pos="450"/>
        </w:tabs>
      </w:pPr>
      <w:r>
        <w:t>a)</w:t>
      </w:r>
    </w:p>
    <w:tbl>
      <w:tblPr>
        <w:tblW w:w="9149" w:type="dxa"/>
        <w:tblInd w:w="93" w:type="dxa"/>
        <w:tblLayout w:type="fixed"/>
        <w:tblLook w:val="04A0"/>
      </w:tblPr>
      <w:tblGrid>
        <w:gridCol w:w="808"/>
        <w:gridCol w:w="65"/>
        <w:gridCol w:w="151"/>
        <w:gridCol w:w="583"/>
        <w:gridCol w:w="140"/>
        <w:gridCol w:w="76"/>
        <w:gridCol w:w="585"/>
        <w:gridCol w:w="212"/>
        <w:gridCol w:w="145"/>
        <w:gridCol w:w="532"/>
        <w:gridCol w:w="197"/>
        <w:gridCol w:w="247"/>
        <w:gridCol w:w="627"/>
        <w:gridCol w:w="444"/>
        <w:gridCol w:w="867"/>
        <w:gridCol w:w="15"/>
        <w:gridCol w:w="216"/>
        <w:gridCol w:w="636"/>
        <w:gridCol w:w="34"/>
        <w:gridCol w:w="216"/>
        <w:gridCol w:w="618"/>
        <w:gridCol w:w="70"/>
        <w:gridCol w:w="244"/>
        <w:gridCol w:w="553"/>
        <w:gridCol w:w="14"/>
        <w:gridCol w:w="227"/>
        <w:gridCol w:w="627"/>
      </w:tblGrid>
      <w:tr w:rsidR="009C273A" w:rsidRPr="009B3762" w:rsidTr="005F74A1">
        <w:trPr>
          <w:trHeight w:val="315"/>
        </w:trPr>
        <w:tc>
          <w:tcPr>
            <w:tcW w:w="4368" w:type="dxa"/>
            <w:gridSpan w:val="13"/>
            <w:tcBorders>
              <w:top w:val="single" w:sz="4" w:space="0" w:color="auto"/>
              <w:left w:val="nil"/>
              <w:bottom w:val="single" w:sz="8" w:space="0" w:color="auto"/>
              <w:right w:val="nil"/>
            </w:tcBorders>
            <w:shd w:val="clear" w:color="auto" w:fill="D9D9D9" w:themeFill="background1" w:themeFillShade="D9"/>
            <w:noWrap/>
            <w:vAlign w:val="center"/>
            <w:hideMark/>
          </w:tcPr>
          <w:p w:rsidR="009C273A" w:rsidRPr="005F74A1" w:rsidRDefault="009C273A" w:rsidP="005F74A1">
            <w:pPr>
              <w:pStyle w:val="Tablecolumnheading"/>
              <w:jc w:val="left"/>
              <w:rPr>
                <w:bCs/>
              </w:rPr>
            </w:pPr>
            <w:r w:rsidRPr="005F74A1">
              <w:rPr>
                <w:bCs/>
              </w:rPr>
              <w:t>Common carp</w:t>
            </w:r>
          </w:p>
        </w:tc>
        <w:tc>
          <w:tcPr>
            <w:tcW w:w="444" w:type="dxa"/>
            <w:tcBorders>
              <w:top w:val="nil"/>
              <w:left w:val="nil"/>
              <w:bottom w:val="nil"/>
              <w:right w:val="nil"/>
            </w:tcBorders>
            <w:shd w:val="clear" w:color="auto" w:fill="auto"/>
            <w:noWrap/>
            <w:vAlign w:val="bottom"/>
            <w:hideMark/>
          </w:tcPr>
          <w:p w:rsidR="009C273A" w:rsidRPr="009B3762" w:rsidRDefault="009C273A" w:rsidP="00360F94">
            <w:pPr>
              <w:pStyle w:val="Table9pt"/>
            </w:pPr>
          </w:p>
        </w:tc>
        <w:tc>
          <w:tcPr>
            <w:tcW w:w="4337" w:type="dxa"/>
            <w:gridSpan w:val="13"/>
            <w:tcBorders>
              <w:top w:val="single" w:sz="4" w:space="0" w:color="auto"/>
              <w:left w:val="nil"/>
              <w:bottom w:val="single" w:sz="8" w:space="0" w:color="auto"/>
              <w:right w:val="nil"/>
            </w:tcBorders>
            <w:shd w:val="clear" w:color="auto" w:fill="D9D9D9" w:themeFill="background1" w:themeFillShade="D9"/>
            <w:noWrap/>
            <w:vAlign w:val="center"/>
            <w:hideMark/>
          </w:tcPr>
          <w:p w:rsidR="009C273A" w:rsidRPr="005F74A1" w:rsidRDefault="009C273A" w:rsidP="005F74A1">
            <w:pPr>
              <w:pStyle w:val="Tablecolumnheading"/>
              <w:jc w:val="left"/>
              <w:rPr>
                <w:bCs/>
              </w:rPr>
            </w:pPr>
            <w:r w:rsidRPr="005F74A1">
              <w:rPr>
                <w:bCs/>
              </w:rPr>
              <w:t>Murray cod</w:t>
            </w:r>
          </w:p>
        </w:tc>
      </w:tr>
      <w:tr w:rsidR="00360F94" w:rsidRPr="009B3762" w:rsidTr="005F74A1">
        <w:trPr>
          <w:trHeight w:val="300"/>
        </w:trPr>
        <w:tc>
          <w:tcPr>
            <w:tcW w:w="1024" w:type="dxa"/>
            <w:gridSpan w:val="3"/>
            <w:tcBorders>
              <w:top w:val="nil"/>
              <w:left w:val="nil"/>
              <w:bottom w:val="single" w:sz="4" w:space="0" w:color="auto"/>
              <w:right w:val="nil"/>
            </w:tcBorders>
            <w:shd w:val="clear" w:color="auto" w:fill="auto"/>
            <w:noWrap/>
            <w:vAlign w:val="bottom"/>
            <w:hideMark/>
          </w:tcPr>
          <w:p w:rsidR="009C273A" w:rsidRPr="009B3762" w:rsidRDefault="009C273A" w:rsidP="00360F94">
            <w:pPr>
              <w:pStyle w:val="Table9pt"/>
              <w:rPr>
                <w:color w:val="000000"/>
              </w:rPr>
            </w:pPr>
          </w:p>
        </w:tc>
        <w:tc>
          <w:tcPr>
            <w:tcW w:w="799" w:type="dxa"/>
            <w:gridSpan w:val="3"/>
            <w:tcBorders>
              <w:top w:val="nil"/>
              <w:left w:val="nil"/>
              <w:bottom w:val="single" w:sz="4" w:space="0" w:color="auto"/>
              <w:right w:val="nil"/>
            </w:tcBorders>
            <w:shd w:val="clear" w:color="auto" w:fill="auto"/>
            <w:noWrap/>
            <w:vAlign w:val="bottom"/>
            <w:hideMark/>
          </w:tcPr>
          <w:p w:rsidR="009C273A" w:rsidRPr="009B3762" w:rsidRDefault="009C273A" w:rsidP="00360F94">
            <w:pPr>
              <w:pStyle w:val="Table9pt"/>
              <w:rPr>
                <w:color w:val="000000"/>
              </w:rPr>
            </w:pPr>
            <w:r w:rsidRPr="009B3762">
              <w:rPr>
                <w:color w:val="000000"/>
              </w:rPr>
              <w:t> </w:t>
            </w:r>
          </w:p>
        </w:tc>
        <w:tc>
          <w:tcPr>
            <w:tcW w:w="942" w:type="dxa"/>
            <w:gridSpan w:val="3"/>
            <w:tcBorders>
              <w:top w:val="nil"/>
              <w:left w:val="nil"/>
              <w:bottom w:val="single" w:sz="4" w:space="0" w:color="auto"/>
              <w:right w:val="nil"/>
            </w:tcBorders>
            <w:shd w:val="clear" w:color="auto" w:fill="auto"/>
            <w:noWrap/>
            <w:vAlign w:val="bottom"/>
            <w:hideMark/>
          </w:tcPr>
          <w:p w:rsidR="009C273A" w:rsidRPr="009B3762" w:rsidRDefault="009C273A" w:rsidP="00360F94">
            <w:pPr>
              <w:pStyle w:val="Table9pt"/>
              <w:rPr>
                <w:color w:val="000000"/>
              </w:rPr>
            </w:pPr>
            <w:r w:rsidRPr="009B3762">
              <w:rPr>
                <w:color w:val="000000"/>
              </w:rPr>
              <w:t> </w:t>
            </w:r>
          </w:p>
        </w:tc>
        <w:tc>
          <w:tcPr>
            <w:tcW w:w="976" w:type="dxa"/>
            <w:gridSpan w:val="3"/>
            <w:tcBorders>
              <w:top w:val="nil"/>
              <w:left w:val="nil"/>
              <w:bottom w:val="single" w:sz="4" w:space="0" w:color="auto"/>
              <w:right w:val="nil"/>
            </w:tcBorders>
            <w:shd w:val="clear" w:color="auto" w:fill="auto"/>
            <w:noWrap/>
            <w:vAlign w:val="bottom"/>
            <w:hideMark/>
          </w:tcPr>
          <w:p w:rsidR="009C273A" w:rsidRPr="009B3762" w:rsidRDefault="009C273A" w:rsidP="00360F94">
            <w:pPr>
              <w:pStyle w:val="Table9pt"/>
              <w:rPr>
                <w:color w:val="000000"/>
              </w:rPr>
            </w:pPr>
            <w:r w:rsidRPr="009B3762">
              <w:rPr>
                <w:color w:val="000000"/>
              </w:rPr>
              <w:t> </w:t>
            </w:r>
          </w:p>
        </w:tc>
        <w:tc>
          <w:tcPr>
            <w:tcW w:w="627" w:type="dxa"/>
            <w:tcBorders>
              <w:top w:val="nil"/>
              <w:left w:val="nil"/>
              <w:bottom w:val="single" w:sz="4" w:space="0" w:color="auto"/>
              <w:right w:val="nil"/>
            </w:tcBorders>
            <w:shd w:val="clear" w:color="auto" w:fill="auto"/>
            <w:noWrap/>
            <w:vAlign w:val="bottom"/>
            <w:hideMark/>
          </w:tcPr>
          <w:p w:rsidR="009C273A" w:rsidRPr="009B3762" w:rsidRDefault="009C273A" w:rsidP="00360F94">
            <w:pPr>
              <w:pStyle w:val="Table9pt"/>
              <w:rPr>
                <w:color w:val="000000"/>
              </w:rPr>
            </w:pPr>
            <w:r w:rsidRPr="009B3762">
              <w:rPr>
                <w:color w:val="000000"/>
              </w:rPr>
              <w:t> </w:t>
            </w:r>
          </w:p>
        </w:tc>
        <w:tc>
          <w:tcPr>
            <w:tcW w:w="444" w:type="dxa"/>
            <w:tcBorders>
              <w:top w:val="nil"/>
              <w:left w:val="nil"/>
              <w:bottom w:val="nil"/>
              <w:right w:val="nil"/>
            </w:tcBorders>
            <w:shd w:val="clear" w:color="auto" w:fill="auto"/>
            <w:noWrap/>
            <w:vAlign w:val="bottom"/>
            <w:hideMark/>
          </w:tcPr>
          <w:p w:rsidR="009C273A" w:rsidRPr="009B3762" w:rsidRDefault="009C273A" w:rsidP="00360F94">
            <w:pPr>
              <w:pStyle w:val="Table9pt"/>
              <w:rPr>
                <w:color w:val="000000"/>
              </w:rPr>
            </w:pPr>
          </w:p>
        </w:tc>
        <w:tc>
          <w:tcPr>
            <w:tcW w:w="1098" w:type="dxa"/>
            <w:gridSpan w:val="3"/>
            <w:tcBorders>
              <w:top w:val="nil"/>
              <w:left w:val="nil"/>
              <w:bottom w:val="single" w:sz="4" w:space="0" w:color="auto"/>
              <w:right w:val="nil"/>
            </w:tcBorders>
            <w:shd w:val="clear" w:color="auto" w:fill="auto"/>
            <w:noWrap/>
            <w:vAlign w:val="bottom"/>
            <w:hideMark/>
          </w:tcPr>
          <w:p w:rsidR="009C273A" w:rsidRPr="009B3762" w:rsidRDefault="009C273A" w:rsidP="00360F94">
            <w:pPr>
              <w:pStyle w:val="Table9pt"/>
              <w:rPr>
                <w:color w:val="000000"/>
              </w:rPr>
            </w:pPr>
            <w:r w:rsidRPr="009B3762">
              <w:rPr>
                <w:color w:val="000000"/>
              </w:rPr>
              <w:t> </w:t>
            </w:r>
          </w:p>
        </w:tc>
        <w:tc>
          <w:tcPr>
            <w:tcW w:w="886" w:type="dxa"/>
            <w:gridSpan w:val="3"/>
            <w:tcBorders>
              <w:top w:val="nil"/>
              <w:left w:val="nil"/>
              <w:bottom w:val="single" w:sz="4" w:space="0" w:color="auto"/>
              <w:right w:val="nil"/>
            </w:tcBorders>
            <w:shd w:val="clear" w:color="auto" w:fill="auto"/>
            <w:noWrap/>
            <w:vAlign w:val="bottom"/>
            <w:hideMark/>
          </w:tcPr>
          <w:p w:rsidR="009C273A" w:rsidRPr="009B3762" w:rsidRDefault="009C273A" w:rsidP="00360F94">
            <w:pPr>
              <w:pStyle w:val="Table9pt"/>
              <w:rPr>
                <w:color w:val="000000"/>
              </w:rPr>
            </w:pPr>
            <w:r w:rsidRPr="009B3762">
              <w:rPr>
                <w:color w:val="000000"/>
              </w:rPr>
              <w:t> </w:t>
            </w:r>
          </w:p>
        </w:tc>
        <w:tc>
          <w:tcPr>
            <w:tcW w:w="932" w:type="dxa"/>
            <w:gridSpan w:val="3"/>
            <w:tcBorders>
              <w:top w:val="nil"/>
              <w:left w:val="nil"/>
              <w:bottom w:val="single" w:sz="4" w:space="0" w:color="auto"/>
              <w:right w:val="nil"/>
            </w:tcBorders>
            <w:shd w:val="clear" w:color="auto" w:fill="auto"/>
            <w:noWrap/>
            <w:vAlign w:val="bottom"/>
            <w:hideMark/>
          </w:tcPr>
          <w:p w:rsidR="009C273A" w:rsidRPr="009B3762" w:rsidRDefault="009C273A" w:rsidP="00360F94">
            <w:pPr>
              <w:pStyle w:val="Table9pt"/>
              <w:rPr>
                <w:color w:val="000000"/>
              </w:rPr>
            </w:pPr>
            <w:r w:rsidRPr="009B3762">
              <w:rPr>
                <w:color w:val="000000"/>
              </w:rPr>
              <w:t> </w:t>
            </w:r>
          </w:p>
        </w:tc>
        <w:tc>
          <w:tcPr>
            <w:tcW w:w="794" w:type="dxa"/>
            <w:gridSpan w:val="3"/>
            <w:tcBorders>
              <w:top w:val="nil"/>
              <w:left w:val="nil"/>
              <w:bottom w:val="single" w:sz="4" w:space="0" w:color="auto"/>
              <w:right w:val="nil"/>
            </w:tcBorders>
            <w:shd w:val="clear" w:color="auto" w:fill="auto"/>
            <w:noWrap/>
            <w:vAlign w:val="bottom"/>
            <w:hideMark/>
          </w:tcPr>
          <w:p w:rsidR="009C273A" w:rsidRPr="009B3762" w:rsidRDefault="009C273A" w:rsidP="00360F94">
            <w:pPr>
              <w:pStyle w:val="Table9pt"/>
              <w:rPr>
                <w:color w:val="000000"/>
              </w:rPr>
            </w:pPr>
            <w:r w:rsidRPr="009B3762">
              <w:rPr>
                <w:color w:val="000000"/>
              </w:rPr>
              <w:t> </w:t>
            </w:r>
          </w:p>
        </w:tc>
        <w:tc>
          <w:tcPr>
            <w:tcW w:w="627" w:type="dxa"/>
            <w:tcBorders>
              <w:top w:val="nil"/>
              <w:left w:val="nil"/>
              <w:bottom w:val="single" w:sz="4" w:space="0" w:color="auto"/>
              <w:right w:val="nil"/>
            </w:tcBorders>
            <w:shd w:val="clear" w:color="auto" w:fill="auto"/>
            <w:noWrap/>
            <w:vAlign w:val="bottom"/>
            <w:hideMark/>
          </w:tcPr>
          <w:p w:rsidR="009C273A" w:rsidRPr="009B3762" w:rsidRDefault="009C273A" w:rsidP="00360F94">
            <w:pPr>
              <w:pStyle w:val="Table9pt"/>
              <w:rPr>
                <w:color w:val="000000"/>
              </w:rPr>
            </w:pPr>
            <w:r w:rsidRPr="009B3762">
              <w:rPr>
                <w:color w:val="000000"/>
              </w:rPr>
              <w:t> </w:t>
            </w:r>
          </w:p>
        </w:tc>
      </w:tr>
      <w:tr w:rsidR="009C273A" w:rsidRPr="009B3762" w:rsidTr="005F74A1">
        <w:trPr>
          <w:trHeight w:val="300"/>
        </w:trPr>
        <w:tc>
          <w:tcPr>
            <w:tcW w:w="4368" w:type="dxa"/>
            <w:gridSpan w:val="1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9C273A" w:rsidRPr="005F74A1" w:rsidRDefault="009C273A" w:rsidP="005F74A1">
            <w:pPr>
              <w:pStyle w:val="Tablecolumnheading"/>
              <w:jc w:val="left"/>
              <w:rPr>
                <w:bCs/>
              </w:rPr>
            </w:pPr>
            <w:r w:rsidRPr="005F74A1">
              <w:rPr>
                <w:bCs/>
              </w:rPr>
              <w:t>Round 1</w:t>
            </w:r>
          </w:p>
        </w:tc>
        <w:tc>
          <w:tcPr>
            <w:tcW w:w="444" w:type="dxa"/>
            <w:tcBorders>
              <w:top w:val="nil"/>
              <w:left w:val="nil"/>
              <w:bottom w:val="nil"/>
              <w:right w:val="nil"/>
            </w:tcBorders>
            <w:shd w:val="clear" w:color="auto" w:fill="auto"/>
            <w:noWrap/>
            <w:vAlign w:val="bottom"/>
            <w:hideMark/>
          </w:tcPr>
          <w:p w:rsidR="009C273A" w:rsidRPr="009B3762" w:rsidRDefault="009C273A" w:rsidP="00360F94">
            <w:pPr>
              <w:pStyle w:val="Table9pt"/>
            </w:pPr>
          </w:p>
        </w:tc>
        <w:tc>
          <w:tcPr>
            <w:tcW w:w="4337" w:type="dxa"/>
            <w:gridSpan w:val="1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9C273A" w:rsidRPr="005F74A1" w:rsidRDefault="009C273A" w:rsidP="005F74A1">
            <w:pPr>
              <w:pStyle w:val="Tablecolumnheading"/>
              <w:jc w:val="left"/>
              <w:rPr>
                <w:bCs/>
              </w:rPr>
            </w:pPr>
            <w:r w:rsidRPr="005F74A1">
              <w:rPr>
                <w:bCs/>
              </w:rPr>
              <w:t>Round 1</w:t>
            </w:r>
          </w:p>
        </w:tc>
      </w:tr>
      <w:tr w:rsidR="00360F94" w:rsidRPr="009B3762" w:rsidTr="00360F94">
        <w:trPr>
          <w:trHeight w:val="300"/>
        </w:trPr>
        <w:tc>
          <w:tcPr>
            <w:tcW w:w="873" w:type="dxa"/>
            <w:gridSpan w:val="2"/>
            <w:tcBorders>
              <w:top w:val="nil"/>
              <w:left w:val="single" w:sz="4" w:space="0" w:color="auto"/>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 </w:t>
            </w:r>
          </w:p>
        </w:tc>
        <w:tc>
          <w:tcPr>
            <w:tcW w:w="874" w:type="dxa"/>
            <w:gridSpan w:val="3"/>
            <w:tcBorders>
              <w:top w:val="nil"/>
              <w:left w:val="nil"/>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Zone 1</w:t>
            </w:r>
          </w:p>
        </w:tc>
        <w:tc>
          <w:tcPr>
            <w:tcW w:w="873" w:type="dxa"/>
            <w:gridSpan w:val="3"/>
            <w:tcBorders>
              <w:top w:val="nil"/>
              <w:left w:val="nil"/>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Zone 2</w:t>
            </w:r>
          </w:p>
        </w:tc>
        <w:tc>
          <w:tcPr>
            <w:tcW w:w="874" w:type="dxa"/>
            <w:gridSpan w:val="3"/>
            <w:tcBorders>
              <w:top w:val="nil"/>
              <w:left w:val="nil"/>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Zone 3</w:t>
            </w:r>
          </w:p>
        </w:tc>
        <w:tc>
          <w:tcPr>
            <w:tcW w:w="874" w:type="dxa"/>
            <w:gridSpan w:val="2"/>
            <w:tcBorders>
              <w:top w:val="nil"/>
              <w:left w:val="nil"/>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Zone 4</w:t>
            </w:r>
          </w:p>
        </w:tc>
        <w:tc>
          <w:tcPr>
            <w:tcW w:w="444" w:type="dxa"/>
            <w:tcBorders>
              <w:top w:val="nil"/>
              <w:left w:val="nil"/>
              <w:bottom w:val="nil"/>
              <w:right w:val="nil"/>
            </w:tcBorders>
            <w:shd w:val="clear" w:color="auto" w:fill="auto"/>
            <w:noWrap/>
            <w:vAlign w:val="bottom"/>
            <w:hideMark/>
          </w:tcPr>
          <w:p w:rsidR="009C273A" w:rsidRPr="009B3762" w:rsidRDefault="009C273A" w:rsidP="00360F94">
            <w:pPr>
              <w:pStyle w:val="Table9pt"/>
            </w:pPr>
          </w:p>
        </w:tc>
        <w:tc>
          <w:tcPr>
            <w:tcW w:w="867" w:type="dxa"/>
            <w:tcBorders>
              <w:top w:val="nil"/>
              <w:left w:val="single" w:sz="4" w:space="0" w:color="auto"/>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 </w:t>
            </w:r>
          </w:p>
        </w:tc>
        <w:tc>
          <w:tcPr>
            <w:tcW w:w="867" w:type="dxa"/>
            <w:gridSpan w:val="3"/>
            <w:tcBorders>
              <w:top w:val="nil"/>
              <w:left w:val="nil"/>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Zone 1</w:t>
            </w:r>
          </w:p>
        </w:tc>
        <w:tc>
          <w:tcPr>
            <w:tcW w:w="868" w:type="dxa"/>
            <w:gridSpan w:val="3"/>
            <w:tcBorders>
              <w:top w:val="nil"/>
              <w:left w:val="nil"/>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Zone 2</w:t>
            </w:r>
          </w:p>
        </w:tc>
        <w:tc>
          <w:tcPr>
            <w:tcW w:w="867" w:type="dxa"/>
            <w:gridSpan w:val="3"/>
            <w:tcBorders>
              <w:top w:val="nil"/>
              <w:left w:val="nil"/>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Zone 3</w:t>
            </w:r>
          </w:p>
        </w:tc>
        <w:tc>
          <w:tcPr>
            <w:tcW w:w="868" w:type="dxa"/>
            <w:gridSpan w:val="3"/>
            <w:tcBorders>
              <w:top w:val="nil"/>
              <w:left w:val="nil"/>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Zone 4</w:t>
            </w:r>
          </w:p>
        </w:tc>
      </w:tr>
      <w:tr w:rsidR="00360F94" w:rsidRPr="009B3762" w:rsidTr="00360F94">
        <w:trPr>
          <w:trHeight w:val="300"/>
        </w:trPr>
        <w:tc>
          <w:tcPr>
            <w:tcW w:w="873" w:type="dxa"/>
            <w:gridSpan w:val="2"/>
            <w:tcBorders>
              <w:top w:val="nil"/>
              <w:left w:val="single" w:sz="4" w:space="0" w:color="auto"/>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Zone 1</w:t>
            </w:r>
          </w:p>
        </w:tc>
        <w:tc>
          <w:tcPr>
            <w:tcW w:w="874"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873" w:type="dxa"/>
            <w:gridSpan w:val="3"/>
            <w:tcBorders>
              <w:top w:val="nil"/>
              <w:left w:val="nil"/>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 </w:t>
            </w:r>
          </w:p>
        </w:tc>
        <w:tc>
          <w:tcPr>
            <w:tcW w:w="874" w:type="dxa"/>
            <w:gridSpan w:val="3"/>
            <w:tcBorders>
              <w:top w:val="nil"/>
              <w:left w:val="nil"/>
              <w:bottom w:val="single" w:sz="4" w:space="0" w:color="auto"/>
              <w:right w:val="single" w:sz="4" w:space="0" w:color="auto"/>
            </w:tcBorders>
            <w:shd w:val="clear" w:color="auto" w:fill="auto"/>
            <w:noWrap/>
            <w:vAlign w:val="center"/>
            <w:hideMark/>
          </w:tcPr>
          <w:p w:rsidR="009C273A" w:rsidRPr="00C21172" w:rsidRDefault="009C273A" w:rsidP="00360F94">
            <w:pPr>
              <w:pStyle w:val="Table9pt"/>
              <w:rPr>
                <w:sz w:val="20"/>
                <w:szCs w:val="20"/>
              </w:rPr>
            </w:pPr>
            <w:r w:rsidRPr="00C21172">
              <w:rPr>
                <w:sz w:val="20"/>
                <w:szCs w:val="20"/>
              </w:rPr>
              <w:t>***</w:t>
            </w:r>
          </w:p>
        </w:tc>
        <w:tc>
          <w:tcPr>
            <w:tcW w:w="874" w:type="dxa"/>
            <w:gridSpan w:val="2"/>
            <w:tcBorders>
              <w:top w:val="nil"/>
              <w:left w:val="nil"/>
              <w:bottom w:val="single" w:sz="4" w:space="0" w:color="auto"/>
              <w:right w:val="single" w:sz="4" w:space="0" w:color="auto"/>
            </w:tcBorders>
            <w:shd w:val="clear" w:color="auto" w:fill="auto"/>
            <w:noWrap/>
            <w:vAlign w:val="center"/>
            <w:hideMark/>
          </w:tcPr>
          <w:p w:rsidR="009C273A" w:rsidRPr="00C21172" w:rsidRDefault="009C273A" w:rsidP="00360F94">
            <w:pPr>
              <w:pStyle w:val="Table9pt"/>
              <w:rPr>
                <w:sz w:val="20"/>
                <w:szCs w:val="20"/>
              </w:rPr>
            </w:pPr>
            <w:r w:rsidRPr="00C21172">
              <w:rPr>
                <w:sz w:val="20"/>
                <w:szCs w:val="20"/>
              </w:rPr>
              <w:t>***</w:t>
            </w:r>
          </w:p>
        </w:tc>
        <w:tc>
          <w:tcPr>
            <w:tcW w:w="444" w:type="dxa"/>
            <w:tcBorders>
              <w:top w:val="nil"/>
              <w:left w:val="nil"/>
              <w:bottom w:val="nil"/>
              <w:right w:val="nil"/>
            </w:tcBorders>
            <w:shd w:val="clear" w:color="auto" w:fill="auto"/>
            <w:noWrap/>
            <w:vAlign w:val="bottom"/>
            <w:hideMark/>
          </w:tcPr>
          <w:p w:rsidR="009C273A" w:rsidRPr="009B3762" w:rsidRDefault="009C273A" w:rsidP="00360F94">
            <w:pPr>
              <w:pStyle w:val="Table9pt"/>
            </w:pPr>
          </w:p>
        </w:tc>
        <w:tc>
          <w:tcPr>
            <w:tcW w:w="867" w:type="dxa"/>
            <w:tcBorders>
              <w:top w:val="nil"/>
              <w:left w:val="single" w:sz="4" w:space="0" w:color="auto"/>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Zone 1</w:t>
            </w:r>
          </w:p>
        </w:tc>
        <w:tc>
          <w:tcPr>
            <w:tcW w:w="867"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868" w:type="dxa"/>
            <w:gridSpan w:val="3"/>
            <w:tcBorders>
              <w:top w:val="nil"/>
              <w:left w:val="nil"/>
              <w:bottom w:val="single" w:sz="4" w:space="0" w:color="auto"/>
              <w:right w:val="single" w:sz="4" w:space="0" w:color="auto"/>
            </w:tcBorders>
            <w:shd w:val="clear" w:color="auto" w:fill="auto"/>
            <w:noWrap/>
            <w:vAlign w:val="center"/>
            <w:hideMark/>
          </w:tcPr>
          <w:p w:rsidR="009C273A" w:rsidRPr="00C21172" w:rsidRDefault="009C273A" w:rsidP="00360F94">
            <w:pPr>
              <w:pStyle w:val="Table9pt"/>
              <w:rPr>
                <w:sz w:val="20"/>
                <w:szCs w:val="20"/>
              </w:rPr>
            </w:pPr>
            <w:r w:rsidRPr="00C21172">
              <w:rPr>
                <w:sz w:val="20"/>
                <w:szCs w:val="20"/>
              </w:rPr>
              <w:t>**</w:t>
            </w:r>
          </w:p>
        </w:tc>
        <w:tc>
          <w:tcPr>
            <w:tcW w:w="867" w:type="dxa"/>
            <w:gridSpan w:val="3"/>
            <w:tcBorders>
              <w:top w:val="nil"/>
              <w:left w:val="nil"/>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 </w:t>
            </w:r>
          </w:p>
        </w:tc>
        <w:tc>
          <w:tcPr>
            <w:tcW w:w="868"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r>
      <w:tr w:rsidR="00360F94" w:rsidRPr="009B3762" w:rsidTr="00360F94">
        <w:trPr>
          <w:trHeight w:val="300"/>
        </w:trPr>
        <w:tc>
          <w:tcPr>
            <w:tcW w:w="873" w:type="dxa"/>
            <w:gridSpan w:val="2"/>
            <w:tcBorders>
              <w:top w:val="nil"/>
              <w:left w:val="single" w:sz="4" w:space="0" w:color="auto"/>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Zone 2</w:t>
            </w:r>
          </w:p>
        </w:tc>
        <w:tc>
          <w:tcPr>
            <w:tcW w:w="874"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873"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874" w:type="dxa"/>
            <w:gridSpan w:val="3"/>
            <w:tcBorders>
              <w:top w:val="nil"/>
              <w:left w:val="nil"/>
              <w:bottom w:val="single" w:sz="4" w:space="0" w:color="auto"/>
              <w:right w:val="single" w:sz="4" w:space="0" w:color="auto"/>
            </w:tcBorders>
            <w:shd w:val="clear" w:color="auto" w:fill="auto"/>
            <w:noWrap/>
            <w:vAlign w:val="center"/>
            <w:hideMark/>
          </w:tcPr>
          <w:p w:rsidR="009C273A" w:rsidRPr="00C21172" w:rsidRDefault="009C273A" w:rsidP="00360F94">
            <w:pPr>
              <w:pStyle w:val="Table9pt"/>
              <w:rPr>
                <w:sz w:val="20"/>
                <w:szCs w:val="20"/>
              </w:rPr>
            </w:pPr>
            <w:r w:rsidRPr="00C21172">
              <w:rPr>
                <w:sz w:val="20"/>
                <w:szCs w:val="20"/>
              </w:rPr>
              <w:t>***</w:t>
            </w:r>
          </w:p>
        </w:tc>
        <w:tc>
          <w:tcPr>
            <w:tcW w:w="874" w:type="dxa"/>
            <w:gridSpan w:val="2"/>
            <w:tcBorders>
              <w:top w:val="nil"/>
              <w:left w:val="nil"/>
              <w:bottom w:val="single" w:sz="4" w:space="0" w:color="auto"/>
              <w:right w:val="single" w:sz="4" w:space="0" w:color="auto"/>
            </w:tcBorders>
            <w:shd w:val="clear" w:color="auto" w:fill="auto"/>
            <w:noWrap/>
            <w:vAlign w:val="center"/>
            <w:hideMark/>
          </w:tcPr>
          <w:p w:rsidR="009C273A" w:rsidRPr="00C21172" w:rsidRDefault="009C273A" w:rsidP="00360F94">
            <w:pPr>
              <w:pStyle w:val="Table9pt"/>
              <w:rPr>
                <w:sz w:val="20"/>
                <w:szCs w:val="20"/>
              </w:rPr>
            </w:pPr>
            <w:r w:rsidRPr="00C21172">
              <w:rPr>
                <w:sz w:val="20"/>
                <w:szCs w:val="20"/>
              </w:rPr>
              <w:t>***</w:t>
            </w:r>
          </w:p>
        </w:tc>
        <w:tc>
          <w:tcPr>
            <w:tcW w:w="444" w:type="dxa"/>
            <w:tcBorders>
              <w:top w:val="nil"/>
              <w:left w:val="nil"/>
              <w:bottom w:val="nil"/>
              <w:right w:val="nil"/>
            </w:tcBorders>
            <w:shd w:val="clear" w:color="auto" w:fill="auto"/>
            <w:noWrap/>
            <w:vAlign w:val="bottom"/>
            <w:hideMark/>
          </w:tcPr>
          <w:p w:rsidR="009C273A" w:rsidRPr="009B3762" w:rsidRDefault="009C273A" w:rsidP="00360F94">
            <w:pPr>
              <w:pStyle w:val="Table9pt"/>
            </w:pPr>
          </w:p>
        </w:tc>
        <w:tc>
          <w:tcPr>
            <w:tcW w:w="867" w:type="dxa"/>
            <w:tcBorders>
              <w:top w:val="nil"/>
              <w:left w:val="single" w:sz="4" w:space="0" w:color="auto"/>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Zone 2</w:t>
            </w:r>
          </w:p>
        </w:tc>
        <w:tc>
          <w:tcPr>
            <w:tcW w:w="867"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868"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867" w:type="dxa"/>
            <w:gridSpan w:val="3"/>
            <w:tcBorders>
              <w:top w:val="nil"/>
              <w:left w:val="nil"/>
              <w:bottom w:val="single" w:sz="4" w:space="0" w:color="auto"/>
              <w:right w:val="single" w:sz="4" w:space="0" w:color="auto"/>
            </w:tcBorders>
            <w:shd w:val="clear" w:color="auto" w:fill="auto"/>
            <w:noWrap/>
            <w:vAlign w:val="center"/>
            <w:hideMark/>
          </w:tcPr>
          <w:p w:rsidR="009C273A" w:rsidRPr="00C21172" w:rsidRDefault="009C273A" w:rsidP="00360F94">
            <w:pPr>
              <w:pStyle w:val="Table9pt"/>
              <w:rPr>
                <w:sz w:val="20"/>
                <w:szCs w:val="20"/>
              </w:rPr>
            </w:pPr>
            <w:r w:rsidRPr="00C21172">
              <w:rPr>
                <w:sz w:val="20"/>
                <w:szCs w:val="20"/>
              </w:rPr>
              <w:t>***</w:t>
            </w:r>
          </w:p>
        </w:tc>
        <w:tc>
          <w:tcPr>
            <w:tcW w:w="868"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r>
      <w:tr w:rsidR="00360F94" w:rsidRPr="009B3762" w:rsidTr="00360F94">
        <w:trPr>
          <w:trHeight w:val="300"/>
        </w:trPr>
        <w:tc>
          <w:tcPr>
            <w:tcW w:w="873" w:type="dxa"/>
            <w:gridSpan w:val="2"/>
            <w:tcBorders>
              <w:top w:val="nil"/>
              <w:left w:val="single" w:sz="4" w:space="0" w:color="auto"/>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Zone 3</w:t>
            </w:r>
          </w:p>
        </w:tc>
        <w:tc>
          <w:tcPr>
            <w:tcW w:w="874"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873"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874"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874" w:type="dxa"/>
            <w:gridSpan w:val="2"/>
            <w:tcBorders>
              <w:top w:val="nil"/>
              <w:left w:val="nil"/>
              <w:bottom w:val="single" w:sz="4" w:space="0" w:color="auto"/>
              <w:right w:val="single" w:sz="4" w:space="0" w:color="auto"/>
            </w:tcBorders>
            <w:shd w:val="clear" w:color="auto" w:fill="auto"/>
            <w:noWrap/>
            <w:vAlign w:val="center"/>
            <w:hideMark/>
          </w:tcPr>
          <w:p w:rsidR="009C273A" w:rsidRPr="00C21172" w:rsidRDefault="009C273A" w:rsidP="00360F94">
            <w:pPr>
              <w:pStyle w:val="Table9pt"/>
              <w:rPr>
                <w:sz w:val="20"/>
                <w:szCs w:val="20"/>
              </w:rPr>
            </w:pPr>
            <w:r w:rsidRPr="00C21172">
              <w:rPr>
                <w:sz w:val="20"/>
                <w:szCs w:val="20"/>
              </w:rPr>
              <w:t>***</w:t>
            </w:r>
          </w:p>
        </w:tc>
        <w:tc>
          <w:tcPr>
            <w:tcW w:w="444" w:type="dxa"/>
            <w:tcBorders>
              <w:top w:val="nil"/>
              <w:left w:val="nil"/>
              <w:bottom w:val="nil"/>
              <w:right w:val="nil"/>
            </w:tcBorders>
            <w:shd w:val="clear" w:color="auto" w:fill="auto"/>
            <w:noWrap/>
            <w:vAlign w:val="bottom"/>
            <w:hideMark/>
          </w:tcPr>
          <w:p w:rsidR="009C273A" w:rsidRPr="009B3762" w:rsidRDefault="009C273A" w:rsidP="00360F94">
            <w:pPr>
              <w:pStyle w:val="Table9pt"/>
            </w:pPr>
          </w:p>
        </w:tc>
        <w:tc>
          <w:tcPr>
            <w:tcW w:w="867" w:type="dxa"/>
            <w:tcBorders>
              <w:top w:val="nil"/>
              <w:left w:val="single" w:sz="4" w:space="0" w:color="auto"/>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Zone 3</w:t>
            </w:r>
          </w:p>
        </w:tc>
        <w:tc>
          <w:tcPr>
            <w:tcW w:w="867"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868"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867"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868"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r>
      <w:tr w:rsidR="00360F94" w:rsidRPr="009B3762" w:rsidTr="00360F94">
        <w:trPr>
          <w:trHeight w:val="300"/>
        </w:trPr>
        <w:tc>
          <w:tcPr>
            <w:tcW w:w="873" w:type="dxa"/>
            <w:gridSpan w:val="2"/>
            <w:tcBorders>
              <w:top w:val="nil"/>
              <w:left w:val="single" w:sz="4" w:space="0" w:color="auto"/>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Zone 4</w:t>
            </w:r>
          </w:p>
        </w:tc>
        <w:tc>
          <w:tcPr>
            <w:tcW w:w="874"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873"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874"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874" w:type="dxa"/>
            <w:gridSpan w:val="2"/>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444" w:type="dxa"/>
            <w:tcBorders>
              <w:top w:val="nil"/>
              <w:left w:val="nil"/>
              <w:bottom w:val="nil"/>
              <w:right w:val="nil"/>
            </w:tcBorders>
            <w:shd w:val="clear" w:color="auto" w:fill="auto"/>
            <w:noWrap/>
            <w:vAlign w:val="bottom"/>
            <w:hideMark/>
          </w:tcPr>
          <w:p w:rsidR="009C273A" w:rsidRPr="009B3762" w:rsidRDefault="009C273A" w:rsidP="00360F94">
            <w:pPr>
              <w:pStyle w:val="Table9pt"/>
            </w:pPr>
          </w:p>
        </w:tc>
        <w:tc>
          <w:tcPr>
            <w:tcW w:w="867" w:type="dxa"/>
            <w:tcBorders>
              <w:top w:val="nil"/>
              <w:left w:val="single" w:sz="4" w:space="0" w:color="auto"/>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Zone 4</w:t>
            </w:r>
          </w:p>
        </w:tc>
        <w:tc>
          <w:tcPr>
            <w:tcW w:w="867"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868"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867"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868"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r>
      <w:tr w:rsidR="00360F94" w:rsidRPr="009B3762" w:rsidTr="005F74A1">
        <w:trPr>
          <w:trHeight w:val="300"/>
        </w:trPr>
        <w:tc>
          <w:tcPr>
            <w:tcW w:w="808" w:type="dxa"/>
            <w:tcBorders>
              <w:top w:val="nil"/>
              <w:left w:val="nil"/>
              <w:bottom w:val="single" w:sz="4" w:space="0" w:color="auto"/>
              <w:right w:val="nil"/>
            </w:tcBorders>
            <w:shd w:val="clear" w:color="auto" w:fill="auto"/>
            <w:noWrap/>
            <w:vAlign w:val="bottom"/>
            <w:hideMark/>
          </w:tcPr>
          <w:p w:rsidR="009C273A" w:rsidRPr="009B3762" w:rsidRDefault="009C273A" w:rsidP="00360F94">
            <w:pPr>
              <w:pStyle w:val="Table9pt"/>
            </w:pPr>
          </w:p>
        </w:tc>
        <w:tc>
          <w:tcPr>
            <w:tcW w:w="799" w:type="dxa"/>
            <w:gridSpan w:val="3"/>
            <w:tcBorders>
              <w:top w:val="nil"/>
              <w:left w:val="nil"/>
              <w:bottom w:val="single" w:sz="4" w:space="0" w:color="auto"/>
              <w:right w:val="nil"/>
            </w:tcBorders>
            <w:shd w:val="clear" w:color="auto" w:fill="auto"/>
            <w:noWrap/>
            <w:vAlign w:val="bottom"/>
            <w:hideMark/>
          </w:tcPr>
          <w:p w:rsidR="009C273A" w:rsidRPr="009B3762" w:rsidRDefault="009C273A" w:rsidP="00360F94">
            <w:pPr>
              <w:pStyle w:val="Table9pt"/>
            </w:pPr>
          </w:p>
        </w:tc>
        <w:tc>
          <w:tcPr>
            <w:tcW w:w="801" w:type="dxa"/>
            <w:gridSpan w:val="3"/>
            <w:tcBorders>
              <w:top w:val="nil"/>
              <w:left w:val="nil"/>
              <w:bottom w:val="single" w:sz="4" w:space="0" w:color="auto"/>
              <w:right w:val="nil"/>
            </w:tcBorders>
            <w:shd w:val="clear" w:color="auto" w:fill="auto"/>
            <w:noWrap/>
            <w:vAlign w:val="bottom"/>
            <w:hideMark/>
          </w:tcPr>
          <w:p w:rsidR="009C273A" w:rsidRPr="009B3762" w:rsidRDefault="009C273A" w:rsidP="00360F94">
            <w:pPr>
              <w:pStyle w:val="Table9pt"/>
            </w:pPr>
          </w:p>
        </w:tc>
        <w:tc>
          <w:tcPr>
            <w:tcW w:w="889" w:type="dxa"/>
            <w:gridSpan w:val="3"/>
            <w:tcBorders>
              <w:top w:val="nil"/>
              <w:left w:val="nil"/>
              <w:bottom w:val="single" w:sz="4" w:space="0" w:color="auto"/>
              <w:right w:val="nil"/>
            </w:tcBorders>
            <w:shd w:val="clear" w:color="auto" w:fill="auto"/>
            <w:noWrap/>
            <w:vAlign w:val="bottom"/>
            <w:hideMark/>
          </w:tcPr>
          <w:p w:rsidR="009C273A" w:rsidRPr="009B3762" w:rsidRDefault="009C273A" w:rsidP="00360F94">
            <w:pPr>
              <w:pStyle w:val="Table9pt"/>
            </w:pPr>
          </w:p>
        </w:tc>
        <w:tc>
          <w:tcPr>
            <w:tcW w:w="1071" w:type="dxa"/>
            <w:gridSpan w:val="3"/>
            <w:tcBorders>
              <w:top w:val="nil"/>
              <w:left w:val="nil"/>
              <w:bottom w:val="single" w:sz="4" w:space="0" w:color="auto"/>
              <w:right w:val="nil"/>
            </w:tcBorders>
            <w:shd w:val="clear" w:color="auto" w:fill="auto"/>
            <w:noWrap/>
            <w:vAlign w:val="bottom"/>
            <w:hideMark/>
          </w:tcPr>
          <w:p w:rsidR="009C273A" w:rsidRPr="009B3762" w:rsidRDefault="009C273A" w:rsidP="00360F94">
            <w:pPr>
              <w:pStyle w:val="Table9pt"/>
            </w:pPr>
          </w:p>
        </w:tc>
        <w:tc>
          <w:tcPr>
            <w:tcW w:w="444" w:type="dxa"/>
            <w:tcBorders>
              <w:top w:val="nil"/>
              <w:left w:val="nil"/>
              <w:bottom w:val="nil"/>
              <w:right w:val="nil"/>
            </w:tcBorders>
            <w:shd w:val="clear" w:color="auto" w:fill="auto"/>
            <w:noWrap/>
            <w:vAlign w:val="bottom"/>
            <w:hideMark/>
          </w:tcPr>
          <w:p w:rsidR="009C273A" w:rsidRPr="009B3762" w:rsidRDefault="009C273A" w:rsidP="00360F94">
            <w:pPr>
              <w:pStyle w:val="Table9pt"/>
            </w:pPr>
          </w:p>
        </w:tc>
        <w:tc>
          <w:tcPr>
            <w:tcW w:w="882" w:type="dxa"/>
            <w:gridSpan w:val="2"/>
            <w:tcBorders>
              <w:top w:val="nil"/>
              <w:left w:val="nil"/>
              <w:bottom w:val="single" w:sz="4" w:space="0" w:color="auto"/>
              <w:right w:val="nil"/>
            </w:tcBorders>
            <w:shd w:val="clear" w:color="auto" w:fill="auto"/>
            <w:noWrap/>
            <w:vAlign w:val="bottom"/>
            <w:hideMark/>
          </w:tcPr>
          <w:p w:rsidR="009C273A" w:rsidRPr="009B3762" w:rsidRDefault="009C273A" w:rsidP="00360F94">
            <w:pPr>
              <w:pStyle w:val="Table9pt"/>
            </w:pPr>
          </w:p>
        </w:tc>
        <w:tc>
          <w:tcPr>
            <w:tcW w:w="886" w:type="dxa"/>
            <w:gridSpan w:val="3"/>
            <w:tcBorders>
              <w:top w:val="nil"/>
              <w:left w:val="nil"/>
              <w:bottom w:val="single" w:sz="4" w:space="0" w:color="auto"/>
              <w:right w:val="nil"/>
            </w:tcBorders>
            <w:shd w:val="clear" w:color="auto" w:fill="auto"/>
            <w:noWrap/>
            <w:vAlign w:val="bottom"/>
            <w:hideMark/>
          </w:tcPr>
          <w:p w:rsidR="009C273A" w:rsidRPr="009B3762" w:rsidRDefault="009C273A" w:rsidP="00360F94">
            <w:pPr>
              <w:pStyle w:val="Table9pt"/>
            </w:pPr>
          </w:p>
        </w:tc>
        <w:tc>
          <w:tcPr>
            <w:tcW w:w="904" w:type="dxa"/>
            <w:gridSpan w:val="3"/>
            <w:tcBorders>
              <w:top w:val="nil"/>
              <w:left w:val="nil"/>
              <w:bottom w:val="single" w:sz="4" w:space="0" w:color="auto"/>
              <w:right w:val="nil"/>
            </w:tcBorders>
            <w:shd w:val="clear" w:color="auto" w:fill="auto"/>
            <w:noWrap/>
            <w:vAlign w:val="bottom"/>
            <w:hideMark/>
          </w:tcPr>
          <w:p w:rsidR="009C273A" w:rsidRPr="009B3762" w:rsidRDefault="009C273A" w:rsidP="00360F94">
            <w:pPr>
              <w:pStyle w:val="Table9pt"/>
            </w:pPr>
          </w:p>
        </w:tc>
        <w:tc>
          <w:tcPr>
            <w:tcW w:w="811" w:type="dxa"/>
            <w:gridSpan w:val="3"/>
            <w:tcBorders>
              <w:top w:val="nil"/>
              <w:left w:val="nil"/>
              <w:bottom w:val="single" w:sz="4" w:space="0" w:color="auto"/>
              <w:right w:val="nil"/>
            </w:tcBorders>
            <w:shd w:val="clear" w:color="auto" w:fill="auto"/>
            <w:noWrap/>
            <w:vAlign w:val="bottom"/>
            <w:hideMark/>
          </w:tcPr>
          <w:p w:rsidR="009C273A" w:rsidRPr="009B3762" w:rsidRDefault="009C273A" w:rsidP="00360F94">
            <w:pPr>
              <w:pStyle w:val="Table9pt"/>
            </w:pPr>
          </w:p>
        </w:tc>
        <w:tc>
          <w:tcPr>
            <w:tcW w:w="854" w:type="dxa"/>
            <w:gridSpan w:val="2"/>
            <w:tcBorders>
              <w:top w:val="nil"/>
              <w:left w:val="nil"/>
              <w:bottom w:val="single" w:sz="4" w:space="0" w:color="auto"/>
              <w:right w:val="nil"/>
            </w:tcBorders>
            <w:shd w:val="clear" w:color="auto" w:fill="auto"/>
            <w:noWrap/>
            <w:vAlign w:val="bottom"/>
            <w:hideMark/>
          </w:tcPr>
          <w:p w:rsidR="009C273A" w:rsidRPr="009B3762" w:rsidRDefault="009C273A" w:rsidP="00360F94">
            <w:pPr>
              <w:pStyle w:val="Table9pt"/>
            </w:pPr>
          </w:p>
        </w:tc>
      </w:tr>
      <w:tr w:rsidR="009C273A" w:rsidRPr="009B3762" w:rsidTr="005F74A1">
        <w:trPr>
          <w:trHeight w:val="300"/>
        </w:trPr>
        <w:tc>
          <w:tcPr>
            <w:tcW w:w="4368" w:type="dxa"/>
            <w:gridSpan w:val="1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9C273A" w:rsidRPr="005F74A1" w:rsidRDefault="009C273A" w:rsidP="005F74A1">
            <w:pPr>
              <w:pStyle w:val="Tablecolumnheading"/>
              <w:jc w:val="left"/>
              <w:rPr>
                <w:bCs/>
              </w:rPr>
            </w:pPr>
            <w:r w:rsidRPr="005F74A1">
              <w:rPr>
                <w:bCs/>
              </w:rPr>
              <w:t>Round 2</w:t>
            </w:r>
          </w:p>
        </w:tc>
        <w:tc>
          <w:tcPr>
            <w:tcW w:w="444" w:type="dxa"/>
            <w:tcBorders>
              <w:top w:val="nil"/>
              <w:left w:val="nil"/>
              <w:bottom w:val="nil"/>
              <w:right w:val="nil"/>
            </w:tcBorders>
            <w:shd w:val="clear" w:color="auto" w:fill="auto"/>
            <w:noWrap/>
            <w:vAlign w:val="bottom"/>
            <w:hideMark/>
          </w:tcPr>
          <w:p w:rsidR="009C273A" w:rsidRPr="009B3762" w:rsidRDefault="009C273A" w:rsidP="00360F94">
            <w:pPr>
              <w:pStyle w:val="Table9pt"/>
            </w:pPr>
          </w:p>
        </w:tc>
        <w:tc>
          <w:tcPr>
            <w:tcW w:w="4337" w:type="dxa"/>
            <w:gridSpan w:val="1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9C273A" w:rsidRPr="005F74A1" w:rsidRDefault="009C273A" w:rsidP="005F74A1">
            <w:pPr>
              <w:pStyle w:val="Tablecolumnheading"/>
              <w:jc w:val="left"/>
              <w:rPr>
                <w:bCs/>
              </w:rPr>
            </w:pPr>
            <w:r w:rsidRPr="005F74A1">
              <w:rPr>
                <w:bCs/>
              </w:rPr>
              <w:t>Round 2</w:t>
            </w:r>
          </w:p>
        </w:tc>
      </w:tr>
      <w:tr w:rsidR="00360F94" w:rsidRPr="009B3762" w:rsidTr="00360F94">
        <w:trPr>
          <w:trHeight w:val="300"/>
        </w:trPr>
        <w:tc>
          <w:tcPr>
            <w:tcW w:w="873" w:type="dxa"/>
            <w:gridSpan w:val="2"/>
            <w:tcBorders>
              <w:top w:val="nil"/>
              <w:left w:val="single" w:sz="4" w:space="0" w:color="auto"/>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 </w:t>
            </w:r>
          </w:p>
        </w:tc>
        <w:tc>
          <w:tcPr>
            <w:tcW w:w="874" w:type="dxa"/>
            <w:gridSpan w:val="3"/>
            <w:tcBorders>
              <w:top w:val="nil"/>
              <w:left w:val="nil"/>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Zone 1</w:t>
            </w:r>
          </w:p>
        </w:tc>
        <w:tc>
          <w:tcPr>
            <w:tcW w:w="873" w:type="dxa"/>
            <w:gridSpan w:val="3"/>
            <w:tcBorders>
              <w:top w:val="nil"/>
              <w:left w:val="nil"/>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Zone 2</w:t>
            </w:r>
          </w:p>
        </w:tc>
        <w:tc>
          <w:tcPr>
            <w:tcW w:w="874" w:type="dxa"/>
            <w:gridSpan w:val="3"/>
            <w:tcBorders>
              <w:top w:val="nil"/>
              <w:left w:val="nil"/>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Zone 3</w:t>
            </w:r>
          </w:p>
        </w:tc>
        <w:tc>
          <w:tcPr>
            <w:tcW w:w="874" w:type="dxa"/>
            <w:gridSpan w:val="2"/>
            <w:tcBorders>
              <w:top w:val="nil"/>
              <w:left w:val="nil"/>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Zone 4</w:t>
            </w:r>
          </w:p>
        </w:tc>
        <w:tc>
          <w:tcPr>
            <w:tcW w:w="444" w:type="dxa"/>
            <w:tcBorders>
              <w:top w:val="nil"/>
              <w:left w:val="nil"/>
              <w:bottom w:val="nil"/>
              <w:right w:val="nil"/>
            </w:tcBorders>
            <w:shd w:val="clear" w:color="auto" w:fill="auto"/>
            <w:noWrap/>
            <w:vAlign w:val="bottom"/>
            <w:hideMark/>
          </w:tcPr>
          <w:p w:rsidR="009C273A" w:rsidRPr="009B3762" w:rsidRDefault="009C273A" w:rsidP="00360F94">
            <w:pPr>
              <w:pStyle w:val="Table9pt"/>
            </w:pPr>
          </w:p>
        </w:tc>
        <w:tc>
          <w:tcPr>
            <w:tcW w:w="867" w:type="dxa"/>
            <w:tcBorders>
              <w:top w:val="nil"/>
              <w:left w:val="single" w:sz="4" w:space="0" w:color="auto"/>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 </w:t>
            </w:r>
          </w:p>
        </w:tc>
        <w:tc>
          <w:tcPr>
            <w:tcW w:w="867" w:type="dxa"/>
            <w:gridSpan w:val="3"/>
            <w:tcBorders>
              <w:top w:val="nil"/>
              <w:left w:val="nil"/>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Zone 1</w:t>
            </w:r>
          </w:p>
        </w:tc>
        <w:tc>
          <w:tcPr>
            <w:tcW w:w="868" w:type="dxa"/>
            <w:gridSpan w:val="3"/>
            <w:tcBorders>
              <w:top w:val="nil"/>
              <w:left w:val="nil"/>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Zone 2</w:t>
            </w:r>
          </w:p>
        </w:tc>
        <w:tc>
          <w:tcPr>
            <w:tcW w:w="867" w:type="dxa"/>
            <w:gridSpan w:val="3"/>
            <w:tcBorders>
              <w:top w:val="nil"/>
              <w:left w:val="nil"/>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Zone 3</w:t>
            </w:r>
          </w:p>
        </w:tc>
        <w:tc>
          <w:tcPr>
            <w:tcW w:w="868" w:type="dxa"/>
            <w:gridSpan w:val="3"/>
            <w:tcBorders>
              <w:top w:val="nil"/>
              <w:left w:val="nil"/>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Zone 4</w:t>
            </w:r>
          </w:p>
        </w:tc>
      </w:tr>
      <w:tr w:rsidR="00360F94" w:rsidRPr="009B3762" w:rsidTr="00360F94">
        <w:trPr>
          <w:trHeight w:val="300"/>
        </w:trPr>
        <w:tc>
          <w:tcPr>
            <w:tcW w:w="873" w:type="dxa"/>
            <w:gridSpan w:val="2"/>
            <w:tcBorders>
              <w:top w:val="nil"/>
              <w:left w:val="single" w:sz="4" w:space="0" w:color="auto"/>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Zone 1</w:t>
            </w:r>
          </w:p>
        </w:tc>
        <w:tc>
          <w:tcPr>
            <w:tcW w:w="874"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873" w:type="dxa"/>
            <w:gridSpan w:val="3"/>
            <w:tcBorders>
              <w:top w:val="nil"/>
              <w:left w:val="nil"/>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 </w:t>
            </w:r>
          </w:p>
        </w:tc>
        <w:tc>
          <w:tcPr>
            <w:tcW w:w="874" w:type="dxa"/>
            <w:gridSpan w:val="3"/>
            <w:tcBorders>
              <w:top w:val="nil"/>
              <w:left w:val="nil"/>
              <w:bottom w:val="single" w:sz="4" w:space="0" w:color="auto"/>
              <w:right w:val="single" w:sz="4" w:space="0" w:color="auto"/>
            </w:tcBorders>
            <w:shd w:val="clear" w:color="auto" w:fill="auto"/>
            <w:noWrap/>
            <w:vAlign w:val="center"/>
            <w:hideMark/>
          </w:tcPr>
          <w:p w:rsidR="009C273A" w:rsidRPr="00C21172" w:rsidRDefault="009C273A" w:rsidP="00360F94">
            <w:pPr>
              <w:pStyle w:val="Table9pt"/>
              <w:rPr>
                <w:sz w:val="20"/>
                <w:szCs w:val="20"/>
              </w:rPr>
            </w:pPr>
            <w:r w:rsidRPr="00C21172">
              <w:rPr>
                <w:sz w:val="20"/>
                <w:szCs w:val="20"/>
              </w:rPr>
              <w:t>***</w:t>
            </w:r>
          </w:p>
        </w:tc>
        <w:tc>
          <w:tcPr>
            <w:tcW w:w="874" w:type="dxa"/>
            <w:gridSpan w:val="2"/>
            <w:tcBorders>
              <w:top w:val="nil"/>
              <w:left w:val="nil"/>
              <w:bottom w:val="single" w:sz="4" w:space="0" w:color="auto"/>
              <w:right w:val="single" w:sz="4" w:space="0" w:color="auto"/>
            </w:tcBorders>
            <w:shd w:val="clear" w:color="auto" w:fill="auto"/>
            <w:noWrap/>
            <w:vAlign w:val="center"/>
            <w:hideMark/>
          </w:tcPr>
          <w:p w:rsidR="009C273A" w:rsidRPr="00C21172" w:rsidRDefault="009C273A" w:rsidP="00360F94">
            <w:pPr>
              <w:pStyle w:val="Table9pt"/>
              <w:rPr>
                <w:sz w:val="20"/>
                <w:szCs w:val="20"/>
              </w:rPr>
            </w:pPr>
            <w:r w:rsidRPr="00C21172">
              <w:rPr>
                <w:sz w:val="20"/>
                <w:szCs w:val="20"/>
              </w:rPr>
              <w:t>***</w:t>
            </w:r>
          </w:p>
        </w:tc>
        <w:tc>
          <w:tcPr>
            <w:tcW w:w="444" w:type="dxa"/>
            <w:tcBorders>
              <w:top w:val="nil"/>
              <w:left w:val="nil"/>
              <w:bottom w:val="nil"/>
              <w:right w:val="nil"/>
            </w:tcBorders>
            <w:shd w:val="clear" w:color="auto" w:fill="auto"/>
            <w:noWrap/>
            <w:vAlign w:val="bottom"/>
            <w:hideMark/>
          </w:tcPr>
          <w:p w:rsidR="009C273A" w:rsidRPr="009B3762" w:rsidRDefault="009C273A" w:rsidP="00360F94">
            <w:pPr>
              <w:pStyle w:val="Table9pt"/>
            </w:pPr>
          </w:p>
        </w:tc>
        <w:tc>
          <w:tcPr>
            <w:tcW w:w="867" w:type="dxa"/>
            <w:tcBorders>
              <w:top w:val="nil"/>
              <w:left w:val="single" w:sz="4" w:space="0" w:color="auto"/>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Zone 1</w:t>
            </w:r>
          </w:p>
        </w:tc>
        <w:tc>
          <w:tcPr>
            <w:tcW w:w="867"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868" w:type="dxa"/>
            <w:gridSpan w:val="3"/>
            <w:tcBorders>
              <w:top w:val="nil"/>
              <w:left w:val="nil"/>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 </w:t>
            </w:r>
          </w:p>
        </w:tc>
        <w:tc>
          <w:tcPr>
            <w:tcW w:w="867" w:type="dxa"/>
            <w:gridSpan w:val="3"/>
            <w:tcBorders>
              <w:top w:val="nil"/>
              <w:left w:val="nil"/>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 </w:t>
            </w:r>
          </w:p>
        </w:tc>
        <w:tc>
          <w:tcPr>
            <w:tcW w:w="868"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r>
      <w:tr w:rsidR="00360F94" w:rsidRPr="009B3762" w:rsidTr="00360F94">
        <w:trPr>
          <w:trHeight w:val="300"/>
        </w:trPr>
        <w:tc>
          <w:tcPr>
            <w:tcW w:w="873" w:type="dxa"/>
            <w:gridSpan w:val="2"/>
            <w:tcBorders>
              <w:top w:val="nil"/>
              <w:left w:val="single" w:sz="4" w:space="0" w:color="auto"/>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Zone 2</w:t>
            </w:r>
          </w:p>
        </w:tc>
        <w:tc>
          <w:tcPr>
            <w:tcW w:w="874"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873"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874" w:type="dxa"/>
            <w:gridSpan w:val="3"/>
            <w:tcBorders>
              <w:top w:val="nil"/>
              <w:left w:val="nil"/>
              <w:bottom w:val="single" w:sz="4" w:space="0" w:color="auto"/>
              <w:right w:val="single" w:sz="4" w:space="0" w:color="auto"/>
            </w:tcBorders>
            <w:shd w:val="clear" w:color="auto" w:fill="auto"/>
            <w:noWrap/>
            <w:vAlign w:val="center"/>
            <w:hideMark/>
          </w:tcPr>
          <w:p w:rsidR="009C273A" w:rsidRPr="00C21172" w:rsidRDefault="009C273A" w:rsidP="00360F94">
            <w:pPr>
              <w:pStyle w:val="Table9pt"/>
              <w:rPr>
                <w:sz w:val="20"/>
                <w:szCs w:val="20"/>
              </w:rPr>
            </w:pPr>
            <w:r w:rsidRPr="00C21172">
              <w:rPr>
                <w:sz w:val="20"/>
                <w:szCs w:val="20"/>
              </w:rPr>
              <w:t>***</w:t>
            </w:r>
          </w:p>
        </w:tc>
        <w:tc>
          <w:tcPr>
            <w:tcW w:w="874" w:type="dxa"/>
            <w:gridSpan w:val="2"/>
            <w:tcBorders>
              <w:top w:val="nil"/>
              <w:left w:val="nil"/>
              <w:bottom w:val="single" w:sz="4" w:space="0" w:color="auto"/>
              <w:right w:val="single" w:sz="4" w:space="0" w:color="auto"/>
            </w:tcBorders>
            <w:shd w:val="clear" w:color="auto" w:fill="auto"/>
            <w:noWrap/>
            <w:vAlign w:val="center"/>
            <w:hideMark/>
          </w:tcPr>
          <w:p w:rsidR="009C273A" w:rsidRPr="00C21172" w:rsidRDefault="009C273A" w:rsidP="00360F94">
            <w:pPr>
              <w:pStyle w:val="Table9pt"/>
              <w:rPr>
                <w:sz w:val="20"/>
                <w:szCs w:val="20"/>
              </w:rPr>
            </w:pPr>
            <w:r w:rsidRPr="00C21172">
              <w:rPr>
                <w:sz w:val="20"/>
                <w:szCs w:val="20"/>
              </w:rPr>
              <w:t>***</w:t>
            </w:r>
          </w:p>
        </w:tc>
        <w:tc>
          <w:tcPr>
            <w:tcW w:w="444" w:type="dxa"/>
            <w:tcBorders>
              <w:top w:val="nil"/>
              <w:left w:val="nil"/>
              <w:bottom w:val="nil"/>
              <w:right w:val="nil"/>
            </w:tcBorders>
            <w:shd w:val="clear" w:color="auto" w:fill="auto"/>
            <w:noWrap/>
            <w:vAlign w:val="bottom"/>
            <w:hideMark/>
          </w:tcPr>
          <w:p w:rsidR="009C273A" w:rsidRPr="009B3762" w:rsidRDefault="009C273A" w:rsidP="00360F94">
            <w:pPr>
              <w:pStyle w:val="Table9pt"/>
            </w:pPr>
          </w:p>
        </w:tc>
        <w:tc>
          <w:tcPr>
            <w:tcW w:w="867" w:type="dxa"/>
            <w:tcBorders>
              <w:top w:val="nil"/>
              <w:left w:val="single" w:sz="4" w:space="0" w:color="auto"/>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Zone 2</w:t>
            </w:r>
          </w:p>
        </w:tc>
        <w:tc>
          <w:tcPr>
            <w:tcW w:w="867"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868"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867" w:type="dxa"/>
            <w:gridSpan w:val="3"/>
            <w:tcBorders>
              <w:top w:val="nil"/>
              <w:left w:val="nil"/>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 </w:t>
            </w:r>
          </w:p>
        </w:tc>
        <w:tc>
          <w:tcPr>
            <w:tcW w:w="868"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r>
      <w:tr w:rsidR="00360F94" w:rsidRPr="009B3762" w:rsidTr="00360F94">
        <w:trPr>
          <w:trHeight w:val="300"/>
        </w:trPr>
        <w:tc>
          <w:tcPr>
            <w:tcW w:w="873" w:type="dxa"/>
            <w:gridSpan w:val="2"/>
            <w:tcBorders>
              <w:top w:val="nil"/>
              <w:left w:val="single" w:sz="4" w:space="0" w:color="auto"/>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Zone 3</w:t>
            </w:r>
          </w:p>
        </w:tc>
        <w:tc>
          <w:tcPr>
            <w:tcW w:w="874"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873"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874"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874" w:type="dxa"/>
            <w:gridSpan w:val="2"/>
            <w:tcBorders>
              <w:top w:val="nil"/>
              <w:left w:val="nil"/>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 </w:t>
            </w:r>
          </w:p>
        </w:tc>
        <w:tc>
          <w:tcPr>
            <w:tcW w:w="444" w:type="dxa"/>
            <w:tcBorders>
              <w:top w:val="nil"/>
              <w:left w:val="nil"/>
              <w:bottom w:val="nil"/>
              <w:right w:val="nil"/>
            </w:tcBorders>
            <w:shd w:val="clear" w:color="auto" w:fill="auto"/>
            <w:noWrap/>
            <w:vAlign w:val="bottom"/>
            <w:hideMark/>
          </w:tcPr>
          <w:p w:rsidR="009C273A" w:rsidRPr="009B3762" w:rsidRDefault="009C273A" w:rsidP="00360F94">
            <w:pPr>
              <w:pStyle w:val="Table9pt"/>
            </w:pPr>
          </w:p>
        </w:tc>
        <w:tc>
          <w:tcPr>
            <w:tcW w:w="867" w:type="dxa"/>
            <w:tcBorders>
              <w:top w:val="nil"/>
              <w:left w:val="single" w:sz="4" w:space="0" w:color="auto"/>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Zone 3</w:t>
            </w:r>
          </w:p>
        </w:tc>
        <w:tc>
          <w:tcPr>
            <w:tcW w:w="867"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868"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867"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868"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r>
      <w:tr w:rsidR="00360F94" w:rsidRPr="009B3762" w:rsidTr="00360F94">
        <w:trPr>
          <w:trHeight w:val="300"/>
        </w:trPr>
        <w:tc>
          <w:tcPr>
            <w:tcW w:w="873" w:type="dxa"/>
            <w:gridSpan w:val="2"/>
            <w:tcBorders>
              <w:top w:val="nil"/>
              <w:left w:val="single" w:sz="4" w:space="0" w:color="auto"/>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Zone 4</w:t>
            </w:r>
          </w:p>
        </w:tc>
        <w:tc>
          <w:tcPr>
            <w:tcW w:w="874"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873"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874"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874" w:type="dxa"/>
            <w:gridSpan w:val="2"/>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444" w:type="dxa"/>
            <w:tcBorders>
              <w:top w:val="nil"/>
              <w:left w:val="nil"/>
              <w:bottom w:val="nil"/>
              <w:right w:val="nil"/>
            </w:tcBorders>
            <w:shd w:val="clear" w:color="auto" w:fill="auto"/>
            <w:noWrap/>
            <w:vAlign w:val="bottom"/>
            <w:hideMark/>
          </w:tcPr>
          <w:p w:rsidR="009C273A" w:rsidRPr="009B3762" w:rsidRDefault="009C273A" w:rsidP="00360F94">
            <w:pPr>
              <w:pStyle w:val="Table9pt"/>
            </w:pPr>
          </w:p>
        </w:tc>
        <w:tc>
          <w:tcPr>
            <w:tcW w:w="867" w:type="dxa"/>
            <w:tcBorders>
              <w:top w:val="nil"/>
              <w:left w:val="single" w:sz="4" w:space="0" w:color="auto"/>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Zone 4</w:t>
            </w:r>
          </w:p>
        </w:tc>
        <w:tc>
          <w:tcPr>
            <w:tcW w:w="867"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868"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867"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868"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r>
      <w:tr w:rsidR="00360F94" w:rsidRPr="009B3762" w:rsidTr="005F74A1">
        <w:trPr>
          <w:trHeight w:val="300"/>
        </w:trPr>
        <w:tc>
          <w:tcPr>
            <w:tcW w:w="808" w:type="dxa"/>
            <w:tcBorders>
              <w:top w:val="nil"/>
              <w:left w:val="nil"/>
              <w:bottom w:val="single" w:sz="4" w:space="0" w:color="auto"/>
              <w:right w:val="nil"/>
            </w:tcBorders>
            <w:shd w:val="clear" w:color="auto" w:fill="auto"/>
            <w:noWrap/>
            <w:vAlign w:val="bottom"/>
            <w:hideMark/>
          </w:tcPr>
          <w:p w:rsidR="009C273A" w:rsidRPr="009B3762" w:rsidRDefault="009C273A" w:rsidP="00360F94">
            <w:pPr>
              <w:pStyle w:val="Table9pt"/>
            </w:pPr>
          </w:p>
        </w:tc>
        <w:tc>
          <w:tcPr>
            <w:tcW w:w="799" w:type="dxa"/>
            <w:gridSpan w:val="3"/>
            <w:tcBorders>
              <w:top w:val="nil"/>
              <w:left w:val="nil"/>
              <w:bottom w:val="single" w:sz="4" w:space="0" w:color="auto"/>
              <w:right w:val="nil"/>
            </w:tcBorders>
            <w:shd w:val="clear" w:color="auto" w:fill="auto"/>
            <w:noWrap/>
            <w:vAlign w:val="bottom"/>
            <w:hideMark/>
          </w:tcPr>
          <w:p w:rsidR="009C273A" w:rsidRPr="009B3762" w:rsidRDefault="009C273A" w:rsidP="00360F94">
            <w:pPr>
              <w:pStyle w:val="Table9pt"/>
            </w:pPr>
          </w:p>
        </w:tc>
        <w:tc>
          <w:tcPr>
            <w:tcW w:w="1158" w:type="dxa"/>
            <w:gridSpan w:val="5"/>
            <w:tcBorders>
              <w:top w:val="nil"/>
              <w:left w:val="nil"/>
              <w:bottom w:val="single" w:sz="4" w:space="0" w:color="auto"/>
              <w:right w:val="nil"/>
            </w:tcBorders>
            <w:shd w:val="clear" w:color="auto" w:fill="auto"/>
            <w:noWrap/>
            <w:vAlign w:val="bottom"/>
            <w:hideMark/>
          </w:tcPr>
          <w:p w:rsidR="009C273A" w:rsidRPr="009B3762" w:rsidRDefault="009C273A" w:rsidP="00360F94">
            <w:pPr>
              <w:pStyle w:val="Table9pt"/>
            </w:pPr>
          </w:p>
        </w:tc>
        <w:tc>
          <w:tcPr>
            <w:tcW w:w="976" w:type="dxa"/>
            <w:gridSpan w:val="3"/>
            <w:tcBorders>
              <w:top w:val="nil"/>
              <w:left w:val="nil"/>
              <w:bottom w:val="single" w:sz="4" w:space="0" w:color="auto"/>
              <w:right w:val="nil"/>
            </w:tcBorders>
            <w:shd w:val="clear" w:color="auto" w:fill="auto"/>
            <w:noWrap/>
            <w:vAlign w:val="bottom"/>
            <w:hideMark/>
          </w:tcPr>
          <w:p w:rsidR="009C273A" w:rsidRPr="009B3762" w:rsidRDefault="009C273A" w:rsidP="00360F94">
            <w:pPr>
              <w:pStyle w:val="Table9pt"/>
            </w:pPr>
          </w:p>
        </w:tc>
        <w:tc>
          <w:tcPr>
            <w:tcW w:w="627" w:type="dxa"/>
            <w:tcBorders>
              <w:top w:val="nil"/>
              <w:left w:val="nil"/>
              <w:bottom w:val="single" w:sz="4" w:space="0" w:color="auto"/>
              <w:right w:val="nil"/>
            </w:tcBorders>
            <w:shd w:val="clear" w:color="auto" w:fill="auto"/>
            <w:noWrap/>
            <w:vAlign w:val="bottom"/>
            <w:hideMark/>
          </w:tcPr>
          <w:p w:rsidR="009C273A" w:rsidRPr="009B3762" w:rsidRDefault="009C273A" w:rsidP="00360F94">
            <w:pPr>
              <w:pStyle w:val="Table9pt"/>
            </w:pPr>
          </w:p>
        </w:tc>
        <w:tc>
          <w:tcPr>
            <w:tcW w:w="444" w:type="dxa"/>
            <w:tcBorders>
              <w:top w:val="nil"/>
              <w:left w:val="nil"/>
              <w:bottom w:val="nil"/>
              <w:right w:val="nil"/>
            </w:tcBorders>
            <w:shd w:val="clear" w:color="auto" w:fill="auto"/>
            <w:noWrap/>
            <w:vAlign w:val="bottom"/>
            <w:hideMark/>
          </w:tcPr>
          <w:p w:rsidR="009C273A" w:rsidRPr="009B3762" w:rsidRDefault="009C273A" w:rsidP="00360F94">
            <w:pPr>
              <w:pStyle w:val="Table9pt"/>
            </w:pPr>
          </w:p>
        </w:tc>
        <w:tc>
          <w:tcPr>
            <w:tcW w:w="1098" w:type="dxa"/>
            <w:gridSpan w:val="3"/>
            <w:tcBorders>
              <w:top w:val="nil"/>
              <w:left w:val="nil"/>
              <w:bottom w:val="single" w:sz="4" w:space="0" w:color="auto"/>
              <w:right w:val="nil"/>
            </w:tcBorders>
            <w:shd w:val="clear" w:color="auto" w:fill="auto"/>
            <w:noWrap/>
            <w:vAlign w:val="bottom"/>
            <w:hideMark/>
          </w:tcPr>
          <w:p w:rsidR="009C273A" w:rsidRPr="009B3762" w:rsidRDefault="009C273A" w:rsidP="00360F94">
            <w:pPr>
              <w:pStyle w:val="Table9pt"/>
            </w:pPr>
          </w:p>
        </w:tc>
        <w:tc>
          <w:tcPr>
            <w:tcW w:w="886" w:type="dxa"/>
            <w:gridSpan w:val="3"/>
            <w:tcBorders>
              <w:top w:val="nil"/>
              <w:left w:val="nil"/>
              <w:bottom w:val="single" w:sz="4" w:space="0" w:color="auto"/>
              <w:right w:val="nil"/>
            </w:tcBorders>
            <w:shd w:val="clear" w:color="auto" w:fill="auto"/>
            <w:noWrap/>
            <w:vAlign w:val="bottom"/>
            <w:hideMark/>
          </w:tcPr>
          <w:p w:rsidR="009C273A" w:rsidRPr="009B3762" w:rsidRDefault="009C273A" w:rsidP="00360F94">
            <w:pPr>
              <w:pStyle w:val="Table9pt"/>
            </w:pPr>
          </w:p>
        </w:tc>
        <w:tc>
          <w:tcPr>
            <w:tcW w:w="932" w:type="dxa"/>
            <w:gridSpan w:val="3"/>
            <w:tcBorders>
              <w:top w:val="nil"/>
              <w:left w:val="nil"/>
              <w:bottom w:val="single" w:sz="4" w:space="0" w:color="auto"/>
              <w:right w:val="nil"/>
            </w:tcBorders>
            <w:shd w:val="clear" w:color="auto" w:fill="auto"/>
            <w:noWrap/>
            <w:vAlign w:val="bottom"/>
            <w:hideMark/>
          </w:tcPr>
          <w:p w:rsidR="009C273A" w:rsidRPr="009B3762" w:rsidRDefault="009C273A" w:rsidP="00360F94">
            <w:pPr>
              <w:pStyle w:val="Table9pt"/>
            </w:pPr>
          </w:p>
        </w:tc>
        <w:tc>
          <w:tcPr>
            <w:tcW w:w="794" w:type="dxa"/>
            <w:gridSpan w:val="3"/>
            <w:tcBorders>
              <w:top w:val="nil"/>
              <w:left w:val="nil"/>
              <w:bottom w:val="single" w:sz="4" w:space="0" w:color="auto"/>
              <w:right w:val="nil"/>
            </w:tcBorders>
            <w:shd w:val="clear" w:color="auto" w:fill="auto"/>
            <w:noWrap/>
            <w:vAlign w:val="bottom"/>
            <w:hideMark/>
          </w:tcPr>
          <w:p w:rsidR="009C273A" w:rsidRPr="009B3762" w:rsidRDefault="009C273A" w:rsidP="00360F94">
            <w:pPr>
              <w:pStyle w:val="Table9pt"/>
            </w:pPr>
          </w:p>
        </w:tc>
        <w:tc>
          <w:tcPr>
            <w:tcW w:w="627" w:type="dxa"/>
            <w:tcBorders>
              <w:top w:val="nil"/>
              <w:left w:val="nil"/>
              <w:bottom w:val="single" w:sz="4" w:space="0" w:color="auto"/>
              <w:right w:val="nil"/>
            </w:tcBorders>
            <w:shd w:val="clear" w:color="auto" w:fill="auto"/>
            <w:noWrap/>
            <w:vAlign w:val="bottom"/>
            <w:hideMark/>
          </w:tcPr>
          <w:p w:rsidR="009C273A" w:rsidRPr="009B3762" w:rsidRDefault="009C273A" w:rsidP="00360F94">
            <w:pPr>
              <w:pStyle w:val="Table9pt"/>
            </w:pPr>
          </w:p>
        </w:tc>
      </w:tr>
      <w:tr w:rsidR="009C273A" w:rsidRPr="009B3762" w:rsidTr="005F74A1">
        <w:trPr>
          <w:trHeight w:val="300"/>
        </w:trPr>
        <w:tc>
          <w:tcPr>
            <w:tcW w:w="4368" w:type="dxa"/>
            <w:gridSpan w:val="1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9C273A" w:rsidRPr="005F74A1" w:rsidRDefault="009C273A" w:rsidP="005F74A1">
            <w:pPr>
              <w:pStyle w:val="Tablecolumnheading"/>
              <w:jc w:val="left"/>
              <w:rPr>
                <w:bCs/>
              </w:rPr>
            </w:pPr>
            <w:r w:rsidRPr="005F74A1">
              <w:rPr>
                <w:bCs/>
              </w:rPr>
              <w:t>Round 3</w:t>
            </w:r>
          </w:p>
        </w:tc>
        <w:tc>
          <w:tcPr>
            <w:tcW w:w="444" w:type="dxa"/>
            <w:tcBorders>
              <w:top w:val="nil"/>
              <w:left w:val="nil"/>
              <w:bottom w:val="nil"/>
              <w:right w:val="nil"/>
            </w:tcBorders>
            <w:shd w:val="clear" w:color="auto" w:fill="auto"/>
            <w:noWrap/>
            <w:vAlign w:val="bottom"/>
            <w:hideMark/>
          </w:tcPr>
          <w:p w:rsidR="009C273A" w:rsidRPr="009B3762" w:rsidRDefault="009C273A" w:rsidP="00360F94">
            <w:pPr>
              <w:pStyle w:val="Table9pt"/>
            </w:pPr>
          </w:p>
        </w:tc>
        <w:tc>
          <w:tcPr>
            <w:tcW w:w="4337" w:type="dxa"/>
            <w:gridSpan w:val="1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9C273A" w:rsidRPr="005F74A1" w:rsidRDefault="009C273A" w:rsidP="005F74A1">
            <w:pPr>
              <w:pStyle w:val="Tablecolumnheading"/>
              <w:jc w:val="left"/>
              <w:rPr>
                <w:bCs/>
              </w:rPr>
            </w:pPr>
            <w:r w:rsidRPr="005F74A1">
              <w:rPr>
                <w:bCs/>
              </w:rPr>
              <w:t>Round 3</w:t>
            </w:r>
          </w:p>
        </w:tc>
      </w:tr>
      <w:tr w:rsidR="00360F94" w:rsidRPr="009B3762" w:rsidTr="00360F94">
        <w:trPr>
          <w:trHeight w:val="300"/>
        </w:trPr>
        <w:tc>
          <w:tcPr>
            <w:tcW w:w="873" w:type="dxa"/>
            <w:gridSpan w:val="2"/>
            <w:tcBorders>
              <w:top w:val="nil"/>
              <w:left w:val="single" w:sz="4" w:space="0" w:color="auto"/>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 </w:t>
            </w:r>
          </w:p>
        </w:tc>
        <w:tc>
          <w:tcPr>
            <w:tcW w:w="874" w:type="dxa"/>
            <w:gridSpan w:val="3"/>
            <w:tcBorders>
              <w:top w:val="nil"/>
              <w:left w:val="nil"/>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Zone 1</w:t>
            </w:r>
          </w:p>
        </w:tc>
        <w:tc>
          <w:tcPr>
            <w:tcW w:w="873" w:type="dxa"/>
            <w:gridSpan w:val="3"/>
            <w:tcBorders>
              <w:top w:val="nil"/>
              <w:left w:val="nil"/>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Zone 2</w:t>
            </w:r>
          </w:p>
        </w:tc>
        <w:tc>
          <w:tcPr>
            <w:tcW w:w="874" w:type="dxa"/>
            <w:gridSpan w:val="3"/>
            <w:tcBorders>
              <w:top w:val="nil"/>
              <w:left w:val="nil"/>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Zone 3</w:t>
            </w:r>
          </w:p>
        </w:tc>
        <w:tc>
          <w:tcPr>
            <w:tcW w:w="874" w:type="dxa"/>
            <w:gridSpan w:val="2"/>
            <w:tcBorders>
              <w:top w:val="nil"/>
              <w:left w:val="nil"/>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Zone 4</w:t>
            </w:r>
          </w:p>
        </w:tc>
        <w:tc>
          <w:tcPr>
            <w:tcW w:w="444" w:type="dxa"/>
            <w:tcBorders>
              <w:top w:val="nil"/>
              <w:left w:val="nil"/>
              <w:bottom w:val="nil"/>
              <w:right w:val="nil"/>
            </w:tcBorders>
            <w:shd w:val="clear" w:color="auto" w:fill="auto"/>
            <w:noWrap/>
            <w:vAlign w:val="bottom"/>
            <w:hideMark/>
          </w:tcPr>
          <w:p w:rsidR="009C273A" w:rsidRPr="009B3762" w:rsidRDefault="009C273A" w:rsidP="00360F94">
            <w:pPr>
              <w:pStyle w:val="Table9pt"/>
            </w:pPr>
          </w:p>
        </w:tc>
        <w:tc>
          <w:tcPr>
            <w:tcW w:w="867" w:type="dxa"/>
            <w:tcBorders>
              <w:top w:val="nil"/>
              <w:left w:val="single" w:sz="4" w:space="0" w:color="auto"/>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 </w:t>
            </w:r>
          </w:p>
        </w:tc>
        <w:tc>
          <w:tcPr>
            <w:tcW w:w="867" w:type="dxa"/>
            <w:gridSpan w:val="3"/>
            <w:tcBorders>
              <w:top w:val="nil"/>
              <w:left w:val="nil"/>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Zone 1</w:t>
            </w:r>
          </w:p>
        </w:tc>
        <w:tc>
          <w:tcPr>
            <w:tcW w:w="868" w:type="dxa"/>
            <w:gridSpan w:val="3"/>
            <w:tcBorders>
              <w:top w:val="nil"/>
              <w:left w:val="nil"/>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Zone 2</w:t>
            </w:r>
          </w:p>
        </w:tc>
        <w:tc>
          <w:tcPr>
            <w:tcW w:w="867" w:type="dxa"/>
            <w:gridSpan w:val="3"/>
            <w:tcBorders>
              <w:top w:val="nil"/>
              <w:left w:val="nil"/>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Zone 3</w:t>
            </w:r>
          </w:p>
        </w:tc>
        <w:tc>
          <w:tcPr>
            <w:tcW w:w="868" w:type="dxa"/>
            <w:gridSpan w:val="3"/>
            <w:tcBorders>
              <w:top w:val="nil"/>
              <w:left w:val="nil"/>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Zone 4</w:t>
            </w:r>
          </w:p>
        </w:tc>
      </w:tr>
      <w:tr w:rsidR="00360F94" w:rsidRPr="009B3762" w:rsidTr="00360F94">
        <w:trPr>
          <w:trHeight w:val="300"/>
        </w:trPr>
        <w:tc>
          <w:tcPr>
            <w:tcW w:w="873" w:type="dxa"/>
            <w:gridSpan w:val="2"/>
            <w:tcBorders>
              <w:top w:val="nil"/>
              <w:left w:val="single" w:sz="4" w:space="0" w:color="auto"/>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Zone 1</w:t>
            </w:r>
          </w:p>
        </w:tc>
        <w:tc>
          <w:tcPr>
            <w:tcW w:w="874"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873" w:type="dxa"/>
            <w:gridSpan w:val="3"/>
            <w:tcBorders>
              <w:top w:val="nil"/>
              <w:left w:val="nil"/>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 </w:t>
            </w:r>
          </w:p>
        </w:tc>
        <w:tc>
          <w:tcPr>
            <w:tcW w:w="874" w:type="dxa"/>
            <w:gridSpan w:val="3"/>
            <w:tcBorders>
              <w:top w:val="nil"/>
              <w:left w:val="nil"/>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 </w:t>
            </w:r>
          </w:p>
        </w:tc>
        <w:tc>
          <w:tcPr>
            <w:tcW w:w="874" w:type="dxa"/>
            <w:gridSpan w:val="2"/>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444" w:type="dxa"/>
            <w:tcBorders>
              <w:top w:val="nil"/>
              <w:left w:val="nil"/>
              <w:bottom w:val="nil"/>
              <w:right w:val="nil"/>
            </w:tcBorders>
            <w:shd w:val="clear" w:color="auto" w:fill="auto"/>
            <w:noWrap/>
            <w:vAlign w:val="bottom"/>
            <w:hideMark/>
          </w:tcPr>
          <w:p w:rsidR="009C273A" w:rsidRPr="009B3762" w:rsidRDefault="009C273A" w:rsidP="00360F94">
            <w:pPr>
              <w:pStyle w:val="Table9pt"/>
            </w:pPr>
          </w:p>
        </w:tc>
        <w:tc>
          <w:tcPr>
            <w:tcW w:w="867" w:type="dxa"/>
            <w:tcBorders>
              <w:top w:val="nil"/>
              <w:left w:val="single" w:sz="4" w:space="0" w:color="auto"/>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Zone 1</w:t>
            </w:r>
          </w:p>
        </w:tc>
        <w:tc>
          <w:tcPr>
            <w:tcW w:w="867"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868" w:type="dxa"/>
            <w:gridSpan w:val="3"/>
            <w:tcBorders>
              <w:top w:val="nil"/>
              <w:left w:val="nil"/>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 </w:t>
            </w:r>
          </w:p>
        </w:tc>
        <w:tc>
          <w:tcPr>
            <w:tcW w:w="867" w:type="dxa"/>
            <w:gridSpan w:val="3"/>
            <w:tcBorders>
              <w:top w:val="nil"/>
              <w:left w:val="nil"/>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 </w:t>
            </w:r>
          </w:p>
        </w:tc>
        <w:tc>
          <w:tcPr>
            <w:tcW w:w="868"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r>
      <w:tr w:rsidR="00360F94" w:rsidRPr="009B3762" w:rsidTr="00360F94">
        <w:trPr>
          <w:trHeight w:val="300"/>
        </w:trPr>
        <w:tc>
          <w:tcPr>
            <w:tcW w:w="873" w:type="dxa"/>
            <w:gridSpan w:val="2"/>
            <w:tcBorders>
              <w:top w:val="nil"/>
              <w:left w:val="single" w:sz="4" w:space="0" w:color="auto"/>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Zone 2</w:t>
            </w:r>
          </w:p>
        </w:tc>
        <w:tc>
          <w:tcPr>
            <w:tcW w:w="874"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873"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874" w:type="dxa"/>
            <w:gridSpan w:val="3"/>
            <w:tcBorders>
              <w:top w:val="nil"/>
              <w:left w:val="nil"/>
              <w:bottom w:val="single" w:sz="4" w:space="0" w:color="auto"/>
              <w:right w:val="single" w:sz="4" w:space="0" w:color="auto"/>
            </w:tcBorders>
            <w:shd w:val="clear" w:color="auto" w:fill="auto"/>
            <w:noWrap/>
            <w:vAlign w:val="center"/>
            <w:hideMark/>
          </w:tcPr>
          <w:p w:rsidR="009C273A" w:rsidRPr="00C21172" w:rsidRDefault="009C273A" w:rsidP="00360F94">
            <w:pPr>
              <w:pStyle w:val="Table9pt"/>
              <w:rPr>
                <w:sz w:val="20"/>
                <w:szCs w:val="20"/>
              </w:rPr>
            </w:pPr>
            <w:r w:rsidRPr="00C21172">
              <w:rPr>
                <w:sz w:val="20"/>
                <w:szCs w:val="20"/>
              </w:rPr>
              <w:t>***</w:t>
            </w:r>
          </w:p>
        </w:tc>
        <w:tc>
          <w:tcPr>
            <w:tcW w:w="874" w:type="dxa"/>
            <w:gridSpan w:val="2"/>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444" w:type="dxa"/>
            <w:tcBorders>
              <w:top w:val="nil"/>
              <w:left w:val="nil"/>
              <w:bottom w:val="nil"/>
              <w:right w:val="nil"/>
            </w:tcBorders>
            <w:shd w:val="clear" w:color="auto" w:fill="auto"/>
            <w:noWrap/>
            <w:vAlign w:val="bottom"/>
            <w:hideMark/>
          </w:tcPr>
          <w:p w:rsidR="009C273A" w:rsidRPr="009B3762" w:rsidRDefault="009C273A" w:rsidP="00360F94">
            <w:pPr>
              <w:pStyle w:val="Table9pt"/>
            </w:pPr>
          </w:p>
        </w:tc>
        <w:tc>
          <w:tcPr>
            <w:tcW w:w="867" w:type="dxa"/>
            <w:tcBorders>
              <w:top w:val="nil"/>
              <w:left w:val="single" w:sz="4" w:space="0" w:color="auto"/>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Zone 2</w:t>
            </w:r>
          </w:p>
        </w:tc>
        <w:tc>
          <w:tcPr>
            <w:tcW w:w="867"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868"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867" w:type="dxa"/>
            <w:gridSpan w:val="3"/>
            <w:tcBorders>
              <w:top w:val="nil"/>
              <w:left w:val="nil"/>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 </w:t>
            </w:r>
          </w:p>
        </w:tc>
        <w:tc>
          <w:tcPr>
            <w:tcW w:w="868"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r>
      <w:tr w:rsidR="00360F94" w:rsidRPr="009B3762" w:rsidTr="00360F94">
        <w:trPr>
          <w:trHeight w:val="300"/>
        </w:trPr>
        <w:tc>
          <w:tcPr>
            <w:tcW w:w="873" w:type="dxa"/>
            <w:gridSpan w:val="2"/>
            <w:tcBorders>
              <w:top w:val="nil"/>
              <w:left w:val="single" w:sz="4" w:space="0" w:color="auto"/>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Zone 3</w:t>
            </w:r>
          </w:p>
        </w:tc>
        <w:tc>
          <w:tcPr>
            <w:tcW w:w="874"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873"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874"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874" w:type="dxa"/>
            <w:gridSpan w:val="2"/>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444" w:type="dxa"/>
            <w:tcBorders>
              <w:top w:val="nil"/>
              <w:left w:val="nil"/>
              <w:bottom w:val="nil"/>
              <w:right w:val="nil"/>
            </w:tcBorders>
            <w:shd w:val="clear" w:color="auto" w:fill="auto"/>
            <w:noWrap/>
            <w:vAlign w:val="bottom"/>
            <w:hideMark/>
          </w:tcPr>
          <w:p w:rsidR="009C273A" w:rsidRPr="009B3762" w:rsidRDefault="009C273A" w:rsidP="00360F94">
            <w:pPr>
              <w:pStyle w:val="Table9pt"/>
            </w:pPr>
          </w:p>
        </w:tc>
        <w:tc>
          <w:tcPr>
            <w:tcW w:w="867" w:type="dxa"/>
            <w:tcBorders>
              <w:top w:val="nil"/>
              <w:left w:val="single" w:sz="4" w:space="0" w:color="auto"/>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Zone 3</w:t>
            </w:r>
          </w:p>
        </w:tc>
        <w:tc>
          <w:tcPr>
            <w:tcW w:w="867"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868"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867"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868"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r>
      <w:tr w:rsidR="00360F94" w:rsidRPr="009B3762" w:rsidTr="00360F94">
        <w:trPr>
          <w:trHeight w:val="300"/>
        </w:trPr>
        <w:tc>
          <w:tcPr>
            <w:tcW w:w="873" w:type="dxa"/>
            <w:gridSpan w:val="2"/>
            <w:tcBorders>
              <w:top w:val="nil"/>
              <w:left w:val="single" w:sz="4" w:space="0" w:color="auto"/>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Zone 4</w:t>
            </w:r>
          </w:p>
        </w:tc>
        <w:tc>
          <w:tcPr>
            <w:tcW w:w="874"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873"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874"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874" w:type="dxa"/>
            <w:gridSpan w:val="2"/>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444" w:type="dxa"/>
            <w:tcBorders>
              <w:top w:val="nil"/>
              <w:left w:val="nil"/>
              <w:bottom w:val="nil"/>
              <w:right w:val="nil"/>
            </w:tcBorders>
            <w:shd w:val="clear" w:color="auto" w:fill="auto"/>
            <w:noWrap/>
            <w:vAlign w:val="bottom"/>
            <w:hideMark/>
          </w:tcPr>
          <w:p w:rsidR="009C273A" w:rsidRPr="009B3762" w:rsidRDefault="009C273A" w:rsidP="00360F94">
            <w:pPr>
              <w:pStyle w:val="Table9pt"/>
            </w:pPr>
          </w:p>
        </w:tc>
        <w:tc>
          <w:tcPr>
            <w:tcW w:w="867" w:type="dxa"/>
            <w:tcBorders>
              <w:top w:val="nil"/>
              <w:left w:val="single" w:sz="4" w:space="0" w:color="auto"/>
              <w:bottom w:val="single" w:sz="4" w:space="0" w:color="auto"/>
              <w:right w:val="single" w:sz="4" w:space="0" w:color="auto"/>
            </w:tcBorders>
            <w:shd w:val="clear" w:color="auto" w:fill="auto"/>
            <w:noWrap/>
            <w:vAlign w:val="center"/>
            <w:hideMark/>
          </w:tcPr>
          <w:p w:rsidR="009C273A" w:rsidRPr="009B3762" w:rsidRDefault="009C273A" w:rsidP="00360F94">
            <w:pPr>
              <w:pStyle w:val="Table9pt"/>
            </w:pPr>
            <w:r w:rsidRPr="009B3762">
              <w:t>Zone 4</w:t>
            </w:r>
          </w:p>
        </w:tc>
        <w:tc>
          <w:tcPr>
            <w:tcW w:w="867"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868"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867"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c>
          <w:tcPr>
            <w:tcW w:w="868" w:type="dxa"/>
            <w:gridSpan w:val="3"/>
            <w:tcBorders>
              <w:top w:val="nil"/>
              <w:left w:val="nil"/>
              <w:bottom w:val="single" w:sz="4" w:space="0" w:color="auto"/>
              <w:right w:val="single" w:sz="4" w:space="0" w:color="auto"/>
            </w:tcBorders>
            <w:shd w:val="clear" w:color="000000" w:fill="BFBFBF"/>
            <w:noWrap/>
            <w:vAlign w:val="center"/>
            <w:hideMark/>
          </w:tcPr>
          <w:p w:rsidR="009C273A" w:rsidRPr="009B3762" w:rsidRDefault="009C273A" w:rsidP="00360F94">
            <w:pPr>
              <w:pStyle w:val="Table9pt"/>
            </w:pPr>
            <w:r w:rsidRPr="009B3762">
              <w:t> </w:t>
            </w:r>
          </w:p>
        </w:tc>
      </w:tr>
    </w:tbl>
    <w:p w:rsidR="007D13B8" w:rsidRPr="007D13B8" w:rsidRDefault="003B69DD" w:rsidP="007D13B8">
      <w:pPr>
        <w:pStyle w:val="TableFootnote"/>
        <w:rPr>
          <w:i w:val="0"/>
        </w:rPr>
      </w:pPr>
      <w:r w:rsidRPr="003B69DD">
        <w:t>Note:</w:t>
      </w:r>
      <w:r w:rsidRPr="003B69DD">
        <w:rPr>
          <w:i w:val="0"/>
        </w:rPr>
        <w:t xml:space="preserve"> ***</w:t>
      </w:r>
      <w:r>
        <w:rPr>
          <w:i w:val="0"/>
        </w:rPr>
        <w:t xml:space="preserve"> </w:t>
      </w:r>
      <w:r w:rsidRPr="003B69DD">
        <w:rPr>
          <w:i w:val="0"/>
        </w:rPr>
        <w:t>=</w:t>
      </w:r>
      <w:r>
        <w:rPr>
          <w:i w:val="0"/>
        </w:rPr>
        <w:t xml:space="preserve"> </w:t>
      </w:r>
      <w:r w:rsidR="00C21172" w:rsidRPr="00C21172">
        <w:t>P</w:t>
      </w:r>
      <w:r w:rsidR="00C21172">
        <w:rPr>
          <w:i w:val="0"/>
        </w:rPr>
        <w:t xml:space="preserve"> </w:t>
      </w:r>
      <w:r w:rsidRPr="003B69DD">
        <w:rPr>
          <w:i w:val="0"/>
        </w:rPr>
        <w:t>&lt;</w:t>
      </w:r>
      <w:r w:rsidR="00F41ABF">
        <w:rPr>
          <w:i w:val="0"/>
        </w:rPr>
        <w:t xml:space="preserve"> </w:t>
      </w:r>
      <w:r w:rsidRPr="003B69DD">
        <w:rPr>
          <w:i w:val="0"/>
        </w:rPr>
        <w:t>0.0001; **</w:t>
      </w:r>
      <w:r>
        <w:rPr>
          <w:i w:val="0"/>
        </w:rPr>
        <w:t xml:space="preserve"> </w:t>
      </w:r>
      <w:r w:rsidRPr="003B69DD">
        <w:rPr>
          <w:i w:val="0"/>
        </w:rPr>
        <w:t>=</w:t>
      </w:r>
      <w:r>
        <w:rPr>
          <w:i w:val="0"/>
        </w:rPr>
        <w:t xml:space="preserve"> </w:t>
      </w:r>
      <w:r w:rsidR="00C21172" w:rsidRPr="00962BF5">
        <w:t>P</w:t>
      </w:r>
      <w:r>
        <w:rPr>
          <w:i w:val="0"/>
        </w:rPr>
        <w:t xml:space="preserve"> </w:t>
      </w:r>
      <w:r w:rsidRPr="003B69DD">
        <w:rPr>
          <w:i w:val="0"/>
        </w:rPr>
        <w:t>&lt;</w:t>
      </w:r>
      <w:r>
        <w:rPr>
          <w:i w:val="0"/>
        </w:rPr>
        <w:t xml:space="preserve"> </w:t>
      </w:r>
      <w:r w:rsidRPr="003B69DD">
        <w:rPr>
          <w:i w:val="0"/>
        </w:rPr>
        <w:t>0.001; *</w:t>
      </w:r>
      <w:r>
        <w:rPr>
          <w:i w:val="0"/>
        </w:rPr>
        <w:t xml:space="preserve"> </w:t>
      </w:r>
      <w:r w:rsidRPr="003B69DD">
        <w:rPr>
          <w:i w:val="0"/>
        </w:rPr>
        <w:t>=</w:t>
      </w:r>
      <w:r>
        <w:rPr>
          <w:i w:val="0"/>
        </w:rPr>
        <w:t xml:space="preserve"> </w:t>
      </w:r>
      <w:r w:rsidR="00C21172" w:rsidRPr="00962BF5">
        <w:t>P</w:t>
      </w:r>
      <w:r>
        <w:rPr>
          <w:i w:val="0"/>
        </w:rPr>
        <w:t xml:space="preserve"> </w:t>
      </w:r>
      <w:r w:rsidRPr="003B69DD">
        <w:rPr>
          <w:i w:val="0"/>
        </w:rPr>
        <w:t>&lt;</w:t>
      </w:r>
      <w:r>
        <w:rPr>
          <w:i w:val="0"/>
        </w:rPr>
        <w:t xml:space="preserve"> </w:t>
      </w:r>
      <w:r w:rsidRPr="003B69DD">
        <w:rPr>
          <w:i w:val="0"/>
        </w:rPr>
        <w:t>0.05; blank</w:t>
      </w:r>
      <w:r>
        <w:rPr>
          <w:i w:val="0"/>
        </w:rPr>
        <w:t xml:space="preserve"> </w:t>
      </w:r>
      <w:r w:rsidRPr="003B69DD">
        <w:rPr>
          <w:i w:val="0"/>
        </w:rPr>
        <w:t>=</w:t>
      </w:r>
      <w:r>
        <w:rPr>
          <w:i w:val="0"/>
        </w:rPr>
        <w:t xml:space="preserve"> </w:t>
      </w:r>
      <w:r w:rsidR="00C21172" w:rsidRPr="00962BF5">
        <w:t>P</w:t>
      </w:r>
      <w:r>
        <w:rPr>
          <w:i w:val="0"/>
        </w:rPr>
        <w:t xml:space="preserve"> </w:t>
      </w:r>
      <w:r w:rsidRPr="003B69DD">
        <w:rPr>
          <w:i w:val="0"/>
        </w:rPr>
        <w:t>&gt;</w:t>
      </w:r>
      <w:r>
        <w:rPr>
          <w:i w:val="0"/>
        </w:rPr>
        <w:t xml:space="preserve"> </w:t>
      </w:r>
      <w:r w:rsidRPr="003B69DD">
        <w:rPr>
          <w:i w:val="0"/>
        </w:rPr>
        <w:t>0.05</w:t>
      </w:r>
      <w:r>
        <w:rPr>
          <w:i w:val="0"/>
        </w:rPr>
        <w:t>; shaded = not applicable</w:t>
      </w:r>
      <w:r w:rsidRPr="003B69DD">
        <w:rPr>
          <w:i w:val="0"/>
        </w:rPr>
        <w:t>.</w:t>
      </w:r>
    </w:p>
    <w:p w:rsidR="007D13B8" w:rsidRPr="00EE00A0" w:rsidRDefault="007D13B8" w:rsidP="007D13B8">
      <w:pPr>
        <w:jc w:val="right"/>
        <w:rPr>
          <w:sz w:val="20"/>
        </w:rPr>
        <w:sectPr w:rsidR="007D13B8" w:rsidRPr="00EE00A0" w:rsidSect="00C848CF">
          <w:pgSz w:w="11906" w:h="16838"/>
          <w:pgMar w:top="1440" w:right="1440" w:bottom="1440" w:left="1440" w:header="708" w:footer="708" w:gutter="0"/>
          <w:cols w:space="708"/>
          <w:docGrid w:linePitch="360"/>
        </w:sectPr>
      </w:pPr>
      <w:r>
        <w:rPr>
          <w:sz w:val="20"/>
        </w:rPr>
        <w:t>(</w:t>
      </w:r>
      <w:proofErr w:type="gramStart"/>
      <w:r w:rsidRPr="007D13B8">
        <w:rPr>
          <w:i/>
          <w:sz w:val="20"/>
        </w:rPr>
        <w:t>continued</w:t>
      </w:r>
      <w:proofErr w:type="gramEnd"/>
      <w:r>
        <w:rPr>
          <w:sz w:val="20"/>
        </w:rPr>
        <w:t>)</w:t>
      </w:r>
    </w:p>
    <w:p w:rsidR="007D13B8" w:rsidRPr="005A3E43" w:rsidRDefault="007D13B8" w:rsidP="007D13B8">
      <w:pPr>
        <w:pStyle w:val="TableCaption"/>
        <w:tabs>
          <w:tab w:val="clear" w:pos="340"/>
          <w:tab w:val="left" w:pos="450"/>
        </w:tabs>
        <w:ind w:left="0" w:firstLine="0"/>
      </w:pPr>
      <w:bookmarkStart w:id="182" w:name="_Toc432459920"/>
      <w:r w:rsidRPr="003B69DD">
        <w:rPr>
          <w:b/>
          <w:bCs/>
        </w:rPr>
        <w:t xml:space="preserve">Table </w:t>
      </w:r>
      <w:r w:rsidR="00AB0C70">
        <w:rPr>
          <w:b/>
          <w:bCs/>
        </w:rPr>
        <w:t>8</w:t>
      </w:r>
      <w:r>
        <w:rPr>
          <w:b/>
          <w:bCs/>
        </w:rPr>
        <w:t xml:space="preserve"> (cont’d)</w:t>
      </w:r>
      <w:r w:rsidRPr="003B69DD">
        <w:rPr>
          <w:b/>
          <w:bCs/>
        </w:rPr>
        <w:t>.</w:t>
      </w:r>
      <w:r w:rsidRPr="005A3E43">
        <w:t xml:space="preserve"> Results of </w:t>
      </w:r>
      <w:proofErr w:type="spellStart"/>
      <w:r w:rsidRPr="005A3E43">
        <w:t>Tukey’s</w:t>
      </w:r>
      <w:proofErr w:type="spellEnd"/>
      <w:r w:rsidRPr="005A3E43">
        <w:t xml:space="preserve"> HSD </w:t>
      </w:r>
      <w:proofErr w:type="spellStart"/>
      <w:r w:rsidRPr="005A3E43">
        <w:t>pairwise</w:t>
      </w:r>
      <w:proofErr w:type="spellEnd"/>
      <w:r w:rsidRPr="005A3E43">
        <w:t xml:space="preserve"> comparisons of condition index for common carp and Murray cod between: a) zones within each round of sampling</w:t>
      </w:r>
      <w:r>
        <w:t>;</w:t>
      </w:r>
      <w:r w:rsidRPr="005A3E43">
        <w:t xml:space="preserve"> and b) between sampling rounds within each zone.</w:t>
      </w:r>
      <w:bookmarkEnd w:id="182"/>
      <w:r w:rsidRPr="005A3E43">
        <w:t xml:space="preserve"> </w:t>
      </w:r>
    </w:p>
    <w:p w:rsidR="009C273A" w:rsidRDefault="009C273A" w:rsidP="00752046">
      <w:pPr>
        <w:tabs>
          <w:tab w:val="clear" w:pos="340"/>
          <w:tab w:val="left" w:pos="450"/>
        </w:tabs>
        <w:spacing w:after="0" w:line="240" w:lineRule="auto"/>
        <w:rPr>
          <w:color w:val="000000"/>
          <w:lang w:eastAsia="en-AU"/>
        </w:rPr>
      </w:pPr>
      <w:r>
        <w:rPr>
          <w:color w:val="000000"/>
          <w:lang w:eastAsia="en-AU"/>
        </w:rPr>
        <w:t>b)</w:t>
      </w:r>
    </w:p>
    <w:tbl>
      <w:tblPr>
        <w:tblW w:w="10238" w:type="dxa"/>
        <w:tblInd w:w="93" w:type="dxa"/>
        <w:tblLayout w:type="fixed"/>
        <w:tblLook w:val="04A0"/>
      </w:tblPr>
      <w:tblGrid>
        <w:gridCol w:w="920"/>
        <w:gridCol w:w="142"/>
        <w:gridCol w:w="87"/>
        <w:gridCol w:w="851"/>
        <w:gridCol w:w="125"/>
        <w:gridCol w:w="158"/>
        <w:gridCol w:w="887"/>
        <w:gridCol w:w="17"/>
        <w:gridCol w:w="230"/>
        <w:gridCol w:w="833"/>
        <w:gridCol w:w="450"/>
        <w:gridCol w:w="1080"/>
        <w:gridCol w:w="22"/>
        <w:gridCol w:w="1058"/>
        <w:gridCol w:w="45"/>
        <w:gridCol w:w="535"/>
        <w:gridCol w:w="410"/>
        <w:gridCol w:w="157"/>
        <w:gridCol w:w="279"/>
        <w:gridCol w:w="288"/>
        <w:gridCol w:w="536"/>
        <w:gridCol w:w="282"/>
        <w:gridCol w:w="28"/>
        <w:gridCol w:w="818"/>
      </w:tblGrid>
      <w:tr w:rsidR="00812709" w:rsidRPr="009B3762" w:rsidTr="00C6621E">
        <w:trPr>
          <w:trHeight w:val="300"/>
        </w:trPr>
        <w:tc>
          <w:tcPr>
            <w:tcW w:w="4250" w:type="dxa"/>
            <w:gridSpan w:val="10"/>
            <w:tcBorders>
              <w:top w:val="single" w:sz="4" w:space="0" w:color="auto"/>
              <w:bottom w:val="single" w:sz="4" w:space="0" w:color="auto"/>
            </w:tcBorders>
            <w:shd w:val="clear" w:color="auto" w:fill="D9D9D9" w:themeFill="background1" w:themeFillShade="D9"/>
            <w:noWrap/>
            <w:vAlign w:val="center"/>
          </w:tcPr>
          <w:p w:rsidR="00812709" w:rsidRPr="005F74A1" w:rsidRDefault="00812709" w:rsidP="00B42ECF">
            <w:pPr>
              <w:pStyle w:val="Tablecolumnheading"/>
              <w:jc w:val="left"/>
              <w:rPr>
                <w:bCs/>
              </w:rPr>
            </w:pPr>
            <w:r w:rsidRPr="005F74A1">
              <w:rPr>
                <w:bCs/>
              </w:rPr>
              <w:t>Common carp</w:t>
            </w:r>
          </w:p>
        </w:tc>
        <w:tc>
          <w:tcPr>
            <w:tcW w:w="450" w:type="dxa"/>
            <w:tcBorders>
              <w:top w:val="nil"/>
              <w:left w:val="nil"/>
              <w:bottom w:val="nil"/>
            </w:tcBorders>
            <w:shd w:val="clear" w:color="auto" w:fill="auto"/>
            <w:noWrap/>
            <w:vAlign w:val="bottom"/>
          </w:tcPr>
          <w:p w:rsidR="00812709" w:rsidRPr="009B3762" w:rsidRDefault="00812709" w:rsidP="00B42ECF">
            <w:pPr>
              <w:pStyle w:val="Table9pt"/>
            </w:pPr>
          </w:p>
        </w:tc>
        <w:tc>
          <w:tcPr>
            <w:tcW w:w="4410" w:type="dxa"/>
            <w:gridSpan w:val="10"/>
            <w:tcBorders>
              <w:top w:val="single" w:sz="4" w:space="0" w:color="auto"/>
              <w:bottom w:val="single" w:sz="4" w:space="0" w:color="auto"/>
            </w:tcBorders>
            <w:shd w:val="clear" w:color="auto" w:fill="D9D9D9" w:themeFill="background1" w:themeFillShade="D9"/>
            <w:noWrap/>
            <w:vAlign w:val="center"/>
          </w:tcPr>
          <w:p w:rsidR="00812709" w:rsidRPr="005F74A1" w:rsidRDefault="00812709" w:rsidP="00B42ECF">
            <w:pPr>
              <w:pStyle w:val="Tablecolumnheading"/>
              <w:jc w:val="left"/>
              <w:rPr>
                <w:bCs/>
              </w:rPr>
            </w:pPr>
            <w:r w:rsidRPr="005F74A1">
              <w:rPr>
                <w:bCs/>
              </w:rPr>
              <w:t>Murray cod</w:t>
            </w:r>
          </w:p>
        </w:tc>
        <w:tc>
          <w:tcPr>
            <w:tcW w:w="1128" w:type="dxa"/>
            <w:gridSpan w:val="3"/>
            <w:tcBorders>
              <w:top w:val="nil"/>
              <w:left w:val="nil"/>
              <w:bottom w:val="nil"/>
              <w:right w:val="nil"/>
            </w:tcBorders>
            <w:shd w:val="clear" w:color="auto" w:fill="auto"/>
            <w:noWrap/>
            <w:vAlign w:val="bottom"/>
          </w:tcPr>
          <w:p w:rsidR="00812709" w:rsidRPr="009B3762" w:rsidRDefault="00812709" w:rsidP="007D13B8">
            <w:pPr>
              <w:pStyle w:val="Table9pt"/>
              <w:rPr>
                <w:color w:val="000000"/>
              </w:rPr>
            </w:pPr>
          </w:p>
        </w:tc>
      </w:tr>
      <w:tr w:rsidR="00812709" w:rsidRPr="009B3762" w:rsidTr="00C6621E">
        <w:trPr>
          <w:trHeight w:val="300"/>
        </w:trPr>
        <w:tc>
          <w:tcPr>
            <w:tcW w:w="4250" w:type="dxa"/>
            <w:gridSpan w:val="10"/>
            <w:tcBorders>
              <w:top w:val="single" w:sz="4" w:space="0" w:color="auto"/>
              <w:bottom w:val="single" w:sz="4" w:space="0" w:color="auto"/>
            </w:tcBorders>
            <w:shd w:val="clear" w:color="auto" w:fill="auto"/>
            <w:noWrap/>
            <w:vAlign w:val="bottom"/>
          </w:tcPr>
          <w:p w:rsidR="00812709" w:rsidRPr="009B3762" w:rsidRDefault="00812709" w:rsidP="00B42ECF">
            <w:pPr>
              <w:pStyle w:val="Table9pt"/>
              <w:rPr>
                <w:color w:val="000000"/>
              </w:rPr>
            </w:pPr>
          </w:p>
        </w:tc>
        <w:tc>
          <w:tcPr>
            <w:tcW w:w="450" w:type="dxa"/>
            <w:tcBorders>
              <w:top w:val="nil"/>
              <w:left w:val="nil"/>
              <w:bottom w:val="nil"/>
            </w:tcBorders>
            <w:shd w:val="clear" w:color="auto" w:fill="auto"/>
            <w:noWrap/>
            <w:vAlign w:val="bottom"/>
          </w:tcPr>
          <w:p w:rsidR="00812709" w:rsidRPr="009B3762" w:rsidRDefault="00812709" w:rsidP="00B42ECF">
            <w:pPr>
              <w:pStyle w:val="Table9pt"/>
              <w:rPr>
                <w:color w:val="000000"/>
              </w:rPr>
            </w:pPr>
            <w:r w:rsidRPr="009B3762">
              <w:rPr>
                <w:color w:val="000000"/>
              </w:rPr>
              <w:t> </w:t>
            </w:r>
          </w:p>
        </w:tc>
        <w:tc>
          <w:tcPr>
            <w:tcW w:w="4410" w:type="dxa"/>
            <w:gridSpan w:val="10"/>
            <w:tcBorders>
              <w:top w:val="single" w:sz="4" w:space="0" w:color="auto"/>
              <w:bottom w:val="single" w:sz="4" w:space="0" w:color="auto"/>
            </w:tcBorders>
            <w:shd w:val="clear" w:color="auto" w:fill="auto"/>
            <w:noWrap/>
            <w:vAlign w:val="bottom"/>
          </w:tcPr>
          <w:p w:rsidR="00812709" w:rsidRPr="009B3762" w:rsidRDefault="00812709" w:rsidP="00B42ECF">
            <w:pPr>
              <w:pStyle w:val="Table9pt"/>
              <w:rPr>
                <w:color w:val="000000"/>
              </w:rPr>
            </w:pPr>
            <w:r w:rsidRPr="009B3762">
              <w:rPr>
                <w:color w:val="000000"/>
              </w:rPr>
              <w:t> </w:t>
            </w:r>
          </w:p>
        </w:tc>
        <w:tc>
          <w:tcPr>
            <w:tcW w:w="1128" w:type="dxa"/>
            <w:gridSpan w:val="3"/>
            <w:tcBorders>
              <w:top w:val="nil"/>
              <w:left w:val="nil"/>
              <w:bottom w:val="nil"/>
              <w:right w:val="nil"/>
            </w:tcBorders>
            <w:shd w:val="clear" w:color="auto" w:fill="auto"/>
            <w:noWrap/>
            <w:vAlign w:val="bottom"/>
          </w:tcPr>
          <w:p w:rsidR="00812709" w:rsidRPr="009B3762" w:rsidRDefault="00812709" w:rsidP="007D13B8">
            <w:pPr>
              <w:pStyle w:val="Table9pt"/>
              <w:rPr>
                <w:color w:val="000000"/>
              </w:rPr>
            </w:pPr>
          </w:p>
        </w:tc>
      </w:tr>
      <w:tr w:rsidR="00C97293" w:rsidRPr="009B3762" w:rsidTr="00C6621E">
        <w:trPr>
          <w:trHeight w:val="300"/>
        </w:trPr>
        <w:tc>
          <w:tcPr>
            <w:tcW w:w="4250" w:type="dxa"/>
            <w:gridSpan w:val="10"/>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C97293" w:rsidRPr="00812709" w:rsidRDefault="00C97293" w:rsidP="00F41ABF">
            <w:pPr>
              <w:pStyle w:val="Tablecolumnheading"/>
              <w:jc w:val="left"/>
              <w:rPr>
                <w:bCs/>
              </w:rPr>
            </w:pPr>
            <w:r w:rsidRPr="00812709">
              <w:rPr>
                <w:bCs/>
              </w:rPr>
              <w:t>Zone 1</w:t>
            </w:r>
          </w:p>
        </w:tc>
        <w:tc>
          <w:tcPr>
            <w:tcW w:w="450" w:type="dxa"/>
            <w:tcBorders>
              <w:top w:val="nil"/>
              <w:left w:val="nil"/>
              <w:bottom w:val="nil"/>
              <w:right w:val="nil"/>
            </w:tcBorders>
            <w:shd w:val="clear" w:color="auto" w:fill="auto"/>
            <w:noWrap/>
            <w:vAlign w:val="center"/>
            <w:hideMark/>
          </w:tcPr>
          <w:p w:rsidR="00C97293" w:rsidRPr="00812709" w:rsidRDefault="00C97293" w:rsidP="00F41ABF">
            <w:pPr>
              <w:pStyle w:val="Tablecolumnheading"/>
              <w:jc w:val="left"/>
              <w:rPr>
                <w:bCs/>
              </w:rPr>
            </w:pPr>
          </w:p>
        </w:tc>
        <w:tc>
          <w:tcPr>
            <w:tcW w:w="4410" w:type="dxa"/>
            <w:gridSpan w:val="10"/>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C97293" w:rsidRPr="00812709" w:rsidRDefault="00C97293" w:rsidP="00F41ABF">
            <w:pPr>
              <w:pStyle w:val="Tablecolumnheading"/>
              <w:jc w:val="left"/>
              <w:rPr>
                <w:bCs/>
              </w:rPr>
            </w:pPr>
            <w:r w:rsidRPr="00812709">
              <w:rPr>
                <w:bCs/>
              </w:rPr>
              <w:t>Zone 1</w:t>
            </w:r>
          </w:p>
        </w:tc>
        <w:tc>
          <w:tcPr>
            <w:tcW w:w="1128" w:type="dxa"/>
            <w:gridSpan w:val="3"/>
            <w:tcBorders>
              <w:top w:val="nil"/>
              <w:left w:val="nil"/>
              <w:bottom w:val="nil"/>
              <w:right w:val="nil"/>
            </w:tcBorders>
            <w:shd w:val="clear" w:color="auto" w:fill="auto"/>
            <w:noWrap/>
            <w:vAlign w:val="bottom"/>
            <w:hideMark/>
          </w:tcPr>
          <w:p w:rsidR="00C97293" w:rsidRPr="009B3762" w:rsidRDefault="00C97293" w:rsidP="007D13B8">
            <w:pPr>
              <w:pStyle w:val="Table9pt"/>
              <w:rPr>
                <w:color w:val="000000"/>
              </w:rPr>
            </w:pPr>
          </w:p>
        </w:tc>
      </w:tr>
      <w:tr w:rsidR="00C97293" w:rsidRPr="009B3762" w:rsidTr="00F41ABF">
        <w:trPr>
          <w:trHeight w:val="300"/>
        </w:trPr>
        <w:tc>
          <w:tcPr>
            <w:tcW w:w="1062" w:type="dxa"/>
            <w:gridSpan w:val="2"/>
            <w:tcBorders>
              <w:top w:val="nil"/>
              <w:left w:val="single" w:sz="4" w:space="0" w:color="auto"/>
              <w:bottom w:val="single" w:sz="4" w:space="0" w:color="auto"/>
              <w:right w:val="single" w:sz="4" w:space="0" w:color="auto"/>
            </w:tcBorders>
            <w:shd w:val="clear" w:color="auto" w:fill="auto"/>
            <w:noWrap/>
            <w:vAlign w:val="center"/>
            <w:hideMark/>
          </w:tcPr>
          <w:p w:rsidR="00C97293" w:rsidRPr="009B3762" w:rsidRDefault="00C97293" w:rsidP="00F41ABF">
            <w:pPr>
              <w:pStyle w:val="Table9pt"/>
              <w:rPr>
                <w:color w:val="000000"/>
              </w:rPr>
            </w:pPr>
            <w:r w:rsidRPr="009B3762">
              <w:rPr>
                <w:color w:val="000000"/>
              </w:rPr>
              <w:t> </w:t>
            </w:r>
          </w:p>
        </w:tc>
        <w:tc>
          <w:tcPr>
            <w:tcW w:w="1063" w:type="dxa"/>
            <w:gridSpan w:val="3"/>
            <w:tcBorders>
              <w:top w:val="nil"/>
              <w:left w:val="nil"/>
              <w:bottom w:val="single" w:sz="4" w:space="0" w:color="auto"/>
              <w:right w:val="single" w:sz="4" w:space="0" w:color="auto"/>
            </w:tcBorders>
            <w:shd w:val="clear" w:color="auto" w:fill="auto"/>
            <w:noWrap/>
            <w:vAlign w:val="center"/>
            <w:hideMark/>
          </w:tcPr>
          <w:p w:rsidR="00C97293" w:rsidRPr="009B3762" w:rsidRDefault="00C97293" w:rsidP="00F41ABF">
            <w:pPr>
              <w:pStyle w:val="Table9pt"/>
            </w:pPr>
            <w:r w:rsidRPr="009B3762">
              <w:t>Round 1</w:t>
            </w:r>
          </w:p>
        </w:tc>
        <w:tc>
          <w:tcPr>
            <w:tcW w:w="1062" w:type="dxa"/>
            <w:gridSpan w:val="3"/>
            <w:tcBorders>
              <w:top w:val="nil"/>
              <w:left w:val="nil"/>
              <w:bottom w:val="single" w:sz="4" w:space="0" w:color="auto"/>
              <w:right w:val="single" w:sz="4" w:space="0" w:color="auto"/>
            </w:tcBorders>
            <w:shd w:val="clear" w:color="auto" w:fill="auto"/>
            <w:noWrap/>
            <w:vAlign w:val="center"/>
            <w:hideMark/>
          </w:tcPr>
          <w:p w:rsidR="00C97293" w:rsidRPr="009B3762" w:rsidRDefault="00C97293" w:rsidP="00F41ABF">
            <w:pPr>
              <w:pStyle w:val="Table9pt"/>
            </w:pPr>
            <w:r w:rsidRPr="009B3762">
              <w:t>Round 2</w:t>
            </w:r>
          </w:p>
        </w:tc>
        <w:tc>
          <w:tcPr>
            <w:tcW w:w="1063" w:type="dxa"/>
            <w:gridSpan w:val="2"/>
            <w:tcBorders>
              <w:top w:val="nil"/>
              <w:left w:val="nil"/>
              <w:bottom w:val="single" w:sz="4" w:space="0" w:color="auto"/>
              <w:right w:val="single" w:sz="4" w:space="0" w:color="auto"/>
            </w:tcBorders>
            <w:shd w:val="clear" w:color="auto" w:fill="auto"/>
            <w:noWrap/>
            <w:vAlign w:val="center"/>
            <w:hideMark/>
          </w:tcPr>
          <w:p w:rsidR="00C97293" w:rsidRPr="009B3762" w:rsidRDefault="00C97293" w:rsidP="00F41ABF">
            <w:pPr>
              <w:pStyle w:val="Table9pt"/>
            </w:pPr>
            <w:r w:rsidRPr="009B3762">
              <w:t>Round 3</w:t>
            </w:r>
          </w:p>
        </w:tc>
        <w:tc>
          <w:tcPr>
            <w:tcW w:w="450" w:type="dxa"/>
            <w:tcBorders>
              <w:top w:val="nil"/>
              <w:left w:val="nil"/>
              <w:bottom w:val="nil"/>
              <w:right w:val="nil"/>
            </w:tcBorders>
            <w:shd w:val="clear" w:color="auto" w:fill="auto"/>
            <w:noWrap/>
            <w:vAlign w:val="bottom"/>
            <w:hideMark/>
          </w:tcPr>
          <w:p w:rsidR="00C97293" w:rsidRPr="009B3762" w:rsidRDefault="00C97293" w:rsidP="007D13B8">
            <w:pPr>
              <w:pStyle w:val="Table9pt"/>
            </w:pPr>
          </w:p>
        </w:tc>
        <w:tc>
          <w:tcPr>
            <w:tcW w:w="1102" w:type="dxa"/>
            <w:gridSpan w:val="2"/>
            <w:tcBorders>
              <w:top w:val="nil"/>
              <w:left w:val="single" w:sz="4" w:space="0" w:color="auto"/>
              <w:bottom w:val="single" w:sz="4" w:space="0" w:color="auto"/>
              <w:right w:val="single" w:sz="4" w:space="0" w:color="auto"/>
            </w:tcBorders>
            <w:shd w:val="clear" w:color="auto" w:fill="auto"/>
            <w:noWrap/>
            <w:vAlign w:val="center"/>
            <w:hideMark/>
          </w:tcPr>
          <w:p w:rsidR="00C97293" w:rsidRPr="009B3762" w:rsidRDefault="00C97293" w:rsidP="00F41ABF">
            <w:pPr>
              <w:pStyle w:val="Table9pt"/>
            </w:pPr>
            <w:r w:rsidRPr="009B3762">
              <w:t> </w:t>
            </w:r>
          </w:p>
        </w:tc>
        <w:tc>
          <w:tcPr>
            <w:tcW w:w="1103" w:type="dxa"/>
            <w:gridSpan w:val="2"/>
            <w:tcBorders>
              <w:top w:val="nil"/>
              <w:left w:val="nil"/>
              <w:bottom w:val="single" w:sz="4" w:space="0" w:color="auto"/>
              <w:right w:val="single" w:sz="4" w:space="0" w:color="auto"/>
            </w:tcBorders>
            <w:shd w:val="clear" w:color="auto" w:fill="auto"/>
            <w:noWrap/>
            <w:vAlign w:val="center"/>
            <w:hideMark/>
          </w:tcPr>
          <w:p w:rsidR="00C97293" w:rsidRPr="009B3762" w:rsidRDefault="00C97293" w:rsidP="00F41ABF">
            <w:pPr>
              <w:pStyle w:val="Table9pt"/>
            </w:pPr>
            <w:r w:rsidRPr="009B3762">
              <w:t>Round 1</w:t>
            </w:r>
          </w:p>
        </w:tc>
        <w:tc>
          <w:tcPr>
            <w:tcW w:w="1102" w:type="dxa"/>
            <w:gridSpan w:val="3"/>
            <w:tcBorders>
              <w:top w:val="nil"/>
              <w:left w:val="nil"/>
              <w:bottom w:val="single" w:sz="4" w:space="0" w:color="auto"/>
              <w:right w:val="single" w:sz="4" w:space="0" w:color="auto"/>
            </w:tcBorders>
            <w:shd w:val="clear" w:color="auto" w:fill="auto"/>
            <w:noWrap/>
            <w:vAlign w:val="center"/>
            <w:hideMark/>
          </w:tcPr>
          <w:p w:rsidR="00C97293" w:rsidRPr="009B3762" w:rsidRDefault="00C97293" w:rsidP="00F41ABF">
            <w:pPr>
              <w:pStyle w:val="Table9pt"/>
            </w:pPr>
            <w:r w:rsidRPr="009B3762">
              <w:t>Round 2</w:t>
            </w:r>
          </w:p>
        </w:tc>
        <w:tc>
          <w:tcPr>
            <w:tcW w:w="1103" w:type="dxa"/>
            <w:gridSpan w:val="3"/>
            <w:tcBorders>
              <w:top w:val="nil"/>
              <w:left w:val="nil"/>
              <w:bottom w:val="single" w:sz="4" w:space="0" w:color="auto"/>
              <w:right w:val="single" w:sz="4" w:space="0" w:color="auto"/>
            </w:tcBorders>
            <w:shd w:val="clear" w:color="auto" w:fill="auto"/>
            <w:noWrap/>
            <w:vAlign w:val="center"/>
            <w:hideMark/>
          </w:tcPr>
          <w:p w:rsidR="00C97293" w:rsidRPr="009B3762" w:rsidRDefault="00C97293" w:rsidP="00F41ABF">
            <w:pPr>
              <w:pStyle w:val="Table9pt"/>
            </w:pPr>
            <w:r w:rsidRPr="009B3762">
              <w:t>Round 3</w:t>
            </w:r>
          </w:p>
        </w:tc>
        <w:tc>
          <w:tcPr>
            <w:tcW w:w="1128" w:type="dxa"/>
            <w:gridSpan w:val="3"/>
            <w:tcBorders>
              <w:top w:val="nil"/>
              <w:left w:val="nil"/>
              <w:bottom w:val="nil"/>
              <w:right w:val="nil"/>
            </w:tcBorders>
            <w:shd w:val="clear" w:color="auto" w:fill="auto"/>
            <w:noWrap/>
            <w:vAlign w:val="bottom"/>
            <w:hideMark/>
          </w:tcPr>
          <w:p w:rsidR="00C97293" w:rsidRPr="009B3762" w:rsidRDefault="00C97293" w:rsidP="007D13B8">
            <w:pPr>
              <w:pStyle w:val="Table9pt"/>
              <w:rPr>
                <w:color w:val="000000"/>
              </w:rPr>
            </w:pPr>
          </w:p>
        </w:tc>
      </w:tr>
      <w:tr w:rsidR="00C97293" w:rsidRPr="009B3762" w:rsidTr="00F41ABF">
        <w:trPr>
          <w:trHeight w:val="300"/>
        </w:trPr>
        <w:tc>
          <w:tcPr>
            <w:tcW w:w="1062" w:type="dxa"/>
            <w:gridSpan w:val="2"/>
            <w:tcBorders>
              <w:top w:val="nil"/>
              <w:left w:val="single" w:sz="4" w:space="0" w:color="auto"/>
              <w:bottom w:val="single" w:sz="4" w:space="0" w:color="auto"/>
              <w:right w:val="single" w:sz="4" w:space="0" w:color="auto"/>
            </w:tcBorders>
            <w:shd w:val="clear" w:color="auto" w:fill="auto"/>
            <w:noWrap/>
            <w:vAlign w:val="center"/>
            <w:hideMark/>
          </w:tcPr>
          <w:p w:rsidR="00C97293" w:rsidRPr="009B3762" w:rsidRDefault="00C97293" w:rsidP="00F41ABF">
            <w:pPr>
              <w:pStyle w:val="Table9pt"/>
              <w:rPr>
                <w:color w:val="000000"/>
              </w:rPr>
            </w:pPr>
            <w:r w:rsidRPr="009B3762">
              <w:rPr>
                <w:color w:val="000000"/>
              </w:rPr>
              <w:t>Round 1</w:t>
            </w:r>
          </w:p>
        </w:tc>
        <w:tc>
          <w:tcPr>
            <w:tcW w:w="1063" w:type="dxa"/>
            <w:gridSpan w:val="3"/>
            <w:tcBorders>
              <w:top w:val="nil"/>
              <w:left w:val="nil"/>
              <w:bottom w:val="single" w:sz="4" w:space="0" w:color="auto"/>
              <w:right w:val="single" w:sz="4" w:space="0" w:color="auto"/>
            </w:tcBorders>
            <w:shd w:val="clear" w:color="000000" w:fill="BFBFBF"/>
            <w:noWrap/>
            <w:vAlign w:val="center"/>
            <w:hideMark/>
          </w:tcPr>
          <w:p w:rsidR="00C97293" w:rsidRPr="009B3762" w:rsidRDefault="00C97293" w:rsidP="00F41ABF">
            <w:pPr>
              <w:pStyle w:val="Table9pt"/>
            </w:pPr>
            <w:r w:rsidRPr="009B3762">
              <w:t> </w:t>
            </w:r>
          </w:p>
        </w:tc>
        <w:tc>
          <w:tcPr>
            <w:tcW w:w="1062" w:type="dxa"/>
            <w:gridSpan w:val="3"/>
            <w:tcBorders>
              <w:top w:val="nil"/>
              <w:left w:val="nil"/>
              <w:bottom w:val="single" w:sz="4" w:space="0" w:color="auto"/>
              <w:right w:val="single" w:sz="4" w:space="0" w:color="auto"/>
            </w:tcBorders>
            <w:shd w:val="clear" w:color="auto" w:fill="auto"/>
            <w:noWrap/>
            <w:vAlign w:val="center"/>
            <w:hideMark/>
          </w:tcPr>
          <w:p w:rsidR="00C97293" w:rsidRPr="00C6621E" w:rsidRDefault="00C97293" w:rsidP="00F41ABF">
            <w:pPr>
              <w:pStyle w:val="Table9pt"/>
              <w:rPr>
                <w:sz w:val="20"/>
                <w:szCs w:val="20"/>
              </w:rPr>
            </w:pPr>
            <w:r w:rsidRPr="00C6621E">
              <w:rPr>
                <w:sz w:val="20"/>
                <w:szCs w:val="20"/>
              </w:rPr>
              <w:t>***</w:t>
            </w:r>
          </w:p>
        </w:tc>
        <w:tc>
          <w:tcPr>
            <w:tcW w:w="1063" w:type="dxa"/>
            <w:gridSpan w:val="2"/>
            <w:tcBorders>
              <w:top w:val="nil"/>
              <w:left w:val="nil"/>
              <w:bottom w:val="single" w:sz="4" w:space="0" w:color="auto"/>
              <w:right w:val="single" w:sz="4" w:space="0" w:color="auto"/>
            </w:tcBorders>
            <w:shd w:val="clear" w:color="auto" w:fill="auto"/>
            <w:noWrap/>
            <w:vAlign w:val="center"/>
            <w:hideMark/>
          </w:tcPr>
          <w:p w:rsidR="00C97293" w:rsidRPr="00C6621E" w:rsidRDefault="00C97293" w:rsidP="00F41ABF">
            <w:pPr>
              <w:pStyle w:val="Table9pt"/>
              <w:rPr>
                <w:sz w:val="20"/>
                <w:szCs w:val="20"/>
              </w:rPr>
            </w:pPr>
            <w:r w:rsidRPr="00C6621E">
              <w:rPr>
                <w:sz w:val="20"/>
                <w:szCs w:val="20"/>
              </w:rPr>
              <w:t>***</w:t>
            </w:r>
          </w:p>
        </w:tc>
        <w:tc>
          <w:tcPr>
            <w:tcW w:w="450" w:type="dxa"/>
            <w:tcBorders>
              <w:top w:val="nil"/>
              <w:left w:val="nil"/>
              <w:bottom w:val="nil"/>
              <w:right w:val="nil"/>
            </w:tcBorders>
            <w:shd w:val="clear" w:color="auto" w:fill="auto"/>
            <w:noWrap/>
            <w:vAlign w:val="bottom"/>
            <w:hideMark/>
          </w:tcPr>
          <w:p w:rsidR="00C97293" w:rsidRPr="009B3762" w:rsidRDefault="00C97293" w:rsidP="007D13B8">
            <w:pPr>
              <w:pStyle w:val="Table9pt"/>
            </w:pPr>
          </w:p>
        </w:tc>
        <w:tc>
          <w:tcPr>
            <w:tcW w:w="1102" w:type="dxa"/>
            <w:gridSpan w:val="2"/>
            <w:tcBorders>
              <w:top w:val="nil"/>
              <w:left w:val="single" w:sz="4" w:space="0" w:color="auto"/>
              <w:bottom w:val="single" w:sz="4" w:space="0" w:color="auto"/>
              <w:right w:val="single" w:sz="4" w:space="0" w:color="auto"/>
            </w:tcBorders>
            <w:shd w:val="clear" w:color="auto" w:fill="auto"/>
            <w:noWrap/>
            <w:vAlign w:val="center"/>
            <w:hideMark/>
          </w:tcPr>
          <w:p w:rsidR="00C97293" w:rsidRPr="009B3762" w:rsidRDefault="00C97293" w:rsidP="00F41ABF">
            <w:pPr>
              <w:pStyle w:val="Table9pt"/>
            </w:pPr>
            <w:r w:rsidRPr="009B3762">
              <w:t>Round 1</w:t>
            </w:r>
          </w:p>
        </w:tc>
        <w:tc>
          <w:tcPr>
            <w:tcW w:w="1103" w:type="dxa"/>
            <w:gridSpan w:val="2"/>
            <w:tcBorders>
              <w:top w:val="nil"/>
              <w:left w:val="nil"/>
              <w:bottom w:val="single" w:sz="4" w:space="0" w:color="auto"/>
              <w:right w:val="single" w:sz="4" w:space="0" w:color="auto"/>
            </w:tcBorders>
            <w:shd w:val="clear" w:color="000000" w:fill="BFBFBF"/>
            <w:noWrap/>
            <w:vAlign w:val="center"/>
            <w:hideMark/>
          </w:tcPr>
          <w:p w:rsidR="00C97293" w:rsidRPr="009B3762" w:rsidRDefault="00C97293" w:rsidP="00F41ABF">
            <w:pPr>
              <w:pStyle w:val="Table9pt"/>
            </w:pPr>
            <w:r w:rsidRPr="009B3762">
              <w:t> </w:t>
            </w:r>
          </w:p>
        </w:tc>
        <w:tc>
          <w:tcPr>
            <w:tcW w:w="1102" w:type="dxa"/>
            <w:gridSpan w:val="3"/>
            <w:tcBorders>
              <w:top w:val="nil"/>
              <w:left w:val="nil"/>
              <w:bottom w:val="single" w:sz="4" w:space="0" w:color="auto"/>
              <w:right w:val="single" w:sz="4" w:space="0" w:color="auto"/>
            </w:tcBorders>
            <w:shd w:val="clear" w:color="auto" w:fill="auto"/>
            <w:noWrap/>
            <w:vAlign w:val="center"/>
            <w:hideMark/>
          </w:tcPr>
          <w:p w:rsidR="00C97293" w:rsidRPr="009B3762" w:rsidRDefault="00C97293" w:rsidP="00F41ABF">
            <w:pPr>
              <w:pStyle w:val="Table9pt"/>
            </w:pPr>
            <w:r w:rsidRPr="009B3762">
              <w:t> </w:t>
            </w:r>
          </w:p>
        </w:tc>
        <w:tc>
          <w:tcPr>
            <w:tcW w:w="1103" w:type="dxa"/>
            <w:gridSpan w:val="3"/>
            <w:tcBorders>
              <w:top w:val="nil"/>
              <w:left w:val="nil"/>
              <w:bottom w:val="single" w:sz="4" w:space="0" w:color="auto"/>
              <w:right w:val="single" w:sz="4" w:space="0" w:color="auto"/>
            </w:tcBorders>
            <w:shd w:val="clear" w:color="auto" w:fill="auto"/>
            <w:noWrap/>
            <w:vAlign w:val="center"/>
            <w:hideMark/>
          </w:tcPr>
          <w:p w:rsidR="00C97293" w:rsidRPr="009B3762" w:rsidRDefault="00C97293" w:rsidP="00F41ABF">
            <w:pPr>
              <w:pStyle w:val="Table9pt"/>
            </w:pPr>
            <w:r w:rsidRPr="009B3762">
              <w:t> </w:t>
            </w:r>
          </w:p>
        </w:tc>
        <w:tc>
          <w:tcPr>
            <w:tcW w:w="1128" w:type="dxa"/>
            <w:gridSpan w:val="3"/>
            <w:tcBorders>
              <w:top w:val="nil"/>
              <w:left w:val="nil"/>
              <w:bottom w:val="nil"/>
              <w:right w:val="nil"/>
            </w:tcBorders>
            <w:shd w:val="clear" w:color="auto" w:fill="auto"/>
            <w:noWrap/>
            <w:vAlign w:val="bottom"/>
            <w:hideMark/>
          </w:tcPr>
          <w:p w:rsidR="00C97293" w:rsidRPr="009B3762" w:rsidRDefault="00C97293" w:rsidP="007D13B8">
            <w:pPr>
              <w:pStyle w:val="Table9pt"/>
              <w:rPr>
                <w:color w:val="000000"/>
              </w:rPr>
            </w:pPr>
          </w:p>
        </w:tc>
      </w:tr>
      <w:tr w:rsidR="00C97293" w:rsidRPr="009B3762" w:rsidTr="00F41ABF">
        <w:trPr>
          <w:trHeight w:val="300"/>
        </w:trPr>
        <w:tc>
          <w:tcPr>
            <w:tcW w:w="1062" w:type="dxa"/>
            <w:gridSpan w:val="2"/>
            <w:tcBorders>
              <w:top w:val="nil"/>
              <w:left w:val="single" w:sz="4" w:space="0" w:color="auto"/>
              <w:bottom w:val="single" w:sz="4" w:space="0" w:color="auto"/>
              <w:right w:val="single" w:sz="4" w:space="0" w:color="auto"/>
            </w:tcBorders>
            <w:shd w:val="clear" w:color="auto" w:fill="auto"/>
            <w:noWrap/>
            <w:vAlign w:val="center"/>
            <w:hideMark/>
          </w:tcPr>
          <w:p w:rsidR="00C97293" w:rsidRPr="009B3762" w:rsidRDefault="00C97293" w:rsidP="00F41ABF">
            <w:pPr>
              <w:pStyle w:val="Table9pt"/>
              <w:rPr>
                <w:color w:val="000000"/>
              </w:rPr>
            </w:pPr>
            <w:r w:rsidRPr="009B3762">
              <w:rPr>
                <w:color w:val="000000"/>
              </w:rPr>
              <w:t>Round 2</w:t>
            </w:r>
          </w:p>
        </w:tc>
        <w:tc>
          <w:tcPr>
            <w:tcW w:w="1063" w:type="dxa"/>
            <w:gridSpan w:val="3"/>
            <w:tcBorders>
              <w:top w:val="nil"/>
              <w:left w:val="nil"/>
              <w:bottom w:val="single" w:sz="4" w:space="0" w:color="auto"/>
              <w:right w:val="single" w:sz="4" w:space="0" w:color="auto"/>
            </w:tcBorders>
            <w:shd w:val="clear" w:color="000000" w:fill="BFBFBF"/>
            <w:noWrap/>
            <w:vAlign w:val="center"/>
            <w:hideMark/>
          </w:tcPr>
          <w:p w:rsidR="00C97293" w:rsidRPr="009B3762" w:rsidRDefault="00C97293" w:rsidP="00F41ABF">
            <w:pPr>
              <w:pStyle w:val="Table9pt"/>
            </w:pPr>
            <w:r w:rsidRPr="009B3762">
              <w:t> </w:t>
            </w:r>
          </w:p>
        </w:tc>
        <w:tc>
          <w:tcPr>
            <w:tcW w:w="1062" w:type="dxa"/>
            <w:gridSpan w:val="3"/>
            <w:tcBorders>
              <w:top w:val="nil"/>
              <w:left w:val="nil"/>
              <w:bottom w:val="single" w:sz="4" w:space="0" w:color="auto"/>
              <w:right w:val="single" w:sz="4" w:space="0" w:color="auto"/>
            </w:tcBorders>
            <w:shd w:val="clear" w:color="000000" w:fill="BFBFBF"/>
            <w:noWrap/>
            <w:vAlign w:val="center"/>
            <w:hideMark/>
          </w:tcPr>
          <w:p w:rsidR="00C97293" w:rsidRPr="009B3762" w:rsidRDefault="00C97293" w:rsidP="00F41ABF">
            <w:pPr>
              <w:pStyle w:val="Table9pt"/>
            </w:pPr>
            <w:r w:rsidRPr="009B3762">
              <w:t> </w:t>
            </w:r>
          </w:p>
        </w:tc>
        <w:tc>
          <w:tcPr>
            <w:tcW w:w="1063" w:type="dxa"/>
            <w:gridSpan w:val="2"/>
            <w:tcBorders>
              <w:top w:val="nil"/>
              <w:left w:val="nil"/>
              <w:bottom w:val="single" w:sz="4" w:space="0" w:color="auto"/>
              <w:right w:val="single" w:sz="4" w:space="0" w:color="auto"/>
            </w:tcBorders>
            <w:shd w:val="clear" w:color="auto" w:fill="auto"/>
            <w:noWrap/>
            <w:vAlign w:val="center"/>
            <w:hideMark/>
          </w:tcPr>
          <w:p w:rsidR="00C97293" w:rsidRPr="009B3762" w:rsidRDefault="00C97293" w:rsidP="00F41ABF">
            <w:pPr>
              <w:pStyle w:val="Table9pt"/>
            </w:pPr>
            <w:r w:rsidRPr="009B3762">
              <w:t> </w:t>
            </w:r>
          </w:p>
        </w:tc>
        <w:tc>
          <w:tcPr>
            <w:tcW w:w="450" w:type="dxa"/>
            <w:tcBorders>
              <w:top w:val="nil"/>
              <w:left w:val="nil"/>
              <w:bottom w:val="nil"/>
              <w:right w:val="nil"/>
            </w:tcBorders>
            <w:shd w:val="clear" w:color="auto" w:fill="auto"/>
            <w:noWrap/>
            <w:vAlign w:val="bottom"/>
            <w:hideMark/>
          </w:tcPr>
          <w:p w:rsidR="00C97293" w:rsidRPr="009B3762" w:rsidRDefault="00C97293" w:rsidP="007D13B8">
            <w:pPr>
              <w:pStyle w:val="Table9pt"/>
            </w:pPr>
          </w:p>
        </w:tc>
        <w:tc>
          <w:tcPr>
            <w:tcW w:w="1102" w:type="dxa"/>
            <w:gridSpan w:val="2"/>
            <w:tcBorders>
              <w:top w:val="nil"/>
              <w:left w:val="single" w:sz="4" w:space="0" w:color="auto"/>
              <w:bottom w:val="single" w:sz="4" w:space="0" w:color="auto"/>
              <w:right w:val="single" w:sz="4" w:space="0" w:color="auto"/>
            </w:tcBorders>
            <w:shd w:val="clear" w:color="auto" w:fill="auto"/>
            <w:noWrap/>
            <w:vAlign w:val="center"/>
            <w:hideMark/>
          </w:tcPr>
          <w:p w:rsidR="00C97293" w:rsidRPr="009B3762" w:rsidRDefault="00C97293" w:rsidP="00F41ABF">
            <w:pPr>
              <w:pStyle w:val="Table9pt"/>
            </w:pPr>
            <w:r w:rsidRPr="009B3762">
              <w:t>Round 2</w:t>
            </w:r>
          </w:p>
        </w:tc>
        <w:tc>
          <w:tcPr>
            <w:tcW w:w="1103" w:type="dxa"/>
            <w:gridSpan w:val="2"/>
            <w:tcBorders>
              <w:top w:val="nil"/>
              <w:left w:val="nil"/>
              <w:bottom w:val="single" w:sz="4" w:space="0" w:color="auto"/>
              <w:right w:val="single" w:sz="4" w:space="0" w:color="auto"/>
            </w:tcBorders>
            <w:shd w:val="clear" w:color="000000" w:fill="BFBFBF"/>
            <w:noWrap/>
            <w:vAlign w:val="center"/>
            <w:hideMark/>
          </w:tcPr>
          <w:p w:rsidR="00C97293" w:rsidRPr="009B3762" w:rsidRDefault="00C97293" w:rsidP="00F41ABF">
            <w:pPr>
              <w:pStyle w:val="Table9pt"/>
            </w:pPr>
            <w:r w:rsidRPr="009B3762">
              <w:t> </w:t>
            </w:r>
          </w:p>
        </w:tc>
        <w:tc>
          <w:tcPr>
            <w:tcW w:w="1102" w:type="dxa"/>
            <w:gridSpan w:val="3"/>
            <w:tcBorders>
              <w:top w:val="nil"/>
              <w:left w:val="nil"/>
              <w:bottom w:val="single" w:sz="4" w:space="0" w:color="auto"/>
              <w:right w:val="single" w:sz="4" w:space="0" w:color="auto"/>
            </w:tcBorders>
            <w:shd w:val="clear" w:color="000000" w:fill="BFBFBF"/>
            <w:noWrap/>
            <w:vAlign w:val="center"/>
            <w:hideMark/>
          </w:tcPr>
          <w:p w:rsidR="00C97293" w:rsidRPr="009B3762" w:rsidRDefault="00C97293" w:rsidP="00F41ABF">
            <w:pPr>
              <w:pStyle w:val="Table9pt"/>
            </w:pPr>
            <w:r w:rsidRPr="009B3762">
              <w:t> </w:t>
            </w:r>
          </w:p>
        </w:tc>
        <w:tc>
          <w:tcPr>
            <w:tcW w:w="1103" w:type="dxa"/>
            <w:gridSpan w:val="3"/>
            <w:tcBorders>
              <w:top w:val="nil"/>
              <w:left w:val="nil"/>
              <w:bottom w:val="single" w:sz="4" w:space="0" w:color="auto"/>
              <w:right w:val="single" w:sz="4" w:space="0" w:color="auto"/>
            </w:tcBorders>
            <w:shd w:val="clear" w:color="auto" w:fill="auto"/>
            <w:noWrap/>
            <w:vAlign w:val="center"/>
            <w:hideMark/>
          </w:tcPr>
          <w:p w:rsidR="00C97293" w:rsidRPr="009B3762" w:rsidRDefault="00C97293" w:rsidP="00F41ABF">
            <w:pPr>
              <w:pStyle w:val="Table9pt"/>
            </w:pPr>
            <w:r w:rsidRPr="009B3762">
              <w:t> </w:t>
            </w:r>
          </w:p>
        </w:tc>
        <w:tc>
          <w:tcPr>
            <w:tcW w:w="1128" w:type="dxa"/>
            <w:gridSpan w:val="3"/>
            <w:tcBorders>
              <w:top w:val="nil"/>
              <w:left w:val="nil"/>
              <w:bottom w:val="nil"/>
              <w:right w:val="nil"/>
            </w:tcBorders>
            <w:shd w:val="clear" w:color="auto" w:fill="auto"/>
            <w:noWrap/>
            <w:vAlign w:val="bottom"/>
            <w:hideMark/>
          </w:tcPr>
          <w:p w:rsidR="00C97293" w:rsidRPr="009B3762" w:rsidRDefault="00C97293" w:rsidP="007D13B8">
            <w:pPr>
              <w:pStyle w:val="Table9pt"/>
              <w:rPr>
                <w:color w:val="000000"/>
              </w:rPr>
            </w:pPr>
          </w:p>
        </w:tc>
      </w:tr>
      <w:tr w:rsidR="00C97293" w:rsidRPr="009B3762" w:rsidTr="00F41ABF">
        <w:trPr>
          <w:trHeight w:val="300"/>
        </w:trPr>
        <w:tc>
          <w:tcPr>
            <w:tcW w:w="1062" w:type="dxa"/>
            <w:gridSpan w:val="2"/>
            <w:tcBorders>
              <w:top w:val="nil"/>
              <w:left w:val="single" w:sz="4" w:space="0" w:color="auto"/>
              <w:bottom w:val="single" w:sz="4" w:space="0" w:color="auto"/>
              <w:right w:val="single" w:sz="4" w:space="0" w:color="auto"/>
            </w:tcBorders>
            <w:shd w:val="clear" w:color="auto" w:fill="auto"/>
            <w:noWrap/>
            <w:vAlign w:val="center"/>
            <w:hideMark/>
          </w:tcPr>
          <w:p w:rsidR="00C97293" w:rsidRPr="009B3762" w:rsidRDefault="00C97293" w:rsidP="00F41ABF">
            <w:pPr>
              <w:pStyle w:val="Table9pt"/>
              <w:rPr>
                <w:color w:val="000000"/>
              </w:rPr>
            </w:pPr>
            <w:r w:rsidRPr="009B3762">
              <w:rPr>
                <w:color w:val="000000"/>
              </w:rPr>
              <w:t>Round 3</w:t>
            </w:r>
          </w:p>
        </w:tc>
        <w:tc>
          <w:tcPr>
            <w:tcW w:w="1063" w:type="dxa"/>
            <w:gridSpan w:val="3"/>
            <w:tcBorders>
              <w:top w:val="nil"/>
              <w:left w:val="nil"/>
              <w:bottom w:val="single" w:sz="4" w:space="0" w:color="auto"/>
              <w:right w:val="single" w:sz="4" w:space="0" w:color="auto"/>
            </w:tcBorders>
            <w:shd w:val="clear" w:color="000000" w:fill="BFBFBF"/>
            <w:noWrap/>
            <w:vAlign w:val="center"/>
            <w:hideMark/>
          </w:tcPr>
          <w:p w:rsidR="00C97293" w:rsidRPr="009B3762" w:rsidRDefault="00C97293" w:rsidP="00F41ABF">
            <w:pPr>
              <w:pStyle w:val="Table9pt"/>
            </w:pPr>
            <w:r w:rsidRPr="009B3762">
              <w:t> </w:t>
            </w:r>
          </w:p>
        </w:tc>
        <w:tc>
          <w:tcPr>
            <w:tcW w:w="1062" w:type="dxa"/>
            <w:gridSpan w:val="3"/>
            <w:tcBorders>
              <w:top w:val="nil"/>
              <w:left w:val="nil"/>
              <w:bottom w:val="single" w:sz="4" w:space="0" w:color="auto"/>
              <w:right w:val="single" w:sz="4" w:space="0" w:color="auto"/>
            </w:tcBorders>
            <w:shd w:val="clear" w:color="000000" w:fill="BFBFBF"/>
            <w:noWrap/>
            <w:vAlign w:val="center"/>
            <w:hideMark/>
          </w:tcPr>
          <w:p w:rsidR="00C97293" w:rsidRPr="009B3762" w:rsidRDefault="00C97293" w:rsidP="00F41ABF">
            <w:pPr>
              <w:pStyle w:val="Table9pt"/>
            </w:pPr>
            <w:r w:rsidRPr="009B3762">
              <w:t> </w:t>
            </w:r>
          </w:p>
        </w:tc>
        <w:tc>
          <w:tcPr>
            <w:tcW w:w="1063" w:type="dxa"/>
            <w:gridSpan w:val="2"/>
            <w:tcBorders>
              <w:top w:val="nil"/>
              <w:left w:val="nil"/>
              <w:bottom w:val="single" w:sz="4" w:space="0" w:color="auto"/>
              <w:right w:val="single" w:sz="4" w:space="0" w:color="auto"/>
            </w:tcBorders>
            <w:shd w:val="clear" w:color="000000" w:fill="BFBFBF"/>
            <w:noWrap/>
            <w:vAlign w:val="center"/>
            <w:hideMark/>
          </w:tcPr>
          <w:p w:rsidR="00C97293" w:rsidRPr="009B3762" w:rsidRDefault="00C97293" w:rsidP="00F41ABF">
            <w:pPr>
              <w:pStyle w:val="Table9pt"/>
            </w:pPr>
            <w:r w:rsidRPr="009B3762">
              <w:t> </w:t>
            </w:r>
          </w:p>
        </w:tc>
        <w:tc>
          <w:tcPr>
            <w:tcW w:w="450" w:type="dxa"/>
            <w:tcBorders>
              <w:top w:val="nil"/>
              <w:left w:val="nil"/>
              <w:bottom w:val="nil"/>
              <w:right w:val="nil"/>
            </w:tcBorders>
            <w:shd w:val="clear" w:color="auto" w:fill="auto"/>
            <w:noWrap/>
            <w:vAlign w:val="bottom"/>
            <w:hideMark/>
          </w:tcPr>
          <w:p w:rsidR="00C97293" w:rsidRPr="009B3762" w:rsidRDefault="00C97293" w:rsidP="007D13B8">
            <w:pPr>
              <w:pStyle w:val="Table9pt"/>
            </w:pPr>
          </w:p>
        </w:tc>
        <w:tc>
          <w:tcPr>
            <w:tcW w:w="1102" w:type="dxa"/>
            <w:gridSpan w:val="2"/>
            <w:tcBorders>
              <w:top w:val="nil"/>
              <w:left w:val="single" w:sz="4" w:space="0" w:color="auto"/>
              <w:bottom w:val="single" w:sz="4" w:space="0" w:color="auto"/>
              <w:right w:val="single" w:sz="4" w:space="0" w:color="auto"/>
            </w:tcBorders>
            <w:shd w:val="clear" w:color="auto" w:fill="auto"/>
            <w:noWrap/>
            <w:vAlign w:val="center"/>
            <w:hideMark/>
          </w:tcPr>
          <w:p w:rsidR="00C97293" w:rsidRPr="009B3762" w:rsidRDefault="00C97293" w:rsidP="00F41ABF">
            <w:pPr>
              <w:pStyle w:val="Table9pt"/>
            </w:pPr>
            <w:r w:rsidRPr="009B3762">
              <w:t>Round 3</w:t>
            </w:r>
          </w:p>
        </w:tc>
        <w:tc>
          <w:tcPr>
            <w:tcW w:w="1103" w:type="dxa"/>
            <w:gridSpan w:val="2"/>
            <w:tcBorders>
              <w:top w:val="nil"/>
              <w:left w:val="nil"/>
              <w:bottom w:val="single" w:sz="4" w:space="0" w:color="auto"/>
              <w:right w:val="single" w:sz="4" w:space="0" w:color="auto"/>
            </w:tcBorders>
            <w:shd w:val="clear" w:color="000000" w:fill="BFBFBF"/>
            <w:noWrap/>
            <w:vAlign w:val="center"/>
            <w:hideMark/>
          </w:tcPr>
          <w:p w:rsidR="00C97293" w:rsidRPr="009B3762" w:rsidRDefault="00C97293" w:rsidP="00F41ABF">
            <w:pPr>
              <w:pStyle w:val="Table9pt"/>
            </w:pPr>
            <w:r w:rsidRPr="009B3762">
              <w:t> </w:t>
            </w:r>
          </w:p>
        </w:tc>
        <w:tc>
          <w:tcPr>
            <w:tcW w:w="1102" w:type="dxa"/>
            <w:gridSpan w:val="3"/>
            <w:tcBorders>
              <w:top w:val="nil"/>
              <w:left w:val="nil"/>
              <w:bottom w:val="single" w:sz="4" w:space="0" w:color="auto"/>
              <w:right w:val="single" w:sz="4" w:space="0" w:color="auto"/>
            </w:tcBorders>
            <w:shd w:val="clear" w:color="000000" w:fill="BFBFBF"/>
            <w:noWrap/>
            <w:vAlign w:val="center"/>
            <w:hideMark/>
          </w:tcPr>
          <w:p w:rsidR="00C97293" w:rsidRPr="009B3762" w:rsidRDefault="00C97293" w:rsidP="00F41ABF">
            <w:pPr>
              <w:pStyle w:val="Table9pt"/>
            </w:pPr>
            <w:r w:rsidRPr="009B3762">
              <w:t> </w:t>
            </w:r>
          </w:p>
        </w:tc>
        <w:tc>
          <w:tcPr>
            <w:tcW w:w="1103" w:type="dxa"/>
            <w:gridSpan w:val="3"/>
            <w:tcBorders>
              <w:top w:val="nil"/>
              <w:left w:val="nil"/>
              <w:bottom w:val="single" w:sz="4" w:space="0" w:color="auto"/>
              <w:right w:val="single" w:sz="4" w:space="0" w:color="auto"/>
            </w:tcBorders>
            <w:shd w:val="clear" w:color="000000" w:fill="BFBFBF"/>
            <w:noWrap/>
            <w:vAlign w:val="center"/>
            <w:hideMark/>
          </w:tcPr>
          <w:p w:rsidR="00C97293" w:rsidRPr="009B3762" w:rsidRDefault="00C97293" w:rsidP="00F41ABF">
            <w:pPr>
              <w:pStyle w:val="Table9pt"/>
            </w:pPr>
            <w:r w:rsidRPr="009B3762">
              <w:t> </w:t>
            </w:r>
          </w:p>
        </w:tc>
        <w:tc>
          <w:tcPr>
            <w:tcW w:w="1128" w:type="dxa"/>
            <w:gridSpan w:val="3"/>
            <w:tcBorders>
              <w:top w:val="nil"/>
              <w:left w:val="nil"/>
              <w:bottom w:val="nil"/>
              <w:right w:val="nil"/>
            </w:tcBorders>
            <w:shd w:val="clear" w:color="auto" w:fill="auto"/>
            <w:noWrap/>
            <w:vAlign w:val="bottom"/>
            <w:hideMark/>
          </w:tcPr>
          <w:p w:rsidR="00C97293" w:rsidRPr="009B3762" w:rsidRDefault="00C97293" w:rsidP="007D13B8">
            <w:pPr>
              <w:pStyle w:val="Table9pt"/>
              <w:rPr>
                <w:color w:val="000000"/>
              </w:rPr>
            </w:pPr>
          </w:p>
        </w:tc>
      </w:tr>
      <w:tr w:rsidR="00C97293" w:rsidRPr="009B3762" w:rsidTr="00C6621E">
        <w:trPr>
          <w:trHeight w:val="300"/>
        </w:trPr>
        <w:tc>
          <w:tcPr>
            <w:tcW w:w="920" w:type="dxa"/>
            <w:tcBorders>
              <w:top w:val="nil"/>
              <w:left w:val="nil"/>
              <w:bottom w:val="single" w:sz="4" w:space="0" w:color="auto"/>
              <w:right w:val="nil"/>
            </w:tcBorders>
            <w:shd w:val="clear" w:color="auto" w:fill="auto"/>
            <w:noWrap/>
            <w:vAlign w:val="bottom"/>
            <w:hideMark/>
          </w:tcPr>
          <w:p w:rsidR="00C97293" w:rsidRPr="009B3762" w:rsidRDefault="00C97293" w:rsidP="007D13B8">
            <w:pPr>
              <w:pStyle w:val="Table9pt"/>
              <w:rPr>
                <w:color w:val="000000"/>
              </w:rPr>
            </w:pPr>
          </w:p>
        </w:tc>
        <w:tc>
          <w:tcPr>
            <w:tcW w:w="1080" w:type="dxa"/>
            <w:gridSpan w:val="3"/>
            <w:tcBorders>
              <w:top w:val="nil"/>
              <w:left w:val="nil"/>
              <w:bottom w:val="single" w:sz="4" w:space="0" w:color="auto"/>
              <w:right w:val="nil"/>
            </w:tcBorders>
            <w:shd w:val="clear" w:color="auto" w:fill="auto"/>
            <w:noWrap/>
            <w:vAlign w:val="bottom"/>
            <w:hideMark/>
          </w:tcPr>
          <w:p w:rsidR="00C97293" w:rsidRPr="009B3762" w:rsidRDefault="00C97293" w:rsidP="007D13B8">
            <w:pPr>
              <w:pStyle w:val="Table9pt"/>
            </w:pPr>
          </w:p>
        </w:tc>
        <w:tc>
          <w:tcPr>
            <w:tcW w:w="1170" w:type="dxa"/>
            <w:gridSpan w:val="3"/>
            <w:tcBorders>
              <w:top w:val="nil"/>
              <w:left w:val="nil"/>
              <w:bottom w:val="single" w:sz="4" w:space="0" w:color="auto"/>
              <w:right w:val="nil"/>
            </w:tcBorders>
            <w:shd w:val="clear" w:color="auto" w:fill="auto"/>
            <w:noWrap/>
            <w:vAlign w:val="bottom"/>
            <w:hideMark/>
          </w:tcPr>
          <w:p w:rsidR="00C97293" w:rsidRPr="009B3762" w:rsidRDefault="00C97293" w:rsidP="007D13B8">
            <w:pPr>
              <w:pStyle w:val="Table9pt"/>
            </w:pPr>
          </w:p>
        </w:tc>
        <w:tc>
          <w:tcPr>
            <w:tcW w:w="1080" w:type="dxa"/>
            <w:gridSpan w:val="3"/>
            <w:tcBorders>
              <w:top w:val="nil"/>
              <w:left w:val="nil"/>
              <w:bottom w:val="single" w:sz="4" w:space="0" w:color="auto"/>
              <w:right w:val="nil"/>
            </w:tcBorders>
            <w:shd w:val="clear" w:color="auto" w:fill="auto"/>
            <w:noWrap/>
            <w:vAlign w:val="bottom"/>
            <w:hideMark/>
          </w:tcPr>
          <w:p w:rsidR="00C97293" w:rsidRPr="009B3762" w:rsidRDefault="00C97293" w:rsidP="007D13B8">
            <w:pPr>
              <w:pStyle w:val="Table9pt"/>
            </w:pPr>
          </w:p>
        </w:tc>
        <w:tc>
          <w:tcPr>
            <w:tcW w:w="450" w:type="dxa"/>
            <w:tcBorders>
              <w:top w:val="nil"/>
              <w:left w:val="nil"/>
              <w:bottom w:val="nil"/>
              <w:right w:val="nil"/>
            </w:tcBorders>
            <w:shd w:val="clear" w:color="auto" w:fill="auto"/>
            <w:noWrap/>
            <w:vAlign w:val="bottom"/>
            <w:hideMark/>
          </w:tcPr>
          <w:p w:rsidR="00C97293" w:rsidRPr="009B3762" w:rsidRDefault="00C97293" w:rsidP="007D13B8">
            <w:pPr>
              <w:pStyle w:val="Table9pt"/>
            </w:pPr>
          </w:p>
        </w:tc>
        <w:tc>
          <w:tcPr>
            <w:tcW w:w="1080" w:type="dxa"/>
            <w:tcBorders>
              <w:top w:val="nil"/>
              <w:left w:val="nil"/>
              <w:bottom w:val="single" w:sz="4" w:space="0" w:color="auto"/>
              <w:right w:val="nil"/>
            </w:tcBorders>
            <w:shd w:val="clear" w:color="auto" w:fill="auto"/>
            <w:noWrap/>
            <w:vAlign w:val="bottom"/>
            <w:hideMark/>
          </w:tcPr>
          <w:p w:rsidR="00C97293" w:rsidRPr="009B3762" w:rsidRDefault="00C97293" w:rsidP="007D13B8">
            <w:pPr>
              <w:pStyle w:val="Table9pt"/>
            </w:pPr>
          </w:p>
        </w:tc>
        <w:tc>
          <w:tcPr>
            <w:tcW w:w="1080" w:type="dxa"/>
            <w:gridSpan w:val="2"/>
            <w:tcBorders>
              <w:top w:val="nil"/>
              <w:left w:val="nil"/>
              <w:bottom w:val="single" w:sz="4" w:space="0" w:color="auto"/>
              <w:right w:val="nil"/>
            </w:tcBorders>
            <w:shd w:val="clear" w:color="auto" w:fill="auto"/>
            <w:noWrap/>
            <w:vAlign w:val="bottom"/>
            <w:hideMark/>
          </w:tcPr>
          <w:p w:rsidR="00C97293" w:rsidRPr="009B3762" w:rsidRDefault="00C97293" w:rsidP="007D13B8">
            <w:pPr>
              <w:pStyle w:val="Table9pt"/>
            </w:pPr>
          </w:p>
        </w:tc>
        <w:tc>
          <w:tcPr>
            <w:tcW w:w="990" w:type="dxa"/>
            <w:gridSpan w:val="3"/>
            <w:tcBorders>
              <w:top w:val="nil"/>
              <w:left w:val="nil"/>
              <w:bottom w:val="single" w:sz="4" w:space="0" w:color="auto"/>
              <w:right w:val="nil"/>
            </w:tcBorders>
            <w:shd w:val="clear" w:color="auto" w:fill="auto"/>
            <w:noWrap/>
            <w:vAlign w:val="bottom"/>
            <w:hideMark/>
          </w:tcPr>
          <w:p w:rsidR="00C97293" w:rsidRPr="009B3762" w:rsidRDefault="00C97293" w:rsidP="007D13B8">
            <w:pPr>
              <w:pStyle w:val="Table9pt"/>
            </w:pPr>
          </w:p>
        </w:tc>
        <w:tc>
          <w:tcPr>
            <w:tcW w:w="1260" w:type="dxa"/>
            <w:gridSpan w:val="4"/>
            <w:tcBorders>
              <w:top w:val="nil"/>
              <w:left w:val="nil"/>
              <w:bottom w:val="single" w:sz="4" w:space="0" w:color="auto"/>
              <w:right w:val="nil"/>
            </w:tcBorders>
            <w:shd w:val="clear" w:color="auto" w:fill="auto"/>
            <w:noWrap/>
            <w:vAlign w:val="bottom"/>
            <w:hideMark/>
          </w:tcPr>
          <w:p w:rsidR="00C97293" w:rsidRPr="009B3762" w:rsidRDefault="00C97293" w:rsidP="007D13B8">
            <w:pPr>
              <w:pStyle w:val="Table9pt"/>
            </w:pPr>
          </w:p>
        </w:tc>
        <w:tc>
          <w:tcPr>
            <w:tcW w:w="1128" w:type="dxa"/>
            <w:gridSpan w:val="3"/>
            <w:tcBorders>
              <w:top w:val="nil"/>
              <w:left w:val="nil"/>
              <w:bottom w:val="nil"/>
              <w:right w:val="nil"/>
            </w:tcBorders>
            <w:shd w:val="clear" w:color="auto" w:fill="auto"/>
            <w:noWrap/>
            <w:vAlign w:val="bottom"/>
            <w:hideMark/>
          </w:tcPr>
          <w:p w:rsidR="00C97293" w:rsidRPr="009B3762" w:rsidRDefault="00C97293" w:rsidP="007D13B8">
            <w:pPr>
              <w:pStyle w:val="Table9pt"/>
              <w:rPr>
                <w:color w:val="000000"/>
              </w:rPr>
            </w:pPr>
          </w:p>
        </w:tc>
      </w:tr>
      <w:tr w:rsidR="00C97293" w:rsidRPr="009B3762" w:rsidTr="00C6621E">
        <w:trPr>
          <w:trHeight w:val="300"/>
        </w:trPr>
        <w:tc>
          <w:tcPr>
            <w:tcW w:w="4250" w:type="dxa"/>
            <w:gridSpan w:val="10"/>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C97293" w:rsidRPr="00812709" w:rsidRDefault="00C97293" w:rsidP="00F41ABF">
            <w:pPr>
              <w:pStyle w:val="Tablecolumnheading"/>
              <w:jc w:val="left"/>
              <w:rPr>
                <w:bCs/>
              </w:rPr>
            </w:pPr>
            <w:r w:rsidRPr="00812709">
              <w:rPr>
                <w:bCs/>
              </w:rPr>
              <w:t>Zone 2</w:t>
            </w:r>
          </w:p>
        </w:tc>
        <w:tc>
          <w:tcPr>
            <w:tcW w:w="450" w:type="dxa"/>
            <w:tcBorders>
              <w:top w:val="nil"/>
              <w:left w:val="nil"/>
              <w:bottom w:val="nil"/>
              <w:right w:val="nil"/>
            </w:tcBorders>
            <w:shd w:val="clear" w:color="auto" w:fill="auto"/>
            <w:noWrap/>
            <w:vAlign w:val="center"/>
            <w:hideMark/>
          </w:tcPr>
          <w:p w:rsidR="00C97293" w:rsidRPr="00812709" w:rsidRDefault="00C97293" w:rsidP="00F41ABF">
            <w:pPr>
              <w:pStyle w:val="Tablecolumnheading"/>
              <w:jc w:val="left"/>
              <w:rPr>
                <w:bCs/>
              </w:rPr>
            </w:pPr>
          </w:p>
        </w:tc>
        <w:tc>
          <w:tcPr>
            <w:tcW w:w="4410" w:type="dxa"/>
            <w:gridSpan w:val="10"/>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C97293" w:rsidRPr="00812709" w:rsidRDefault="00C97293" w:rsidP="00F41ABF">
            <w:pPr>
              <w:pStyle w:val="Tablecolumnheading"/>
              <w:jc w:val="left"/>
              <w:rPr>
                <w:bCs/>
              </w:rPr>
            </w:pPr>
            <w:r w:rsidRPr="00812709">
              <w:rPr>
                <w:bCs/>
              </w:rPr>
              <w:t>Zone 2</w:t>
            </w:r>
          </w:p>
        </w:tc>
        <w:tc>
          <w:tcPr>
            <w:tcW w:w="1128" w:type="dxa"/>
            <w:gridSpan w:val="3"/>
            <w:tcBorders>
              <w:top w:val="nil"/>
              <w:left w:val="nil"/>
              <w:bottom w:val="nil"/>
              <w:right w:val="nil"/>
            </w:tcBorders>
            <w:shd w:val="clear" w:color="auto" w:fill="auto"/>
            <w:noWrap/>
            <w:vAlign w:val="bottom"/>
            <w:hideMark/>
          </w:tcPr>
          <w:p w:rsidR="00C97293" w:rsidRPr="009B3762" w:rsidRDefault="00C97293" w:rsidP="007D13B8">
            <w:pPr>
              <w:pStyle w:val="Table9pt"/>
              <w:rPr>
                <w:color w:val="000000"/>
              </w:rPr>
            </w:pPr>
          </w:p>
        </w:tc>
      </w:tr>
      <w:tr w:rsidR="00C97293" w:rsidRPr="009B3762" w:rsidTr="00F41ABF">
        <w:trPr>
          <w:trHeight w:val="300"/>
        </w:trPr>
        <w:tc>
          <w:tcPr>
            <w:tcW w:w="1062" w:type="dxa"/>
            <w:gridSpan w:val="2"/>
            <w:tcBorders>
              <w:top w:val="nil"/>
              <w:left w:val="single" w:sz="4" w:space="0" w:color="auto"/>
              <w:bottom w:val="single" w:sz="4" w:space="0" w:color="auto"/>
              <w:right w:val="single" w:sz="4" w:space="0" w:color="auto"/>
            </w:tcBorders>
            <w:shd w:val="clear" w:color="auto" w:fill="auto"/>
            <w:noWrap/>
            <w:vAlign w:val="center"/>
            <w:hideMark/>
          </w:tcPr>
          <w:p w:rsidR="00C97293" w:rsidRPr="009B3762" w:rsidRDefault="00C97293" w:rsidP="00F41ABF">
            <w:pPr>
              <w:pStyle w:val="Table9pt"/>
              <w:rPr>
                <w:color w:val="000000"/>
              </w:rPr>
            </w:pPr>
            <w:r w:rsidRPr="009B3762">
              <w:rPr>
                <w:color w:val="000000"/>
              </w:rPr>
              <w:t> </w:t>
            </w:r>
          </w:p>
        </w:tc>
        <w:tc>
          <w:tcPr>
            <w:tcW w:w="1063" w:type="dxa"/>
            <w:gridSpan w:val="3"/>
            <w:tcBorders>
              <w:top w:val="nil"/>
              <w:left w:val="nil"/>
              <w:bottom w:val="single" w:sz="4" w:space="0" w:color="auto"/>
              <w:right w:val="single" w:sz="4" w:space="0" w:color="auto"/>
            </w:tcBorders>
            <w:shd w:val="clear" w:color="auto" w:fill="auto"/>
            <w:noWrap/>
            <w:vAlign w:val="center"/>
            <w:hideMark/>
          </w:tcPr>
          <w:p w:rsidR="00C97293" w:rsidRPr="009B3762" w:rsidRDefault="00C97293" w:rsidP="00F41ABF">
            <w:pPr>
              <w:pStyle w:val="Table9pt"/>
            </w:pPr>
            <w:r w:rsidRPr="009B3762">
              <w:t>Round 1</w:t>
            </w:r>
          </w:p>
        </w:tc>
        <w:tc>
          <w:tcPr>
            <w:tcW w:w="1062" w:type="dxa"/>
            <w:gridSpan w:val="3"/>
            <w:tcBorders>
              <w:top w:val="nil"/>
              <w:left w:val="nil"/>
              <w:bottom w:val="single" w:sz="4" w:space="0" w:color="auto"/>
              <w:right w:val="single" w:sz="4" w:space="0" w:color="auto"/>
            </w:tcBorders>
            <w:shd w:val="clear" w:color="auto" w:fill="auto"/>
            <w:noWrap/>
            <w:vAlign w:val="center"/>
            <w:hideMark/>
          </w:tcPr>
          <w:p w:rsidR="00C97293" w:rsidRPr="009B3762" w:rsidRDefault="00C97293" w:rsidP="00F41ABF">
            <w:pPr>
              <w:pStyle w:val="Table9pt"/>
            </w:pPr>
            <w:r w:rsidRPr="009B3762">
              <w:t>Round 2</w:t>
            </w:r>
          </w:p>
        </w:tc>
        <w:tc>
          <w:tcPr>
            <w:tcW w:w="1063" w:type="dxa"/>
            <w:gridSpan w:val="2"/>
            <w:tcBorders>
              <w:top w:val="nil"/>
              <w:left w:val="nil"/>
              <w:bottom w:val="single" w:sz="4" w:space="0" w:color="auto"/>
              <w:right w:val="single" w:sz="4" w:space="0" w:color="auto"/>
            </w:tcBorders>
            <w:shd w:val="clear" w:color="auto" w:fill="auto"/>
            <w:noWrap/>
            <w:vAlign w:val="center"/>
            <w:hideMark/>
          </w:tcPr>
          <w:p w:rsidR="00C97293" w:rsidRPr="009B3762" w:rsidRDefault="00C97293" w:rsidP="00F41ABF">
            <w:pPr>
              <w:pStyle w:val="Table9pt"/>
            </w:pPr>
            <w:r w:rsidRPr="009B3762">
              <w:t>Round 3</w:t>
            </w:r>
          </w:p>
        </w:tc>
        <w:tc>
          <w:tcPr>
            <w:tcW w:w="450" w:type="dxa"/>
            <w:tcBorders>
              <w:top w:val="nil"/>
              <w:left w:val="nil"/>
              <w:bottom w:val="nil"/>
              <w:right w:val="nil"/>
            </w:tcBorders>
            <w:shd w:val="clear" w:color="auto" w:fill="auto"/>
            <w:noWrap/>
            <w:vAlign w:val="bottom"/>
            <w:hideMark/>
          </w:tcPr>
          <w:p w:rsidR="00C97293" w:rsidRPr="009B3762" w:rsidRDefault="00C97293" w:rsidP="007D13B8">
            <w:pPr>
              <w:pStyle w:val="Table9pt"/>
            </w:pPr>
          </w:p>
        </w:tc>
        <w:tc>
          <w:tcPr>
            <w:tcW w:w="1102" w:type="dxa"/>
            <w:gridSpan w:val="2"/>
            <w:tcBorders>
              <w:top w:val="nil"/>
              <w:left w:val="single" w:sz="4" w:space="0" w:color="auto"/>
              <w:bottom w:val="single" w:sz="4" w:space="0" w:color="auto"/>
              <w:right w:val="single" w:sz="4" w:space="0" w:color="auto"/>
            </w:tcBorders>
            <w:shd w:val="clear" w:color="auto" w:fill="auto"/>
            <w:noWrap/>
            <w:vAlign w:val="center"/>
            <w:hideMark/>
          </w:tcPr>
          <w:p w:rsidR="00C97293" w:rsidRPr="009B3762" w:rsidRDefault="00C97293" w:rsidP="00F41ABF">
            <w:pPr>
              <w:pStyle w:val="Table9pt"/>
            </w:pPr>
            <w:r w:rsidRPr="009B3762">
              <w:t> </w:t>
            </w:r>
          </w:p>
        </w:tc>
        <w:tc>
          <w:tcPr>
            <w:tcW w:w="1103" w:type="dxa"/>
            <w:gridSpan w:val="2"/>
            <w:tcBorders>
              <w:top w:val="nil"/>
              <w:left w:val="nil"/>
              <w:bottom w:val="single" w:sz="4" w:space="0" w:color="auto"/>
              <w:right w:val="single" w:sz="4" w:space="0" w:color="auto"/>
            </w:tcBorders>
            <w:shd w:val="clear" w:color="auto" w:fill="auto"/>
            <w:noWrap/>
            <w:vAlign w:val="center"/>
            <w:hideMark/>
          </w:tcPr>
          <w:p w:rsidR="00C97293" w:rsidRPr="009B3762" w:rsidRDefault="00C97293" w:rsidP="00F41ABF">
            <w:pPr>
              <w:pStyle w:val="Table9pt"/>
            </w:pPr>
            <w:r w:rsidRPr="009B3762">
              <w:t>Round 1</w:t>
            </w:r>
          </w:p>
        </w:tc>
        <w:tc>
          <w:tcPr>
            <w:tcW w:w="1102" w:type="dxa"/>
            <w:gridSpan w:val="3"/>
            <w:tcBorders>
              <w:top w:val="nil"/>
              <w:left w:val="nil"/>
              <w:bottom w:val="single" w:sz="4" w:space="0" w:color="auto"/>
              <w:right w:val="single" w:sz="4" w:space="0" w:color="auto"/>
            </w:tcBorders>
            <w:shd w:val="clear" w:color="auto" w:fill="auto"/>
            <w:noWrap/>
            <w:vAlign w:val="center"/>
            <w:hideMark/>
          </w:tcPr>
          <w:p w:rsidR="00C97293" w:rsidRPr="009B3762" w:rsidRDefault="00C97293" w:rsidP="00F41ABF">
            <w:pPr>
              <w:pStyle w:val="Table9pt"/>
            </w:pPr>
            <w:r w:rsidRPr="009B3762">
              <w:t>Round 2</w:t>
            </w:r>
          </w:p>
        </w:tc>
        <w:tc>
          <w:tcPr>
            <w:tcW w:w="1103" w:type="dxa"/>
            <w:gridSpan w:val="3"/>
            <w:tcBorders>
              <w:top w:val="nil"/>
              <w:left w:val="nil"/>
              <w:bottom w:val="single" w:sz="4" w:space="0" w:color="auto"/>
              <w:right w:val="single" w:sz="4" w:space="0" w:color="auto"/>
            </w:tcBorders>
            <w:shd w:val="clear" w:color="auto" w:fill="auto"/>
            <w:noWrap/>
            <w:vAlign w:val="center"/>
            <w:hideMark/>
          </w:tcPr>
          <w:p w:rsidR="00C97293" w:rsidRPr="009B3762" w:rsidRDefault="00C97293" w:rsidP="00F41ABF">
            <w:pPr>
              <w:pStyle w:val="Table9pt"/>
            </w:pPr>
            <w:r w:rsidRPr="009B3762">
              <w:t>Round 3</w:t>
            </w:r>
          </w:p>
        </w:tc>
        <w:tc>
          <w:tcPr>
            <w:tcW w:w="1128" w:type="dxa"/>
            <w:gridSpan w:val="3"/>
            <w:tcBorders>
              <w:top w:val="nil"/>
              <w:left w:val="nil"/>
              <w:bottom w:val="nil"/>
              <w:right w:val="nil"/>
            </w:tcBorders>
            <w:shd w:val="clear" w:color="auto" w:fill="auto"/>
            <w:noWrap/>
            <w:vAlign w:val="bottom"/>
            <w:hideMark/>
          </w:tcPr>
          <w:p w:rsidR="00C97293" w:rsidRPr="009B3762" w:rsidRDefault="00C97293" w:rsidP="007D13B8">
            <w:pPr>
              <w:pStyle w:val="Table9pt"/>
              <w:rPr>
                <w:color w:val="000000"/>
              </w:rPr>
            </w:pPr>
          </w:p>
        </w:tc>
      </w:tr>
      <w:tr w:rsidR="00C97293" w:rsidRPr="009B3762" w:rsidTr="00F41ABF">
        <w:trPr>
          <w:trHeight w:val="300"/>
        </w:trPr>
        <w:tc>
          <w:tcPr>
            <w:tcW w:w="1062" w:type="dxa"/>
            <w:gridSpan w:val="2"/>
            <w:tcBorders>
              <w:top w:val="nil"/>
              <w:left w:val="single" w:sz="4" w:space="0" w:color="auto"/>
              <w:bottom w:val="single" w:sz="4" w:space="0" w:color="auto"/>
              <w:right w:val="single" w:sz="4" w:space="0" w:color="auto"/>
            </w:tcBorders>
            <w:shd w:val="clear" w:color="auto" w:fill="auto"/>
            <w:noWrap/>
            <w:vAlign w:val="center"/>
            <w:hideMark/>
          </w:tcPr>
          <w:p w:rsidR="00C97293" w:rsidRPr="009B3762" w:rsidRDefault="00C97293" w:rsidP="00F41ABF">
            <w:pPr>
              <w:pStyle w:val="Table9pt"/>
              <w:rPr>
                <w:color w:val="000000"/>
              </w:rPr>
            </w:pPr>
            <w:r w:rsidRPr="009B3762">
              <w:rPr>
                <w:color w:val="000000"/>
              </w:rPr>
              <w:t>Round 1</w:t>
            </w:r>
          </w:p>
        </w:tc>
        <w:tc>
          <w:tcPr>
            <w:tcW w:w="1063" w:type="dxa"/>
            <w:gridSpan w:val="3"/>
            <w:tcBorders>
              <w:top w:val="nil"/>
              <w:left w:val="nil"/>
              <w:bottom w:val="single" w:sz="4" w:space="0" w:color="auto"/>
              <w:right w:val="single" w:sz="4" w:space="0" w:color="auto"/>
            </w:tcBorders>
            <w:shd w:val="clear" w:color="000000" w:fill="BFBFBF"/>
            <w:noWrap/>
            <w:vAlign w:val="center"/>
            <w:hideMark/>
          </w:tcPr>
          <w:p w:rsidR="00C97293" w:rsidRPr="009B3762" w:rsidRDefault="00C97293" w:rsidP="00F41ABF">
            <w:pPr>
              <w:pStyle w:val="Table9pt"/>
            </w:pPr>
            <w:r w:rsidRPr="009B3762">
              <w:t> </w:t>
            </w:r>
          </w:p>
        </w:tc>
        <w:tc>
          <w:tcPr>
            <w:tcW w:w="1062" w:type="dxa"/>
            <w:gridSpan w:val="3"/>
            <w:tcBorders>
              <w:top w:val="nil"/>
              <w:left w:val="nil"/>
              <w:bottom w:val="single" w:sz="4" w:space="0" w:color="auto"/>
              <w:right w:val="single" w:sz="4" w:space="0" w:color="auto"/>
            </w:tcBorders>
            <w:shd w:val="clear" w:color="auto" w:fill="auto"/>
            <w:noWrap/>
            <w:vAlign w:val="center"/>
            <w:hideMark/>
          </w:tcPr>
          <w:p w:rsidR="00C97293" w:rsidRPr="00C6621E" w:rsidRDefault="00C97293" w:rsidP="00F41ABF">
            <w:pPr>
              <w:pStyle w:val="Table9pt"/>
              <w:rPr>
                <w:sz w:val="20"/>
                <w:szCs w:val="20"/>
              </w:rPr>
            </w:pPr>
            <w:r w:rsidRPr="00C6621E">
              <w:rPr>
                <w:sz w:val="20"/>
                <w:szCs w:val="20"/>
              </w:rPr>
              <w:t>**</w:t>
            </w:r>
          </w:p>
        </w:tc>
        <w:tc>
          <w:tcPr>
            <w:tcW w:w="1063" w:type="dxa"/>
            <w:gridSpan w:val="2"/>
            <w:tcBorders>
              <w:top w:val="nil"/>
              <w:left w:val="nil"/>
              <w:bottom w:val="single" w:sz="4" w:space="0" w:color="auto"/>
              <w:right w:val="single" w:sz="4" w:space="0" w:color="auto"/>
            </w:tcBorders>
            <w:shd w:val="clear" w:color="auto" w:fill="auto"/>
            <w:noWrap/>
            <w:vAlign w:val="center"/>
            <w:hideMark/>
          </w:tcPr>
          <w:p w:rsidR="00C97293" w:rsidRPr="00C6621E" w:rsidRDefault="00C97293" w:rsidP="00F41ABF">
            <w:pPr>
              <w:pStyle w:val="Table9pt"/>
              <w:rPr>
                <w:sz w:val="20"/>
                <w:szCs w:val="20"/>
              </w:rPr>
            </w:pPr>
            <w:r w:rsidRPr="00C6621E">
              <w:rPr>
                <w:sz w:val="20"/>
                <w:szCs w:val="20"/>
              </w:rPr>
              <w:t>***</w:t>
            </w:r>
          </w:p>
        </w:tc>
        <w:tc>
          <w:tcPr>
            <w:tcW w:w="450" w:type="dxa"/>
            <w:tcBorders>
              <w:top w:val="nil"/>
              <w:left w:val="nil"/>
              <w:bottom w:val="nil"/>
              <w:right w:val="nil"/>
            </w:tcBorders>
            <w:shd w:val="clear" w:color="auto" w:fill="auto"/>
            <w:noWrap/>
            <w:vAlign w:val="bottom"/>
            <w:hideMark/>
          </w:tcPr>
          <w:p w:rsidR="00C97293" w:rsidRPr="009B3762" w:rsidRDefault="00C97293" w:rsidP="007D13B8">
            <w:pPr>
              <w:pStyle w:val="Table9pt"/>
            </w:pPr>
          </w:p>
        </w:tc>
        <w:tc>
          <w:tcPr>
            <w:tcW w:w="1102" w:type="dxa"/>
            <w:gridSpan w:val="2"/>
            <w:tcBorders>
              <w:top w:val="nil"/>
              <w:left w:val="single" w:sz="4" w:space="0" w:color="auto"/>
              <w:bottom w:val="single" w:sz="4" w:space="0" w:color="auto"/>
              <w:right w:val="single" w:sz="4" w:space="0" w:color="auto"/>
            </w:tcBorders>
            <w:shd w:val="clear" w:color="auto" w:fill="auto"/>
            <w:noWrap/>
            <w:vAlign w:val="center"/>
            <w:hideMark/>
          </w:tcPr>
          <w:p w:rsidR="00C97293" w:rsidRPr="009B3762" w:rsidRDefault="00C97293" w:rsidP="00F41ABF">
            <w:pPr>
              <w:pStyle w:val="Table9pt"/>
            </w:pPr>
            <w:r w:rsidRPr="009B3762">
              <w:t>Round 1</w:t>
            </w:r>
          </w:p>
        </w:tc>
        <w:tc>
          <w:tcPr>
            <w:tcW w:w="1103" w:type="dxa"/>
            <w:gridSpan w:val="2"/>
            <w:tcBorders>
              <w:top w:val="nil"/>
              <w:left w:val="nil"/>
              <w:bottom w:val="single" w:sz="4" w:space="0" w:color="auto"/>
              <w:right w:val="single" w:sz="4" w:space="0" w:color="auto"/>
            </w:tcBorders>
            <w:shd w:val="clear" w:color="000000" w:fill="BFBFBF"/>
            <w:noWrap/>
            <w:vAlign w:val="center"/>
            <w:hideMark/>
          </w:tcPr>
          <w:p w:rsidR="00C97293" w:rsidRPr="009B3762" w:rsidRDefault="00C97293" w:rsidP="00F41ABF">
            <w:pPr>
              <w:pStyle w:val="Table9pt"/>
            </w:pPr>
            <w:r w:rsidRPr="009B3762">
              <w:t> </w:t>
            </w:r>
          </w:p>
        </w:tc>
        <w:tc>
          <w:tcPr>
            <w:tcW w:w="1102" w:type="dxa"/>
            <w:gridSpan w:val="3"/>
            <w:tcBorders>
              <w:top w:val="nil"/>
              <w:left w:val="nil"/>
              <w:bottom w:val="single" w:sz="4" w:space="0" w:color="auto"/>
              <w:right w:val="single" w:sz="4" w:space="0" w:color="auto"/>
            </w:tcBorders>
            <w:shd w:val="clear" w:color="auto" w:fill="auto"/>
            <w:noWrap/>
            <w:vAlign w:val="center"/>
            <w:hideMark/>
          </w:tcPr>
          <w:p w:rsidR="00C97293" w:rsidRPr="009B3762" w:rsidRDefault="00C97293" w:rsidP="00F41ABF">
            <w:pPr>
              <w:pStyle w:val="Table9pt"/>
            </w:pPr>
            <w:r w:rsidRPr="009B3762">
              <w:t> </w:t>
            </w:r>
          </w:p>
        </w:tc>
        <w:tc>
          <w:tcPr>
            <w:tcW w:w="1103" w:type="dxa"/>
            <w:gridSpan w:val="3"/>
            <w:tcBorders>
              <w:top w:val="nil"/>
              <w:left w:val="nil"/>
              <w:bottom w:val="single" w:sz="4" w:space="0" w:color="auto"/>
              <w:right w:val="single" w:sz="4" w:space="0" w:color="auto"/>
            </w:tcBorders>
            <w:shd w:val="clear" w:color="auto" w:fill="auto"/>
            <w:noWrap/>
            <w:vAlign w:val="center"/>
            <w:hideMark/>
          </w:tcPr>
          <w:p w:rsidR="00C97293" w:rsidRPr="009B3762" w:rsidRDefault="00C97293" w:rsidP="00F41ABF">
            <w:pPr>
              <w:pStyle w:val="Table9pt"/>
            </w:pPr>
            <w:r w:rsidRPr="009B3762">
              <w:t> </w:t>
            </w:r>
          </w:p>
        </w:tc>
        <w:tc>
          <w:tcPr>
            <w:tcW w:w="1128" w:type="dxa"/>
            <w:gridSpan w:val="3"/>
            <w:tcBorders>
              <w:top w:val="nil"/>
              <w:left w:val="nil"/>
              <w:bottom w:val="nil"/>
              <w:right w:val="nil"/>
            </w:tcBorders>
            <w:shd w:val="clear" w:color="auto" w:fill="auto"/>
            <w:noWrap/>
            <w:vAlign w:val="bottom"/>
            <w:hideMark/>
          </w:tcPr>
          <w:p w:rsidR="00C97293" w:rsidRPr="009B3762" w:rsidRDefault="00C97293" w:rsidP="007D13B8">
            <w:pPr>
              <w:pStyle w:val="Table9pt"/>
              <w:rPr>
                <w:color w:val="000000"/>
              </w:rPr>
            </w:pPr>
          </w:p>
        </w:tc>
      </w:tr>
      <w:tr w:rsidR="00C97293" w:rsidRPr="009B3762" w:rsidTr="00F41ABF">
        <w:trPr>
          <w:trHeight w:val="300"/>
        </w:trPr>
        <w:tc>
          <w:tcPr>
            <w:tcW w:w="1062" w:type="dxa"/>
            <w:gridSpan w:val="2"/>
            <w:tcBorders>
              <w:top w:val="nil"/>
              <w:left w:val="single" w:sz="4" w:space="0" w:color="auto"/>
              <w:bottom w:val="single" w:sz="4" w:space="0" w:color="auto"/>
              <w:right w:val="single" w:sz="4" w:space="0" w:color="auto"/>
            </w:tcBorders>
            <w:shd w:val="clear" w:color="auto" w:fill="auto"/>
            <w:noWrap/>
            <w:vAlign w:val="center"/>
            <w:hideMark/>
          </w:tcPr>
          <w:p w:rsidR="00C97293" w:rsidRPr="009B3762" w:rsidRDefault="00C97293" w:rsidP="00F41ABF">
            <w:pPr>
              <w:pStyle w:val="Table9pt"/>
              <w:rPr>
                <w:color w:val="000000"/>
              </w:rPr>
            </w:pPr>
            <w:r w:rsidRPr="009B3762">
              <w:rPr>
                <w:color w:val="000000"/>
              </w:rPr>
              <w:t>Round 2</w:t>
            </w:r>
          </w:p>
        </w:tc>
        <w:tc>
          <w:tcPr>
            <w:tcW w:w="1063" w:type="dxa"/>
            <w:gridSpan w:val="3"/>
            <w:tcBorders>
              <w:top w:val="nil"/>
              <w:left w:val="nil"/>
              <w:bottom w:val="single" w:sz="4" w:space="0" w:color="auto"/>
              <w:right w:val="single" w:sz="4" w:space="0" w:color="auto"/>
            </w:tcBorders>
            <w:shd w:val="clear" w:color="000000" w:fill="BFBFBF"/>
            <w:noWrap/>
            <w:vAlign w:val="center"/>
            <w:hideMark/>
          </w:tcPr>
          <w:p w:rsidR="00C97293" w:rsidRPr="009B3762" w:rsidRDefault="00C97293" w:rsidP="00F41ABF">
            <w:pPr>
              <w:pStyle w:val="Table9pt"/>
            </w:pPr>
            <w:r w:rsidRPr="009B3762">
              <w:t> </w:t>
            </w:r>
          </w:p>
        </w:tc>
        <w:tc>
          <w:tcPr>
            <w:tcW w:w="1062" w:type="dxa"/>
            <w:gridSpan w:val="3"/>
            <w:tcBorders>
              <w:top w:val="nil"/>
              <w:left w:val="nil"/>
              <w:bottom w:val="single" w:sz="4" w:space="0" w:color="auto"/>
              <w:right w:val="single" w:sz="4" w:space="0" w:color="auto"/>
            </w:tcBorders>
            <w:shd w:val="clear" w:color="000000" w:fill="BFBFBF"/>
            <w:noWrap/>
            <w:vAlign w:val="center"/>
            <w:hideMark/>
          </w:tcPr>
          <w:p w:rsidR="00C97293" w:rsidRPr="009B3762" w:rsidRDefault="00C97293" w:rsidP="00F41ABF">
            <w:pPr>
              <w:pStyle w:val="Table9pt"/>
            </w:pPr>
            <w:r w:rsidRPr="009B3762">
              <w:t> </w:t>
            </w:r>
          </w:p>
        </w:tc>
        <w:tc>
          <w:tcPr>
            <w:tcW w:w="1063" w:type="dxa"/>
            <w:gridSpan w:val="2"/>
            <w:tcBorders>
              <w:top w:val="nil"/>
              <w:left w:val="nil"/>
              <w:bottom w:val="single" w:sz="4" w:space="0" w:color="auto"/>
              <w:right w:val="single" w:sz="4" w:space="0" w:color="auto"/>
            </w:tcBorders>
            <w:shd w:val="clear" w:color="auto" w:fill="auto"/>
            <w:noWrap/>
            <w:vAlign w:val="center"/>
            <w:hideMark/>
          </w:tcPr>
          <w:p w:rsidR="00C97293" w:rsidRPr="009B3762" w:rsidRDefault="00C97293" w:rsidP="00F41ABF">
            <w:pPr>
              <w:pStyle w:val="Table9pt"/>
            </w:pPr>
            <w:r w:rsidRPr="009B3762">
              <w:t> </w:t>
            </w:r>
          </w:p>
        </w:tc>
        <w:tc>
          <w:tcPr>
            <w:tcW w:w="450" w:type="dxa"/>
            <w:tcBorders>
              <w:top w:val="nil"/>
              <w:left w:val="nil"/>
              <w:bottom w:val="nil"/>
              <w:right w:val="nil"/>
            </w:tcBorders>
            <w:shd w:val="clear" w:color="auto" w:fill="auto"/>
            <w:noWrap/>
            <w:vAlign w:val="bottom"/>
            <w:hideMark/>
          </w:tcPr>
          <w:p w:rsidR="00C97293" w:rsidRPr="009B3762" w:rsidRDefault="00C97293" w:rsidP="007D13B8">
            <w:pPr>
              <w:pStyle w:val="Table9pt"/>
            </w:pPr>
          </w:p>
        </w:tc>
        <w:tc>
          <w:tcPr>
            <w:tcW w:w="1102" w:type="dxa"/>
            <w:gridSpan w:val="2"/>
            <w:tcBorders>
              <w:top w:val="nil"/>
              <w:left w:val="single" w:sz="4" w:space="0" w:color="auto"/>
              <w:bottom w:val="single" w:sz="4" w:space="0" w:color="auto"/>
              <w:right w:val="single" w:sz="4" w:space="0" w:color="auto"/>
            </w:tcBorders>
            <w:shd w:val="clear" w:color="auto" w:fill="auto"/>
            <w:noWrap/>
            <w:vAlign w:val="center"/>
            <w:hideMark/>
          </w:tcPr>
          <w:p w:rsidR="00C97293" w:rsidRPr="009B3762" w:rsidRDefault="00C97293" w:rsidP="00F41ABF">
            <w:pPr>
              <w:pStyle w:val="Table9pt"/>
            </w:pPr>
            <w:r w:rsidRPr="009B3762">
              <w:t>Round 2</w:t>
            </w:r>
          </w:p>
        </w:tc>
        <w:tc>
          <w:tcPr>
            <w:tcW w:w="1103" w:type="dxa"/>
            <w:gridSpan w:val="2"/>
            <w:tcBorders>
              <w:top w:val="nil"/>
              <w:left w:val="nil"/>
              <w:bottom w:val="single" w:sz="4" w:space="0" w:color="auto"/>
              <w:right w:val="single" w:sz="4" w:space="0" w:color="auto"/>
            </w:tcBorders>
            <w:shd w:val="clear" w:color="000000" w:fill="BFBFBF"/>
            <w:noWrap/>
            <w:vAlign w:val="center"/>
            <w:hideMark/>
          </w:tcPr>
          <w:p w:rsidR="00C97293" w:rsidRPr="009B3762" w:rsidRDefault="00C97293" w:rsidP="00F41ABF">
            <w:pPr>
              <w:pStyle w:val="Table9pt"/>
            </w:pPr>
            <w:r w:rsidRPr="009B3762">
              <w:t> </w:t>
            </w:r>
          </w:p>
        </w:tc>
        <w:tc>
          <w:tcPr>
            <w:tcW w:w="1102" w:type="dxa"/>
            <w:gridSpan w:val="3"/>
            <w:tcBorders>
              <w:top w:val="nil"/>
              <w:left w:val="nil"/>
              <w:bottom w:val="single" w:sz="4" w:space="0" w:color="auto"/>
              <w:right w:val="single" w:sz="4" w:space="0" w:color="auto"/>
            </w:tcBorders>
            <w:shd w:val="clear" w:color="000000" w:fill="BFBFBF"/>
            <w:noWrap/>
            <w:vAlign w:val="center"/>
            <w:hideMark/>
          </w:tcPr>
          <w:p w:rsidR="00C97293" w:rsidRPr="009B3762" w:rsidRDefault="00C97293" w:rsidP="00F41ABF">
            <w:pPr>
              <w:pStyle w:val="Table9pt"/>
            </w:pPr>
            <w:r w:rsidRPr="009B3762">
              <w:t> </w:t>
            </w:r>
          </w:p>
        </w:tc>
        <w:tc>
          <w:tcPr>
            <w:tcW w:w="1103" w:type="dxa"/>
            <w:gridSpan w:val="3"/>
            <w:tcBorders>
              <w:top w:val="nil"/>
              <w:left w:val="nil"/>
              <w:bottom w:val="single" w:sz="4" w:space="0" w:color="auto"/>
              <w:right w:val="single" w:sz="4" w:space="0" w:color="auto"/>
            </w:tcBorders>
            <w:shd w:val="clear" w:color="auto" w:fill="auto"/>
            <w:noWrap/>
            <w:vAlign w:val="center"/>
            <w:hideMark/>
          </w:tcPr>
          <w:p w:rsidR="00C97293" w:rsidRPr="009B3762" w:rsidRDefault="00C97293" w:rsidP="00F41ABF">
            <w:pPr>
              <w:pStyle w:val="Table9pt"/>
            </w:pPr>
            <w:r w:rsidRPr="009B3762">
              <w:t> </w:t>
            </w:r>
          </w:p>
        </w:tc>
        <w:tc>
          <w:tcPr>
            <w:tcW w:w="1128" w:type="dxa"/>
            <w:gridSpan w:val="3"/>
            <w:tcBorders>
              <w:top w:val="nil"/>
              <w:left w:val="nil"/>
              <w:bottom w:val="nil"/>
              <w:right w:val="nil"/>
            </w:tcBorders>
            <w:shd w:val="clear" w:color="auto" w:fill="auto"/>
            <w:noWrap/>
            <w:vAlign w:val="bottom"/>
            <w:hideMark/>
          </w:tcPr>
          <w:p w:rsidR="00C97293" w:rsidRPr="009B3762" w:rsidRDefault="00C97293" w:rsidP="007D13B8">
            <w:pPr>
              <w:pStyle w:val="Table9pt"/>
              <w:rPr>
                <w:color w:val="000000"/>
              </w:rPr>
            </w:pPr>
          </w:p>
        </w:tc>
      </w:tr>
      <w:tr w:rsidR="00C97293" w:rsidRPr="009B3762" w:rsidTr="00F41ABF">
        <w:trPr>
          <w:trHeight w:val="300"/>
        </w:trPr>
        <w:tc>
          <w:tcPr>
            <w:tcW w:w="1062" w:type="dxa"/>
            <w:gridSpan w:val="2"/>
            <w:tcBorders>
              <w:top w:val="nil"/>
              <w:left w:val="single" w:sz="4" w:space="0" w:color="auto"/>
              <w:bottom w:val="single" w:sz="4" w:space="0" w:color="auto"/>
              <w:right w:val="single" w:sz="4" w:space="0" w:color="auto"/>
            </w:tcBorders>
            <w:shd w:val="clear" w:color="auto" w:fill="auto"/>
            <w:noWrap/>
            <w:vAlign w:val="center"/>
            <w:hideMark/>
          </w:tcPr>
          <w:p w:rsidR="00C97293" w:rsidRPr="009B3762" w:rsidRDefault="00C97293" w:rsidP="00F41ABF">
            <w:pPr>
              <w:pStyle w:val="Table9pt"/>
              <w:rPr>
                <w:color w:val="000000"/>
              </w:rPr>
            </w:pPr>
            <w:r w:rsidRPr="009B3762">
              <w:rPr>
                <w:color w:val="000000"/>
              </w:rPr>
              <w:t>Round 3</w:t>
            </w:r>
          </w:p>
        </w:tc>
        <w:tc>
          <w:tcPr>
            <w:tcW w:w="1063" w:type="dxa"/>
            <w:gridSpan w:val="3"/>
            <w:tcBorders>
              <w:top w:val="nil"/>
              <w:left w:val="nil"/>
              <w:bottom w:val="single" w:sz="4" w:space="0" w:color="auto"/>
              <w:right w:val="single" w:sz="4" w:space="0" w:color="auto"/>
            </w:tcBorders>
            <w:shd w:val="clear" w:color="000000" w:fill="BFBFBF"/>
            <w:noWrap/>
            <w:vAlign w:val="center"/>
            <w:hideMark/>
          </w:tcPr>
          <w:p w:rsidR="00C97293" w:rsidRPr="009B3762" w:rsidRDefault="00C97293" w:rsidP="00F41ABF">
            <w:pPr>
              <w:pStyle w:val="Table9pt"/>
            </w:pPr>
            <w:r w:rsidRPr="009B3762">
              <w:t> </w:t>
            </w:r>
          </w:p>
        </w:tc>
        <w:tc>
          <w:tcPr>
            <w:tcW w:w="1062" w:type="dxa"/>
            <w:gridSpan w:val="3"/>
            <w:tcBorders>
              <w:top w:val="nil"/>
              <w:left w:val="nil"/>
              <w:bottom w:val="single" w:sz="4" w:space="0" w:color="auto"/>
              <w:right w:val="single" w:sz="4" w:space="0" w:color="auto"/>
            </w:tcBorders>
            <w:shd w:val="clear" w:color="000000" w:fill="BFBFBF"/>
            <w:noWrap/>
            <w:vAlign w:val="center"/>
            <w:hideMark/>
          </w:tcPr>
          <w:p w:rsidR="00C97293" w:rsidRPr="009B3762" w:rsidRDefault="00C97293" w:rsidP="00F41ABF">
            <w:pPr>
              <w:pStyle w:val="Table9pt"/>
            </w:pPr>
            <w:r w:rsidRPr="009B3762">
              <w:t> </w:t>
            </w:r>
          </w:p>
        </w:tc>
        <w:tc>
          <w:tcPr>
            <w:tcW w:w="1063" w:type="dxa"/>
            <w:gridSpan w:val="2"/>
            <w:tcBorders>
              <w:top w:val="nil"/>
              <w:left w:val="nil"/>
              <w:bottom w:val="single" w:sz="4" w:space="0" w:color="auto"/>
              <w:right w:val="single" w:sz="4" w:space="0" w:color="auto"/>
            </w:tcBorders>
            <w:shd w:val="clear" w:color="000000" w:fill="BFBFBF"/>
            <w:noWrap/>
            <w:vAlign w:val="center"/>
            <w:hideMark/>
          </w:tcPr>
          <w:p w:rsidR="00C97293" w:rsidRPr="009B3762" w:rsidRDefault="00C97293" w:rsidP="00F41ABF">
            <w:pPr>
              <w:pStyle w:val="Table9pt"/>
            </w:pPr>
            <w:r w:rsidRPr="009B3762">
              <w:t> </w:t>
            </w:r>
          </w:p>
        </w:tc>
        <w:tc>
          <w:tcPr>
            <w:tcW w:w="450" w:type="dxa"/>
            <w:tcBorders>
              <w:top w:val="nil"/>
              <w:left w:val="nil"/>
              <w:bottom w:val="nil"/>
              <w:right w:val="nil"/>
            </w:tcBorders>
            <w:shd w:val="clear" w:color="auto" w:fill="auto"/>
            <w:noWrap/>
            <w:vAlign w:val="bottom"/>
            <w:hideMark/>
          </w:tcPr>
          <w:p w:rsidR="00C97293" w:rsidRPr="009B3762" w:rsidRDefault="00C97293" w:rsidP="007D13B8">
            <w:pPr>
              <w:pStyle w:val="Table9pt"/>
            </w:pPr>
          </w:p>
        </w:tc>
        <w:tc>
          <w:tcPr>
            <w:tcW w:w="1102" w:type="dxa"/>
            <w:gridSpan w:val="2"/>
            <w:tcBorders>
              <w:top w:val="nil"/>
              <w:left w:val="single" w:sz="4" w:space="0" w:color="auto"/>
              <w:bottom w:val="single" w:sz="4" w:space="0" w:color="auto"/>
              <w:right w:val="single" w:sz="4" w:space="0" w:color="auto"/>
            </w:tcBorders>
            <w:shd w:val="clear" w:color="auto" w:fill="auto"/>
            <w:noWrap/>
            <w:vAlign w:val="center"/>
            <w:hideMark/>
          </w:tcPr>
          <w:p w:rsidR="00C97293" w:rsidRPr="009B3762" w:rsidRDefault="00C97293" w:rsidP="00F41ABF">
            <w:pPr>
              <w:pStyle w:val="Table9pt"/>
            </w:pPr>
            <w:r w:rsidRPr="009B3762">
              <w:t>Round 3</w:t>
            </w:r>
          </w:p>
        </w:tc>
        <w:tc>
          <w:tcPr>
            <w:tcW w:w="1103" w:type="dxa"/>
            <w:gridSpan w:val="2"/>
            <w:tcBorders>
              <w:top w:val="nil"/>
              <w:left w:val="nil"/>
              <w:bottom w:val="single" w:sz="4" w:space="0" w:color="auto"/>
              <w:right w:val="single" w:sz="4" w:space="0" w:color="auto"/>
            </w:tcBorders>
            <w:shd w:val="clear" w:color="000000" w:fill="BFBFBF"/>
            <w:noWrap/>
            <w:vAlign w:val="center"/>
            <w:hideMark/>
          </w:tcPr>
          <w:p w:rsidR="00C97293" w:rsidRPr="009B3762" w:rsidRDefault="00C97293" w:rsidP="00F41ABF">
            <w:pPr>
              <w:pStyle w:val="Table9pt"/>
            </w:pPr>
            <w:r w:rsidRPr="009B3762">
              <w:t> </w:t>
            </w:r>
          </w:p>
        </w:tc>
        <w:tc>
          <w:tcPr>
            <w:tcW w:w="1102" w:type="dxa"/>
            <w:gridSpan w:val="3"/>
            <w:tcBorders>
              <w:top w:val="nil"/>
              <w:left w:val="nil"/>
              <w:bottom w:val="single" w:sz="4" w:space="0" w:color="auto"/>
              <w:right w:val="single" w:sz="4" w:space="0" w:color="auto"/>
            </w:tcBorders>
            <w:shd w:val="clear" w:color="000000" w:fill="BFBFBF"/>
            <w:noWrap/>
            <w:vAlign w:val="center"/>
            <w:hideMark/>
          </w:tcPr>
          <w:p w:rsidR="00C97293" w:rsidRPr="009B3762" w:rsidRDefault="00C97293" w:rsidP="00F41ABF">
            <w:pPr>
              <w:pStyle w:val="Table9pt"/>
            </w:pPr>
            <w:r w:rsidRPr="009B3762">
              <w:t> </w:t>
            </w:r>
          </w:p>
        </w:tc>
        <w:tc>
          <w:tcPr>
            <w:tcW w:w="1103" w:type="dxa"/>
            <w:gridSpan w:val="3"/>
            <w:tcBorders>
              <w:top w:val="nil"/>
              <w:left w:val="nil"/>
              <w:bottom w:val="single" w:sz="4" w:space="0" w:color="auto"/>
              <w:right w:val="single" w:sz="4" w:space="0" w:color="auto"/>
            </w:tcBorders>
            <w:shd w:val="clear" w:color="000000" w:fill="BFBFBF"/>
            <w:noWrap/>
            <w:vAlign w:val="center"/>
            <w:hideMark/>
          </w:tcPr>
          <w:p w:rsidR="00C97293" w:rsidRPr="009B3762" w:rsidRDefault="00C97293" w:rsidP="00F41ABF">
            <w:pPr>
              <w:pStyle w:val="Table9pt"/>
            </w:pPr>
            <w:r w:rsidRPr="009B3762">
              <w:t> </w:t>
            </w:r>
          </w:p>
        </w:tc>
        <w:tc>
          <w:tcPr>
            <w:tcW w:w="1128" w:type="dxa"/>
            <w:gridSpan w:val="3"/>
            <w:tcBorders>
              <w:top w:val="nil"/>
              <w:left w:val="nil"/>
              <w:bottom w:val="nil"/>
              <w:right w:val="nil"/>
            </w:tcBorders>
            <w:shd w:val="clear" w:color="auto" w:fill="auto"/>
            <w:noWrap/>
            <w:vAlign w:val="bottom"/>
            <w:hideMark/>
          </w:tcPr>
          <w:p w:rsidR="00C97293" w:rsidRPr="009B3762" w:rsidRDefault="00C97293" w:rsidP="007D13B8">
            <w:pPr>
              <w:pStyle w:val="Table9pt"/>
              <w:rPr>
                <w:color w:val="000000"/>
              </w:rPr>
            </w:pPr>
          </w:p>
        </w:tc>
      </w:tr>
      <w:tr w:rsidR="00C97293" w:rsidRPr="009B3762" w:rsidTr="00C6621E">
        <w:trPr>
          <w:trHeight w:val="300"/>
        </w:trPr>
        <w:tc>
          <w:tcPr>
            <w:tcW w:w="1149" w:type="dxa"/>
            <w:gridSpan w:val="3"/>
            <w:tcBorders>
              <w:top w:val="nil"/>
              <w:left w:val="nil"/>
              <w:bottom w:val="single" w:sz="4" w:space="0" w:color="auto"/>
              <w:right w:val="nil"/>
            </w:tcBorders>
            <w:shd w:val="clear" w:color="auto" w:fill="auto"/>
            <w:noWrap/>
            <w:vAlign w:val="bottom"/>
            <w:hideMark/>
          </w:tcPr>
          <w:p w:rsidR="00C97293" w:rsidRPr="009B3762" w:rsidRDefault="00C97293" w:rsidP="007D13B8">
            <w:pPr>
              <w:pStyle w:val="Table9pt"/>
              <w:rPr>
                <w:color w:val="000000"/>
              </w:rPr>
            </w:pPr>
          </w:p>
        </w:tc>
        <w:tc>
          <w:tcPr>
            <w:tcW w:w="1134" w:type="dxa"/>
            <w:gridSpan w:val="3"/>
            <w:tcBorders>
              <w:top w:val="nil"/>
              <w:left w:val="nil"/>
              <w:bottom w:val="single" w:sz="4" w:space="0" w:color="auto"/>
              <w:right w:val="nil"/>
            </w:tcBorders>
            <w:shd w:val="clear" w:color="auto" w:fill="auto"/>
            <w:noWrap/>
            <w:vAlign w:val="bottom"/>
            <w:hideMark/>
          </w:tcPr>
          <w:p w:rsidR="00C97293" w:rsidRPr="009B3762" w:rsidRDefault="00C97293" w:rsidP="007D13B8">
            <w:pPr>
              <w:pStyle w:val="Table9pt"/>
            </w:pPr>
          </w:p>
        </w:tc>
        <w:tc>
          <w:tcPr>
            <w:tcW w:w="1134" w:type="dxa"/>
            <w:gridSpan w:val="3"/>
            <w:tcBorders>
              <w:top w:val="nil"/>
              <w:left w:val="nil"/>
              <w:bottom w:val="single" w:sz="4" w:space="0" w:color="auto"/>
              <w:right w:val="nil"/>
            </w:tcBorders>
            <w:shd w:val="clear" w:color="auto" w:fill="auto"/>
            <w:noWrap/>
            <w:vAlign w:val="bottom"/>
            <w:hideMark/>
          </w:tcPr>
          <w:p w:rsidR="00C97293" w:rsidRPr="009B3762" w:rsidRDefault="00C97293" w:rsidP="007D13B8">
            <w:pPr>
              <w:pStyle w:val="Table9pt"/>
            </w:pPr>
          </w:p>
        </w:tc>
        <w:tc>
          <w:tcPr>
            <w:tcW w:w="833" w:type="dxa"/>
            <w:tcBorders>
              <w:top w:val="nil"/>
              <w:left w:val="nil"/>
              <w:bottom w:val="single" w:sz="4" w:space="0" w:color="auto"/>
              <w:right w:val="nil"/>
            </w:tcBorders>
            <w:shd w:val="clear" w:color="auto" w:fill="auto"/>
            <w:noWrap/>
            <w:vAlign w:val="bottom"/>
            <w:hideMark/>
          </w:tcPr>
          <w:p w:rsidR="00C97293" w:rsidRPr="009B3762" w:rsidRDefault="00C97293" w:rsidP="007D13B8">
            <w:pPr>
              <w:pStyle w:val="Table9pt"/>
            </w:pPr>
          </w:p>
        </w:tc>
        <w:tc>
          <w:tcPr>
            <w:tcW w:w="450" w:type="dxa"/>
            <w:tcBorders>
              <w:top w:val="nil"/>
              <w:left w:val="nil"/>
              <w:bottom w:val="nil"/>
              <w:right w:val="nil"/>
            </w:tcBorders>
            <w:shd w:val="clear" w:color="auto" w:fill="auto"/>
            <w:noWrap/>
            <w:vAlign w:val="bottom"/>
            <w:hideMark/>
          </w:tcPr>
          <w:p w:rsidR="00C97293" w:rsidRPr="009B3762" w:rsidRDefault="00C97293" w:rsidP="007D13B8">
            <w:pPr>
              <w:pStyle w:val="Table9pt"/>
            </w:pPr>
          </w:p>
        </w:tc>
        <w:tc>
          <w:tcPr>
            <w:tcW w:w="1080" w:type="dxa"/>
            <w:tcBorders>
              <w:top w:val="nil"/>
              <w:left w:val="nil"/>
              <w:bottom w:val="single" w:sz="4" w:space="0" w:color="auto"/>
              <w:right w:val="nil"/>
            </w:tcBorders>
            <w:shd w:val="clear" w:color="auto" w:fill="auto"/>
            <w:noWrap/>
            <w:vAlign w:val="bottom"/>
            <w:hideMark/>
          </w:tcPr>
          <w:p w:rsidR="00C97293" w:rsidRPr="009B3762" w:rsidRDefault="00C97293" w:rsidP="007D13B8">
            <w:pPr>
              <w:pStyle w:val="Table9pt"/>
            </w:pPr>
          </w:p>
        </w:tc>
        <w:tc>
          <w:tcPr>
            <w:tcW w:w="1080" w:type="dxa"/>
            <w:gridSpan w:val="2"/>
            <w:tcBorders>
              <w:top w:val="nil"/>
              <w:left w:val="nil"/>
              <w:bottom w:val="single" w:sz="4" w:space="0" w:color="auto"/>
              <w:right w:val="nil"/>
            </w:tcBorders>
            <w:shd w:val="clear" w:color="auto" w:fill="auto"/>
            <w:noWrap/>
            <w:vAlign w:val="bottom"/>
            <w:hideMark/>
          </w:tcPr>
          <w:p w:rsidR="00C97293" w:rsidRPr="009B3762" w:rsidRDefault="00C97293" w:rsidP="007D13B8">
            <w:pPr>
              <w:pStyle w:val="Table9pt"/>
            </w:pPr>
          </w:p>
        </w:tc>
        <w:tc>
          <w:tcPr>
            <w:tcW w:w="990" w:type="dxa"/>
            <w:gridSpan w:val="3"/>
            <w:tcBorders>
              <w:top w:val="nil"/>
              <w:left w:val="nil"/>
              <w:bottom w:val="single" w:sz="4" w:space="0" w:color="auto"/>
              <w:right w:val="nil"/>
            </w:tcBorders>
            <w:shd w:val="clear" w:color="auto" w:fill="auto"/>
            <w:noWrap/>
            <w:vAlign w:val="bottom"/>
            <w:hideMark/>
          </w:tcPr>
          <w:p w:rsidR="00C97293" w:rsidRPr="009B3762" w:rsidRDefault="00C97293" w:rsidP="007D13B8">
            <w:pPr>
              <w:pStyle w:val="Table9pt"/>
            </w:pPr>
          </w:p>
        </w:tc>
        <w:tc>
          <w:tcPr>
            <w:tcW w:w="1260" w:type="dxa"/>
            <w:gridSpan w:val="4"/>
            <w:tcBorders>
              <w:top w:val="nil"/>
              <w:left w:val="nil"/>
              <w:bottom w:val="single" w:sz="4" w:space="0" w:color="auto"/>
              <w:right w:val="nil"/>
            </w:tcBorders>
            <w:shd w:val="clear" w:color="auto" w:fill="auto"/>
            <w:noWrap/>
            <w:vAlign w:val="bottom"/>
            <w:hideMark/>
          </w:tcPr>
          <w:p w:rsidR="00C97293" w:rsidRPr="009B3762" w:rsidRDefault="00C97293" w:rsidP="007D13B8">
            <w:pPr>
              <w:pStyle w:val="Table9pt"/>
            </w:pPr>
          </w:p>
        </w:tc>
        <w:tc>
          <w:tcPr>
            <w:tcW w:w="1128" w:type="dxa"/>
            <w:gridSpan w:val="3"/>
            <w:tcBorders>
              <w:top w:val="nil"/>
              <w:left w:val="nil"/>
              <w:bottom w:val="nil"/>
              <w:right w:val="nil"/>
            </w:tcBorders>
            <w:shd w:val="clear" w:color="auto" w:fill="auto"/>
            <w:noWrap/>
            <w:vAlign w:val="bottom"/>
            <w:hideMark/>
          </w:tcPr>
          <w:p w:rsidR="00C97293" w:rsidRPr="009B3762" w:rsidRDefault="00C97293" w:rsidP="007D13B8">
            <w:pPr>
              <w:pStyle w:val="Table9pt"/>
              <w:rPr>
                <w:color w:val="000000"/>
              </w:rPr>
            </w:pPr>
          </w:p>
        </w:tc>
      </w:tr>
      <w:tr w:rsidR="00C97293" w:rsidRPr="009B3762" w:rsidTr="00C6621E">
        <w:trPr>
          <w:trHeight w:val="300"/>
        </w:trPr>
        <w:tc>
          <w:tcPr>
            <w:tcW w:w="4250" w:type="dxa"/>
            <w:gridSpan w:val="10"/>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C97293" w:rsidRPr="00812709" w:rsidRDefault="00C97293" w:rsidP="00F41ABF">
            <w:pPr>
              <w:pStyle w:val="Tablecolumnheading"/>
              <w:jc w:val="left"/>
              <w:rPr>
                <w:bCs/>
              </w:rPr>
            </w:pPr>
            <w:r w:rsidRPr="00812709">
              <w:rPr>
                <w:bCs/>
              </w:rPr>
              <w:t>Zone 3</w:t>
            </w:r>
          </w:p>
        </w:tc>
        <w:tc>
          <w:tcPr>
            <w:tcW w:w="450" w:type="dxa"/>
            <w:tcBorders>
              <w:top w:val="nil"/>
              <w:left w:val="nil"/>
              <w:bottom w:val="nil"/>
              <w:right w:val="nil"/>
            </w:tcBorders>
            <w:shd w:val="clear" w:color="auto" w:fill="auto"/>
            <w:noWrap/>
            <w:vAlign w:val="center"/>
            <w:hideMark/>
          </w:tcPr>
          <w:p w:rsidR="00C97293" w:rsidRPr="00812709" w:rsidRDefault="00C97293" w:rsidP="00F41ABF">
            <w:pPr>
              <w:pStyle w:val="Tablecolumnheading"/>
              <w:jc w:val="left"/>
              <w:rPr>
                <w:bCs/>
              </w:rPr>
            </w:pPr>
          </w:p>
        </w:tc>
        <w:tc>
          <w:tcPr>
            <w:tcW w:w="4410" w:type="dxa"/>
            <w:gridSpan w:val="10"/>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C97293" w:rsidRPr="00812709" w:rsidRDefault="00C97293" w:rsidP="00F41ABF">
            <w:pPr>
              <w:pStyle w:val="Tablecolumnheading"/>
              <w:jc w:val="left"/>
              <w:rPr>
                <w:bCs/>
              </w:rPr>
            </w:pPr>
            <w:r w:rsidRPr="00812709">
              <w:rPr>
                <w:bCs/>
              </w:rPr>
              <w:t>Zone 3</w:t>
            </w:r>
          </w:p>
        </w:tc>
        <w:tc>
          <w:tcPr>
            <w:tcW w:w="1128" w:type="dxa"/>
            <w:gridSpan w:val="3"/>
            <w:tcBorders>
              <w:top w:val="nil"/>
              <w:left w:val="nil"/>
              <w:bottom w:val="nil"/>
              <w:right w:val="nil"/>
            </w:tcBorders>
            <w:shd w:val="clear" w:color="auto" w:fill="auto"/>
            <w:noWrap/>
            <w:vAlign w:val="bottom"/>
            <w:hideMark/>
          </w:tcPr>
          <w:p w:rsidR="00C97293" w:rsidRPr="009B3762" w:rsidRDefault="00C97293" w:rsidP="007D13B8">
            <w:pPr>
              <w:pStyle w:val="Table9pt"/>
              <w:rPr>
                <w:color w:val="000000"/>
              </w:rPr>
            </w:pPr>
          </w:p>
        </w:tc>
      </w:tr>
      <w:tr w:rsidR="00C97293" w:rsidRPr="009B3762" w:rsidTr="00F41ABF">
        <w:trPr>
          <w:trHeight w:val="300"/>
        </w:trPr>
        <w:tc>
          <w:tcPr>
            <w:tcW w:w="1062" w:type="dxa"/>
            <w:gridSpan w:val="2"/>
            <w:tcBorders>
              <w:top w:val="nil"/>
              <w:left w:val="single" w:sz="4" w:space="0" w:color="auto"/>
              <w:bottom w:val="single" w:sz="4" w:space="0" w:color="auto"/>
              <w:right w:val="single" w:sz="4" w:space="0" w:color="auto"/>
            </w:tcBorders>
            <w:shd w:val="clear" w:color="auto" w:fill="auto"/>
            <w:noWrap/>
            <w:vAlign w:val="center"/>
            <w:hideMark/>
          </w:tcPr>
          <w:p w:rsidR="00C97293" w:rsidRPr="009B3762" w:rsidRDefault="00C97293" w:rsidP="00F41ABF">
            <w:pPr>
              <w:pStyle w:val="Table9pt"/>
              <w:rPr>
                <w:color w:val="000000"/>
              </w:rPr>
            </w:pPr>
            <w:r w:rsidRPr="009B3762">
              <w:rPr>
                <w:color w:val="000000"/>
              </w:rPr>
              <w:t> </w:t>
            </w:r>
          </w:p>
        </w:tc>
        <w:tc>
          <w:tcPr>
            <w:tcW w:w="1063" w:type="dxa"/>
            <w:gridSpan w:val="3"/>
            <w:tcBorders>
              <w:top w:val="nil"/>
              <w:left w:val="nil"/>
              <w:bottom w:val="single" w:sz="4" w:space="0" w:color="auto"/>
              <w:right w:val="single" w:sz="4" w:space="0" w:color="auto"/>
            </w:tcBorders>
            <w:shd w:val="clear" w:color="auto" w:fill="auto"/>
            <w:noWrap/>
            <w:vAlign w:val="center"/>
            <w:hideMark/>
          </w:tcPr>
          <w:p w:rsidR="00C97293" w:rsidRPr="009B3762" w:rsidRDefault="00C97293" w:rsidP="00F41ABF">
            <w:pPr>
              <w:pStyle w:val="Table9pt"/>
            </w:pPr>
            <w:r w:rsidRPr="009B3762">
              <w:t>Round 1</w:t>
            </w:r>
          </w:p>
        </w:tc>
        <w:tc>
          <w:tcPr>
            <w:tcW w:w="1062" w:type="dxa"/>
            <w:gridSpan w:val="3"/>
            <w:tcBorders>
              <w:top w:val="nil"/>
              <w:left w:val="nil"/>
              <w:bottom w:val="single" w:sz="4" w:space="0" w:color="auto"/>
              <w:right w:val="single" w:sz="4" w:space="0" w:color="auto"/>
            </w:tcBorders>
            <w:shd w:val="clear" w:color="auto" w:fill="auto"/>
            <w:noWrap/>
            <w:vAlign w:val="center"/>
            <w:hideMark/>
          </w:tcPr>
          <w:p w:rsidR="00C97293" w:rsidRPr="009B3762" w:rsidRDefault="00C97293" w:rsidP="00F41ABF">
            <w:pPr>
              <w:pStyle w:val="Table9pt"/>
            </w:pPr>
            <w:r w:rsidRPr="009B3762">
              <w:t>Round 2</w:t>
            </w:r>
          </w:p>
        </w:tc>
        <w:tc>
          <w:tcPr>
            <w:tcW w:w="1063" w:type="dxa"/>
            <w:gridSpan w:val="2"/>
            <w:tcBorders>
              <w:top w:val="nil"/>
              <w:left w:val="nil"/>
              <w:bottom w:val="single" w:sz="4" w:space="0" w:color="auto"/>
              <w:right w:val="single" w:sz="4" w:space="0" w:color="auto"/>
            </w:tcBorders>
            <w:shd w:val="clear" w:color="auto" w:fill="auto"/>
            <w:noWrap/>
            <w:vAlign w:val="center"/>
            <w:hideMark/>
          </w:tcPr>
          <w:p w:rsidR="00C97293" w:rsidRPr="009B3762" w:rsidRDefault="00C97293" w:rsidP="00F41ABF">
            <w:pPr>
              <w:pStyle w:val="Table9pt"/>
            </w:pPr>
            <w:r w:rsidRPr="009B3762">
              <w:t>Round 3</w:t>
            </w:r>
          </w:p>
        </w:tc>
        <w:tc>
          <w:tcPr>
            <w:tcW w:w="450" w:type="dxa"/>
            <w:tcBorders>
              <w:top w:val="nil"/>
              <w:left w:val="nil"/>
              <w:bottom w:val="nil"/>
              <w:right w:val="nil"/>
            </w:tcBorders>
            <w:shd w:val="clear" w:color="auto" w:fill="auto"/>
            <w:noWrap/>
            <w:vAlign w:val="bottom"/>
            <w:hideMark/>
          </w:tcPr>
          <w:p w:rsidR="00C97293" w:rsidRPr="009B3762" w:rsidRDefault="00C97293" w:rsidP="007D13B8">
            <w:pPr>
              <w:pStyle w:val="Table9pt"/>
            </w:pPr>
          </w:p>
        </w:tc>
        <w:tc>
          <w:tcPr>
            <w:tcW w:w="1102" w:type="dxa"/>
            <w:gridSpan w:val="2"/>
            <w:tcBorders>
              <w:top w:val="nil"/>
              <w:left w:val="single" w:sz="4" w:space="0" w:color="auto"/>
              <w:bottom w:val="single" w:sz="4" w:space="0" w:color="auto"/>
              <w:right w:val="single" w:sz="4" w:space="0" w:color="auto"/>
            </w:tcBorders>
            <w:shd w:val="clear" w:color="auto" w:fill="auto"/>
            <w:noWrap/>
            <w:vAlign w:val="center"/>
            <w:hideMark/>
          </w:tcPr>
          <w:p w:rsidR="00C97293" w:rsidRPr="009B3762" w:rsidRDefault="00C97293" w:rsidP="00F41ABF">
            <w:pPr>
              <w:pStyle w:val="Table9pt"/>
            </w:pPr>
            <w:r w:rsidRPr="009B3762">
              <w:t> </w:t>
            </w:r>
          </w:p>
        </w:tc>
        <w:tc>
          <w:tcPr>
            <w:tcW w:w="1103" w:type="dxa"/>
            <w:gridSpan w:val="2"/>
            <w:tcBorders>
              <w:top w:val="nil"/>
              <w:left w:val="nil"/>
              <w:bottom w:val="single" w:sz="4" w:space="0" w:color="auto"/>
              <w:right w:val="single" w:sz="4" w:space="0" w:color="auto"/>
            </w:tcBorders>
            <w:shd w:val="clear" w:color="auto" w:fill="auto"/>
            <w:noWrap/>
            <w:vAlign w:val="center"/>
            <w:hideMark/>
          </w:tcPr>
          <w:p w:rsidR="00C97293" w:rsidRPr="009B3762" w:rsidRDefault="00C97293" w:rsidP="00F41ABF">
            <w:pPr>
              <w:pStyle w:val="Table9pt"/>
            </w:pPr>
            <w:r w:rsidRPr="009B3762">
              <w:t>Round 1</w:t>
            </w:r>
          </w:p>
        </w:tc>
        <w:tc>
          <w:tcPr>
            <w:tcW w:w="1102" w:type="dxa"/>
            <w:gridSpan w:val="3"/>
            <w:tcBorders>
              <w:top w:val="nil"/>
              <w:left w:val="nil"/>
              <w:bottom w:val="single" w:sz="4" w:space="0" w:color="auto"/>
              <w:right w:val="single" w:sz="4" w:space="0" w:color="auto"/>
            </w:tcBorders>
            <w:shd w:val="clear" w:color="auto" w:fill="auto"/>
            <w:noWrap/>
            <w:vAlign w:val="center"/>
            <w:hideMark/>
          </w:tcPr>
          <w:p w:rsidR="00C97293" w:rsidRPr="009B3762" w:rsidRDefault="00C97293" w:rsidP="00F41ABF">
            <w:pPr>
              <w:pStyle w:val="Table9pt"/>
            </w:pPr>
            <w:r w:rsidRPr="009B3762">
              <w:t>Round 2</w:t>
            </w:r>
          </w:p>
        </w:tc>
        <w:tc>
          <w:tcPr>
            <w:tcW w:w="1103" w:type="dxa"/>
            <w:gridSpan w:val="3"/>
            <w:tcBorders>
              <w:top w:val="nil"/>
              <w:left w:val="nil"/>
              <w:bottom w:val="single" w:sz="4" w:space="0" w:color="auto"/>
              <w:right w:val="single" w:sz="4" w:space="0" w:color="auto"/>
            </w:tcBorders>
            <w:shd w:val="clear" w:color="auto" w:fill="auto"/>
            <w:noWrap/>
            <w:vAlign w:val="center"/>
            <w:hideMark/>
          </w:tcPr>
          <w:p w:rsidR="00C97293" w:rsidRPr="009B3762" w:rsidRDefault="00C97293" w:rsidP="00F41ABF">
            <w:pPr>
              <w:pStyle w:val="Table9pt"/>
            </w:pPr>
            <w:r w:rsidRPr="009B3762">
              <w:t>Round 3</w:t>
            </w:r>
          </w:p>
        </w:tc>
        <w:tc>
          <w:tcPr>
            <w:tcW w:w="1128" w:type="dxa"/>
            <w:gridSpan w:val="3"/>
            <w:tcBorders>
              <w:top w:val="nil"/>
              <w:left w:val="nil"/>
              <w:bottom w:val="nil"/>
              <w:right w:val="nil"/>
            </w:tcBorders>
            <w:shd w:val="clear" w:color="auto" w:fill="auto"/>
            <w:noWrap/>
            <w:vAlign w:val="bottom"/>
            <w:hideMark/>
          </w:tcPr>
          <w:p w:rsidR="00C97293" w:rsidRPr="009B3762" w:rsidRDefault="00C97293" w:rsidP="007D13B8">
            <w:pPr>
              <w:pStyle w:val="Table9pt"/>
              <w:rPr>
                <w:color w:val="000000"/>
              </w:rPr>
            </w:pPr>
          </w:p>
        </w:tc>
      </w:tr>
      <w:tr w:rsidR="00C97293" w:rsidRPr="009B3762" w:rsidTr="00F41ABF">
        <w:trPr>
          <w:trHeight w:val="300"/>
        </w:trPr>
        <w:tc>
          <w:tcPr>
            <w:tcW w:w="1062" w:type="dxa"/>
            <w:gridSpan w:val="2"/>
            <w:tcBorders>
              <w:top w:val="nil"/>
              <w:left w:val="single" w:sz="4" w:space="0" w:color="auto"/>
              <w:bottom w:val="single" w:sz="4" w:space="0" w:color="auto"/>
              <w:right w:val="single" w:sz="4" w:space="0" w:color="auto"/>
            </w:tcBorders>
            <w:shd w:val="clear" w:color="auto" w:fill="auto"/>
            <w:noWrap/>
            <w:vAlign w:val="center"/>
            <w:hideMark/>
          </w:tcPr>
          <w:p w:rsidR="00C97293" w:rsidRPr="009B3762" w:rsidRDefault="00C97293" w:rsidP="00F41ABF">
            <w:pPr>
              <w:pStyle w:val="Table9pt"/>
              <w:rPr>
                <w:color w:val="000000"/>
              </w:rPr>
            </w:pPr>
            <w:r w:rsidRPr="009B3762">
              <w:rPr>
                <w:color w:val="000000"/>
              </w:rPr>
              <w:t>Round 1</w:t>
            </w:r>
          </w:p>
        </w:tc>
        <w:tc>
          <w:tcPr>
            <w:tcW w:w="1063" w:type="dxa"/>
            <w:gridSpan w:val="3"/>
            <w:tcBorders>
              <w:top w:val="nil"/>
              <w:left w:val="nil"/>
              <w:bottom w:val="single" w:sz="4" w:space="0" w:color="auto"/>
              <w:right w:val="single" w:sz="4" w:space="0" w:color="auto"/>
            </w:tcBorders>
            <w:shd w:val="clear" w:color="000000" w:fill="BFBFBF"/>
            <w:noWrap/>
            <w:vAlign w:val="center"/>
            <w:hideMark/>
          </w:tcPr>
          <w:p w:rsidR="00C97293" w:rsidRPr="009B3762" w:rsidRDefault="00C97293" w:rsidP="00F41ABF">
            <w:pPr>
              <w:pStyle w:val="Table9pt"/>
            </w:pPr>
            <w:r w:rsidRPr="009B3762">
              <w:t> </w:t>
            </w:r>
          </w:p>
        </w:tc>
        <w:tc>
          <w:tcPr>
            <w:tcW w:w="1062" w:type="dxa"/>
            <w:gridSpan w:val="3"/>
            <w:tcBorders>
              <w:top w:val="nil"/>
              <w:left w:val="nil"/>
              <w:bottom w:val="single" w:sz="4" w:space="0" w:color="auto"/>
              <w:right w:val="single" w:sz="4" w:space="0" w:color="auto"/>
            </w:tcBorders>
            <w:shd w:val="clear" w:color="auto" w:fill="auto"/>
            <w:noWrap/>
            <w:vAlign w:val="center"/>
            <w:hideMark/>
          </w:tcPr>
          <w:p w:rsidR="00C97293" w:rsidRPr="009B3762" w:rsidRDefault="00C97293" w:rsidP="00F41ABF">
            <w:pPr>
              <w:pStyle w:val="Table9pt"/>
            </w:pPr>
            <w:r w:rsidRPr="009B3762">
              <w:t> </w:t>
            </w:r>
          </w:p>
        </w:tc>
        <w:tc>
          <w:tcPr>
            <w:tcW w:w="1063" w:type="dxa"/>
            <w:gridSpan w:val="2"/>
            <w:tcBorders>
              <w:top w:val="nil"/>
              <w:left w:val="nil"/>
              <w:bottom w:val="single" w:sz="4" w:space="0" w:color="auto"/>
              <w:right w:val="single" w:sz="4" w:space="0" w:color="auto"/>
            </w:tcBorders>
            <w:shd w:val="clear" w:color="auto" w:fill="auto"/>
            <w:noWrap/>
            <w:vAlign w:val="center"/>
            <w:hideMark/>
          </w:tcPr>
          <w:p w:rsidR="00C97293" w:rsidRPr="009B3762" w:rsidRDefault="00C97293" w:rsidP="00F41ABF">
            <w:pPr>
              <w:pStyle w:val="Table9pt"/>
            </w:pPr>
            <w:r w:rsidRPr="009B3762">
              <w:t> </w:t>
            </w:r>
          </w:p>
        </w:tc>
        <w:tc>
          <w:tcPr>
            <w:tcW w:w="450" w:type="dxa"/>
            <w:tcBorders>
              <w:top w:val="nil"/>
              <w:left w:val="nil"/>
              <w:bottom w:val="nil"/>
              <w:right w:val="nil"/>
            </w:tcBorders>
            <w:shd w:val="clear" w:color="auto" w:fill="auto"/>
            <w:noWrap/>
            <w:vAlign w:val="bottom"/>
            <w:hideMark/>
          </w:tcPr>
          <w:p w:rsidR="00C97293" w:rsidRPr="009B3762" w:rsidRDefault="00C97293" w:rsidP="007D13B8">
            <w:pPr>
              <w:pStyle w:val="Table9pt"/>
            </w:pPr>
          </w:p>
        </w:tc>
        <w:tc>
          <w:tcPr>
            <w:tcW w:w="1102" w:type="dxa"/>
            <w:gridSpan w:val="2"/>
            <w:tcBorders>
              <w:top w:val="nil"/>
              <w:left w:val="single" w:sz="4" w:space="0" w:color="auto"/>
              <w:bottom w:val="single" w:sz="4" w:space="0" w:color="auto"/>
              <w:right w:val="single" w:sz="4" w:space="0" w:color="auto"/>
            </w:tcBorders>
            <w:shd w:val="clear" w:color="auto" w:fill="auto"/>
            <w:noWrap/>
            <w:vAlign w:val="center"/>
            <w:hideMark/>
          </w:tcPr>
          <w:p w:rsidR="00C97293" w:rsidRPr="009B3762" w:rsidRDefault="00C97293" w:rsidP="00F41ABF">
            <w:pPr>
              <w:pStyle w:val="Table9pt"/>
            </w:pPr>
            <w:r w:rsidRPr="009B3762">
              <w:t>Round 1</w:t>
            </w:r>
          </w:p>
        </w:tc>
        <w:tc>
          <w:tcPr>
            <w:tcW w:w="1103" w:type="dxa"/>
            <w:gridSpan w:val="2"/>
            <w:tcBorders>
              <w:top w:val="nil"/>
              <w:left w:val="nil"/>
              <w:bottom w:val="single" w:sz="4" w:space="0" w:color="auto"/>
              <w:right w:val="single" w:sz="4" w:space="0" w:color="auto"/>
            </w:tcBorders>
            <w:shd w:val="clear" w:color="000000" w:fill="BFBFBF"/>
            <w:noWrap/>
            <w:vAlign w:val="center"/>
            <w:hideMark/>
          </w:tcPr>
          <w:p w:rsidR="00C97293" w:rsidRPr="009B3762" w:rsidRDefault="00C97293" w:rsidP="00F41ABF">
            <w:pPr>
              <w:pStyle w:val="Table9pt"/>
            </w:pPr>
            <w:r w:rsidRPr="009B3762">
              <w:t> </w:t>
            </w:r>
          </w:p>
        </w:tc>
        <w:tc>
          <w:tcPr>
            <w:tcW w:w="1102" w:type="dxa"/>
            <w:gridSpan w:val="3"/>
            <w:tcBorders>
              <w:top w:val="nil"/>
              <w:left w:val="nil"/>
              <w:bottom w:val="single" w:sz="4" w:space="0" w:color="auto"/>
              <w:right w:val="single" w:sz="4" w:space="0" w:color="auto"/>
            </w:tcBorders>
            <w:shd w:val="clear" w:color="auto" w:fill="auto"/>
            <w:noWrap/>
            <w:vAlign w:val="center"/>
            <w:hideMark/>
          </w:tcPr>
          <w:p w:rsidR="00C97293" w:rsidRPr="009B3762" w:rsidRDefault="00C97293" w:rsidP="00F41ABF">
            <w:pPr>
              <w:pStyle w:val="Table9pt"/>
            </w:pPr>
            <w:r w:rsidRPr="009B3762">
              <w:t> </w:t>
            </w:r>
          </w:p>
        </w:tc>
        <w:tc>
          <w:tcPr>
            <w:tcW w:w="1103" w:type="dxa"/>
            <w:gridSpan w:val="3"/>
            <w:tcBorders>
              <w:top w:val="nil"/>
              <w:left w:val="nil"/>
              <w:bottom w:val="single" w:sz="4" w:space="0" w:color="auto"/>
              <w:right w:val="single" w:sz="4" w:space="0" w:color="auto"/>
            </w:tcBorders>
            <w:shd w:val="clear" w:color="auto" w:fill="auto"/>
            <w:noWrap/>
            <w:vAlign w:val="center"/>
            <w:hideMark/>
          </w:tcPr>
          <w:p w:rsidR="00C97293" w:rsidRPr="00C6621E" w:rsidRDefault="00C97293" w:rsidP="00F41ABF">
            <w:pPr>
              <w:pStyle w:val="Table9pt"/>
              <w:rPr>
                <w:sz w:val="20"/>
                <w:szCs w:val="20"/>
              </w:rPr>
            </w:pPr>
            <w:r w:rsidRPr="00C6621E">
              <w:rPr>
                <w:sz w:val="20"/>
                <w:szCs w:val="20"/>
              </w:rPr>
              <w:t>*</w:t>
            </w:r>
          </w:p>
        </w:tc>
        <w:tc>
          <w:tcPr>
            <w:tcW w:w="1128" w:type="dxa"/>
            <w:gridSpan w:val="3"/>
            <w:tcBorders>
              <w:top w:val="nil"/>
              <w:left w:val="nil"/>
              <w:bottom w:val="nil"/>
              <w:right w:val="nil"/>
            </w:tcBorders>
            <w:shd w:val="clear" w:color="auto" w:fill="auto"/>
            <w:noWrap/>
            <w:vAlign w:val="bottom"/>
            <w:hideMark/>
          </w:tcPr>
          <w:p w:rsidR="00C97293" w:rsidRPr="009B3762" w:rsidRDefault="00C97293" w:rsidP="007D13B8">
            <w:pPr>
              <w:pStyle w:val="Table9pt"/>
              <w:rPr>
                <w:color w:val="000000"/>
              </w:rPr>
            </w:pPr>
          </w:p>
        </w:tc>
      </w:tr>
      <w:tr w:rsidR="00C97293" w:rsidRPr="009B3762" w:rsidTr="00F41ABF">
        <w:trPr>
          <w:trHeight w:val="300"/>
        </w:trPr>
        <w:tc>
          <w:tcPr>
            <w:tcW w:w="1062" w:type="dxa"/>
            <w:gridSpan w:val="2"/>
            <w:tcBorders>
              <w:top w:val="nil"/>
              <w:left w:val="single" w:sz="4" w:space="0" w:color="auto"/>
              <w:bottom w:val="single" w:sz="4" w:space="0" w:color="auto"/>
              <w:right w:val="single" w:sz="4" w:space="0" w:color="auto"/>
            </w:tcBorders>
            <w:shd w:val="clear" w:color="auto" w:fill="auto"/>
            <w:noWrap/>
            <w:vAlign w:val="center"/>
            <w:hideMark/>
          </w:tcPr>
          <w:p w:rsidR="00C97293" w:rsidRPr="009B3762" w:rsidRDefault="00C97293" w:rsidP="00F41ABF">
            <w:pPr>
              <w:pStyle w:val="Table9pt"/>
              <w:rPr>
                <w:color w:val="000000"/>
              </w:rPr>
            </w:pPr>
            <w:r w:rsidRPr="009B3762">
              <w:rPr>
                <w:color w:val="000000"/>
              </w:rPr>
              <w:t>Round 2</w:t>
            </w:r>
          </w:p>
        </w:tc>
        <w:tc>
          <w:tcPr>
            <w:tcW w:w="1063" w:type="dxa"/>
            <w:gridSpan w:val="3"/>
            <w:tcBorders>
              <w:top w:val="nil"/>
              <w:left w:val="nil"/>
              <w:bottom w:val="single" w:sz="4" w:space="0" w:color="auto"/>
              <w:right w:val="single" w:sz="4" w:space="0" w:color="auto"/>
            </w:tcBorders>
            <w:shd w:val="clear" w:color="000000" w:fill="BFBFBF"/>
            <w:noWrap/>
            <w:vAlign w:val="center"/>
            <w:hideMark/>
          </w:tcPr>
          <w:p w:rsidR="00C97293" w:rsidRPr="009B3762" w:rsidRDefault="00C97293" w:rsidP="00F41ABF">
            <w:pPr>
              <w:pStyle w:val="Table9pt"/>
            </w:pPr>
            <w:r w:rsidRPr="009B3762">
              <w:t> </w:t>
            </w:r>
          </w:p>
        </w:tc>
        <w:tc>
          <w:tcPr>
            <w:tcW w:w="1062" w:type="dxa"/>
            <w:gridSpan w:val="3"/>
            <w:tcBorders>
              <w:top w:val="nil"/>
              <w:left w:val="nil"/>
              <w:bottom w:val="single" w:sz="4" w:space="0" w:color="auto"/>
              <w:right w:val="single" w:sz="4" w:space="0" w:color="auto"/>
            </w:tcBorders>
            <w:shd w:val="clear" w:color="000000" w:fill="BFBFBF"/>
            <w:noWrap/>
            <w:vAlign w:val="center"/>
            <w:hideMark/>
          </w:tcPr>
          <w:p w:rsidR="00C97293" w:rsidRPr="009B3762" w:rsidRDefault="00C97293" w:rsidP="00F41ABF">
            <w:pPr>
              <w:pStyle w:val="Table9pt"/>
            </w:pPr>
            <w:r w:rsidRPr="009B3762">
              <w:t> </w:t>
            </w:r>
          </w:p>
        </w:tc>
        <w:tc>
          <w:tcPr>
            <w:tcW w:w="1063" w:type="dxa"/>
            <w:gridSpan w:val="2"/>
            <w:tcBorders>
              <w:top w:val="nil"/>
              <w:left w:val="nil"/>
              <w:bottom w:val="single" w:sz="4" w:space="0" w:color="auto"/>
              <w:right w:val="single" w:sz="4" w:space="0" w:color="auto"/>
            </w:tcBorders>
            <w:shd w:val="clear" w:color="auto" w:fill="auto"/>
            <w:noWrap/>
            <w:vAlign w:val="center"/>
            <w:hideMark/>
          </w:tcPr>
          <w:p w:rsidR="00C97293" w:rsidRPr="009B3762" w:rsidRDefault="00C97293" w:rsidP="00F41ABF">
            <w:pPr>
              <w:pStyle w:val="Table9pt"/>
            </w:pPr>
            <w:r w:rsidRPr="009B3762">
              <w:t> </w:t>
            </w:r>
          </w:p>
        </w:tc>
        <w:tc>
          <w:tcPr>
            <w:tcW w:w="450" w:type="dxa"/>
            <w:tcBorders>
              <w:top w:val="nil"/>
              <w:left w:val="nil"/>
              <w:bottom w:val="nil"/>
              <w:right w:val="nil"/>
            </w:tcBorders>
            <w:shd w:val="clear" w:color="auto" w:fill="auto"/>
            <w:noWrap/>
            <w:vAlign w:val="bottom"/>
            <w:hideMark/>
          </w:tcPr>
          <w:p w:rsidR="00C97293" w:rsidRPr="009B3762" w:rsidRDefault="00C97293" w:rsidP="007D13B8">
            <w:pPr>
              <w:pStyle w:val="Table9pt"/>
            </w:pPr>
          </w:p>
        </w:tc>
        <w:tc>
          <w:tcPr>
            <w:tcW w:w="1102" w:type="dxa"/>
            <w:gridSpan w:val="2"/>
            <w:tcBorders>
              <w:top w:val="nil"/>
              <w:left w:val="single" w:sz="4" w:space="0" w:color="auto"/>
              <w:bottom w:val="single" w:sz="4" w:space="0" w:color="auto"/>
              <w:right w:val="single" w:sz="4" w:space="0" w:color="auto"/>
            </w:tcBorders>
            <w:shd w:val="clear" w:color="auto" w:fill="auto"/>
            <w:noWrap/>
            <w:vAlign w:val="center"/>
            <w:hideMark/>
          </w:tcPr>
          <w:p w:rsidR="00C97293" w:rsidRPr="009B3762" w:rsidRDefault="00C97293" w:rsidP="00F41ABF">
            <w:pPr>
              <w:pStyle w:val="Table9pt"/>
            </w:pPr>
            <w:r w:rsidRPr="009B3762">
              <w:t>Round 2</w:t>
            </w:r>
          </w:p>
        </w:tc>
        <w:tc>
          <w:tcPr>
            <w:tcW w:w="1103" w:type="dxa"/>
            <w:gridSpan w:val="2"/>
            <w:tcBorders>
              <w:top w:val="nil"/>
              <w:left w:val="nil"/>
              <w:bottom w:val="single" w:sz="4" w:space="0" w:color="auto"/>
              <w:right w:val="single" w:sz="4" w:space="0" w:color="auto"/>
            </w:tcBorders>
            <w:shd w:val="clear" w:color="000000" w:fill="BFBFBF"/>
            <w:noWrap/>
            <w:vAlign w:val="center"/>
            <w:hideMark/>
          </w:tcPr>
          <w:p w:rsidR="00C97293" w:rsidRPr="009B3762" w:rsidRDefault="00C97293" w:rsidP="00F41ABF">
            <w:pPr>
              <w:pStyle w:val="Table9pt"/>
            </w:pPr>
            <w:r w:rsidRPr="009B3762">
              <w:t> </w:t>
            </w:r>
          </w:p>
        </w:tc>
        <w:tc>
          <w:tcPr>
            <w:tcW w:w="1102" w:type="dxa"/>
            <w:gridSpan w:val="3"/>
            <w:tcBorders>
              <w:top w:val="nil"/>
              <w:left w:val="nil"/>
              <w:bottom w:val="single" w:sz="4" w:space="0" w:color="auto"/>
              <w:right w:val="single" w:sz="4" w:space="0" w:color="auto"/>
            </w:tcBorders>
            <w:shd w:val="clear" w:color="000000" w:fill="BFBFBF"/>
            <w:noWrap/>
            <w:vAlign w:val="center"/>
            <w:hideMark/>
          </w:tcPr>
          <w:p w:rsidR="00C97293" w:rsidRPr="009B3762" w:rsidRDefault="00C97293" w:rsidP="00F41ABF">
            <w:pPr>
              <w:pStyle w:val="Table9pt"/>
            </w:pPr>
            <w:r w:rsidRPr="009B3762">
              <w:t> </w:t>
            </w:r>
          </w:p>
        </w:tc>
        <w:tc>
          <w:tcPr>
            <w:tcW w:w="1103" w:type="dxa"/>
            <w:gridSpan w:val="3"/>
            <w:tcBorders>
              <w:top w:val="nil"/>
              <w:left w:val="nil"/>
              <w:bottom w:val="single" w:sz="4" w:space="0" w:color="auto"/>
              <w:right w:val="single" w:sz="4" w:space="0" w:color="auto"/>
            </w:tcBorders>
            <w:shd w:val="clear" w:color="auto" w:fill="auto"/>
            <w:noWrap/>
            <w:vAlign w:val="center"/>
            <w:hideMark/>
          </w:tcPr>
          <w:p w:rsidR="00C97293" w:rsidRPr="009B3762" w:rsidRDefault="00C97293" w:rsidP="00F41ABF">
            <w:pPr>
              <w:pStyle w:val="Table9pt"/>
            </w:pPr>
            <w:r w:rsidRPr="009B3762">
              <w:t> </w:t>
            </w:r>
          </w:p>
        </w:tc>
        <w:tc>
          <w:tcPr>
            <w:tcW w:w="1128" w:type="dxa"/>
            <w:gridSpan w:val="3"/>
            <w:tcBorders>
              <w:top w:val="nil"/>
              <w:left w:val="nil"/>
              <w:bottom w:val="nil"/>
              <w:right w:val="nil"/>
            </w:tcBorders>
            <w:shd w:val="clear" w:color="auto" w:fill="auto"/>
            <w:noWrap/>
            <w:vAlign w:val="bottom"/>
            <w:hideMark/>
          </w:tcPr>
          <w:p w:rsidR="00C97293" w:rsidRPr="009B3762" w:rsidRDefault="00C97293" w:rsidP="007D13B8">
            <w:pPr>
              <w:pStyle w:val="Table9pt"/>
              <w:rPr>
                <w:color w:val="000000"/>
              </w:rPr>
            </w:pPr>
          </w:p>
        </w:tc>
      </w:tr>
      <w:tr w:rsidR="00C97293" w:rsidRPr="009B3762" w:rsidTr="00F41ABF">
        <w:trPr>
          <w:trHeight w:val="300"/>
        </w:trPr>
        <w:tc>
          <w:tcPr>
            <w:tcW w:w="1062" w:type="dxa"/>
            <w:gridSpan w:val="2"/>
            <w:tcBorders>
              <w:top w:val="nil"/>
              <w:left w:val="single" w:sz="4" w:space="0" w:color="auto"/>
              <w:bottom w:val="single" w:sz="4" w:space="0" w:color="auto"/>
              <w:right w:val="single" w:sz="4" w:space="0" w:color="auto"/>
            </w:tcBorders>
            <w:shd w:val="clear" w:color="auto" w:fill="auto"/>
            <w:noWrap/>
            <w:vAlign w:val="center"/>
            <w:hideMark/>
          </w:tcPr>
          <w:p w:rsidR="00C97293" w:rsidRPr="009B3762" w:rsidRDefault="00C97293" w:rsidP="00F41ABF">
            <w:pPr>
              <w:pStyle w:val="Table9pt"/>
              <w:rPr>
                <w:color w:val="000000"/>
              </w:rPr>
            </w:pPr>
            <w:r w:rsidRPr="009B3762">
              <w:rPr>
                <w:color w:val="000000"/>
              </w:rPr>
              <w:t>Round 3</w:t>
            </w:r>
          </w:p>
        </w:tc>
        <w:tc>
          <w:tcPr>
            <w:tcW w:w="1063" w:type="dxa"/>
            <w:gridSpan w:val="3"/>
            <w:tcBorders>
              <w:top w:val="nil"/>
              <w:left w:val="nil"/>
              <w:bottom w:val="single" w:sz="4" w:space="0" w:color="auto"/>
              <w:right w:val="single" w:sz="4" w:space="0" w:color="auto"/>
            </w:tcBorders>
            <w:shd w:val="clear" w:color="000000" w:fill="BFBFBF"/>
            <w:noWrap/>
            <w:vAlign w:val="center"/>
            <w:hideMark/>
          </w:tcPr>
          <w:p w:rsidR="00C97293" w:rsidRPr="009B3762" w:rsidRDefault="00C97293" w:rsidP="00F41ABF">
            <w:pPr>
              <w:pStyle w:val="Table9pt"/>
            </w:pPr>
            <w:r w:rsidRPr="009B3762">
              <w:t> </w:t>
            </w:r>
          </w:p>
        </w:tc>
        <w:tc>
          <w:tcPr>
            <w:tcW w:w="1062" w:type="dxa"/>
            <w:gridSpan w:val="3"/>
            <w:tcBorders>
              <w:top w:val="nil"/>
              <w:left w:val="nil"/>
              <w:bottom w:val="single" w:sz="4" w:space="0" w:color="auto"/>
              <w:right w:val="single" w:sz="4" w:space="0" w:color="auto"/>
            </w:tcBorders>
            <w:shd w:val="clear" w:color="000000" w:fill="BFBFBF"/>
            <w:noWrap/>
            <w:vAlign w:val="center"/>
            <w:hideMark/>
          </w:tcPr>
          <w:p w:rsidR="00C97293" w:rsidRPr="009B3762" w:rsidRDefault="00C97293" w:rsidP="00F41ABF">
            <w:pPr>
              <w:pStyle w:val="Table9pt"/>
            </w:pPr>
            <w:r w:rsidRPr="009B3762">
              <w:t> </w:t>
            </w:r>
          </w:p>
        </w:tc>
        <w:tc>
          <w:tcPr>
            <w:tcW w:w="1063" w:type="dxa"/>
            <w:gridSpan w:val="2"/>
            <w:tcBorders>
              <w:top w:val="nil"/>
              <w:left w:val="nil"/>
              <w:bottom w:val="single" w:sz="4" w:space="0" w:color="auto"/>
              <w:right w:val="single" w:sz="4" w:space="0" w:color="auto"/>
            </w:tcBorders>
            <w:shd w:val="clear" w:color="000000" w:fill="BFBFBF"/>
            <w:noWrap/>
            <w:vAlign w:val="center"/>
            <w:hideMark/>
          </w:tcPr>
          <w:p w:rsidR="00C97293" w:rsidRPr="009B3762" w:rsidRDefault="00C97293" w:rsidP="00F41ABF">
            <w:pPr>
              <w:pStyle w:val="Table9pt"/>
            </w:pPr>
            <w:r w:rsidRPr="009B3762">
              <w:t> </w:t>
            </w:r>
          </w:p>
        </w:tc>
        <w:tc>
          <w:tcPr>
            <w:tcW w:w="450" w:type="dxa"/>
            <w:tcBorders>
              <w:top w:val="nil"/>
              <w:left w:val="nil"/>
              <w:bottom w:val="nil"/>
              <w:right w:val="nil"/>
            </w:tcBorders>
            <w:shd w:val="clear" w:color="auto" w:fill="auto"/>
            <w:noWrap/>
            <w:vAlign w:val="bottom"/>
            <w:hideMark/>
          </w:tcPr>
          <w:p w:rsidR="00C97293" w:rsidRPr="009B3762" w:rsidRDefault="00C97293" w:rsidP="007D13B8">
            <w:pPr>
              <w:pStyle w:val="Table9pt"/>
            </w:pPr>
          </w:p>
        </w:tc>
        <w:tc>
          <w:tcPr>
            <w:tcW w:w="1102" w:type="dxa"/>
            <w:gridSpan w:val="2"/>
            <w:tcBorders>
              <w:top w:val="nil"/>
              <w:left w:val="single" w:sz="4" w:space="0" w:color="auto"/>
              <w:bottom w:val="single" w:sz="4" w:space="0" w:color="auto"/>
              <w:right w:val="single" w:sz="4" w:space="0" w:color="auto"/>
            </w:tcBorders>
            <w:shd w:val="clear" w:color="auto" w:fill="auto"/>
            <w:noWrap/>
            <w:vAlign w:val="center"/>
            <w:hideMark/>
          </w:tcPr>
          <w:p w:rsidR="00C97293" w:rsidRPr="009B3762" w:rsidRDefault="00C97293" w:rsidP="00F41ABF">
            <w:pPr>
              <w:pStyle w:val="Table9pt"/>
            </w:pPr>
            <w:r w:rsidRPr="009B3762">
              <w:t>Round 3</w:t>
            </w:r>
          </w:p>
        </w:tc>
        <w:tc>
          <w:tcPr>
            <w:tcW w:w="1103" w:type="dxa"/>
            <w:gridSpan w:val="2"/>
            <w:tcBorders>
              <w:top w:val="nil"/>
              <w:left w:val="nil"/>
              <w:bottom w:val="single" w:sz="4" w:space="0" w:color="auto"/>
              <w:right w:val="single" w:sz="4" w:space="0" w:color="auto"/>
            </w:tcBorders>
            <w:shd w:val="clear" w:color="000000" w:fill="BFBFBF"/>
            <w:noWrap/>
            <w:vAlign w:val="center"/>
            <w:hideMark/>
          </w:tcPr>
          <w:p w:rsidR="00C97293" w:rsidRPr="009B3762" w:rsidRDefault="00C97293" w:rsidP="00F41ABF">
            <w:pPr>
              <w:pStyle w:val="Table9pt"/>
            </w:pPr>
            <w:r w:rsidRPr="009B3762">
              <w:t> </w:t>
            </w:r>
          </w:p>
        </w:tc>
        <w:tc>
          <w:tcPr>
            <w:tcW w:w="1102" w:type="dxa"/>
            <w:gridSpan w:val="3"/>
            <w:tcBorders>
              <w:top w:val="nil"/>
              <w:left w:val="nil"/>
              <w:bottom w:val="single" w:sz="4" w:space="0" w:color="auto"/>
              <w:right w:val="single" w:sz="4" w:space="0" w:color="auto"/>
            </w:tcBorders>
            <w:shd w:val="clear" w:color="000000" w:fill="BFBFBF"/>
            <w:noWrap/>
            <w:vAlign w:val="center"/>
            <w:hideMark/>
          </w:tcPr>
          <w:p w:rsidR="00C97293" w:rsidRPr="009B3762" w:rsidRDefault="00C97293" w:rsidP="00F41ABF">
            <w:pPr>
              <w:pStyle w:val="Table9pt"/>
            </w:pPr>
            <w:r w:rsidRPr="009B3762">
              <w:t> </w:t>
            </w:r>
          </w:p>
        </w:tc>
        <w:tc>
          <w:tcPr>
            <w:tcW w:w="1103" w:type="dxa"/>
            <w:gridSpan w:val="3"/>
            <w:tcBorders>
              <w:top w:val="nil"/>
              <w:left w:val="nil"/>
              <w:bottom w:val="single" w:sz="4" w:space="0" w:color="auto"/>
              <w:right w:val="single" w:sz="4" w:space="0" w:color="auto"/>
            </w:tcBorders>
            <w:shd w:val="clear" w:color="000000" w:fill="BFBFBF"/>
            <w:noWrap/>
            <w:vAlign w:val="center"/>
            <w:hideMark/>
          </w:tcPr>
          <w:p w:rsidR="00C97293" w:rsidRPr="009B3762" w:rsidRDefault="00C97293" w:rsidP="00F41ABF">
            <w:pPr>
              <w:pStyle w:val="Table9pt"/>
            </w:pPr>
            <w:r w:rsidRPr="009B3762">
              <w:t> </w:t>
            </w:r>
          </w:p>
        </w:tc>
        <w:tc>
          <w:tcPr>
            <w:tcW w:w="1128" w:type="dxa"/>
            <w:gridSpan w:val="3"/>
            <w:tcBorders>
              <w:top w:val="nil"/>
              <w:left w:val="nil"/>
              <w:bottom w:val="nil"/>
              <w:right w:val="nil"/>
            </w:tcBorders>
            <w:shd w:val="clear" w:color="auto" w:fill="auto"/>
            <w:noWrap/>
            <w:vAlign w:val="bottom"/>
            <w:hideMark/>
          </w:tcPr>
          <w:p w:rsidR="00C97293" w:rsidRPr="009B3762" w:rsidRDefault="00C97293" w:rsidP="007D13B8">
            <w:pPr>
              <w:pStyle w:val="Table9pt"/>
              <w:rPr>
                <w:color w:val="000000"/>
              </w:rPr>
            </w:pPr>
          </w:p>
        </w:tc>
      </w:tr>
      <w:tr w:rsidR="00C97293" w:rsidRPr="009B3762" w:rsidTr="00C6621E">
        <w:trPr>
          <w:trHeight w:val="300"/>
        </w:trPr>
        <w:tc>
          <w:tcPr>
            <w:tcW w:w="1149" w:type="dxa"/>
            <w:gridSpan w:val="3"/>
            <w:tcBorders>
              <w:top w:val="nil"/>
              <w:left w:val="nil"/>
              <w:bottom w:val="single" w:sz="4" w:space="0" w:color="auto"/>
              <w:right w:val="nil"/>
            </w:tcBorders>
            <w:shd w:val="clear" w:color="auto" w:fill="auto"/>
            <w:noWrap/>
            <w:vAlign w:val="bottom"/>
            <w:hideMark/>
          </w:tcPr>
          <w:p w:rsidR="00C97293" w:rsidRPr="009B3762" w:rsidRDefault="00C97293" w:rsidP="007D13B8">
            <w:pPr>
              <w:pStyle w:val="Table9pt"/>
              <w:rPr>
                <w:color w:val="000000"/>
              </w:rPr>
            </w:pPr>
          </w:p>
        </w:tc>
        <w:tc>
          <w:tcPr>
            <w:tcW w:w="1134" w:type="dxa"/>
            <w:gridSpan w:val="3"/>
            <w:tcBorders>
              <w:top w:val="nil"/>
              <w:left w:val="nil"/>
              <w:bottom w:val="single" w:sz="4" w:space="0" w:color="auto"/>
              <w:right w:val="nil"/>
            </w:tcBorders>
            <w:shd w:val="clear" w:color="auto" w:fill="auto"/>
            <w:noWrap/>
            <w:vAlign w:val="bottom"/>
            <w:hideMark/>
          </w:tcPr>
          <w:p w:rsidR="00C97293" w:rsidRPr="009B3762" w:rsidRDefault="00C97293" w:rsidP="007D13B8">
            <w:pPr>
              <w:pStyle w:val="Table9pt"/>
            </w:pPr>
          </w:p>
        </w:tc>
        <w:tc>
          <w:tcPr>
            <w:tcW w:w="1134" w:type="dxa"/>
            <w:gridSpan w:val="3"/>
            <w:tcBorders>
              <w:top w:val="nil"/>
              <w:left w:val="nil"/>
              <w:bottom w:val="single" w:sz="4" w:space="0" w:color="auto"/>
              <w:right w:val="nil"/>
            </w:tcBorders>
            <w:shd w:val="clear" w:color="auto" w:fill="auto"/>
            <w:noWrap/>
            <w:vAlign w:val="bottom"/>
            <w:hideMark/>
          </w:tcPr>
          <w:p w:rsidR="00C97293" w:rsidRPr="009B3762" w:rsidRDefault="00C97293" w:rsidP="007D13B8">
            <w:pPr>
              <w:pStyle w:val="Table9pt"/>
            </w:pPr>
          </w:p>
        </w:tc>
        <w:tc>
          <w:tcPr>
            <w:tcW w:w="833" w:type="dxa"/>
            <w:tcBorders>
              <w:top w:val="nil"/>
              <w:left w:val="nil"/>
              <w:bottom w:val="single" w:sz="4" w:space="0" w:color="auto"/>
              <w:right w:val="nil"/>
            </w:tcBorders>
            <w:shd w:val="clear" w:color="auto" w:fill="auto"/>
            <w:noWrap/>
            <w:vAlign w:val="bottom"/>
            <w:hideMark/>
          </w:tcPr>
          <w:p w:rsidR="00C97293" w:rsidRPr="009B3762" w:rsidRDefault="00C97293" w:rsidP="007D13B8">
            <w:pPr>
              <w:pStyle w:val="Table9pt"/>
            </w:pPr>
          </w:p>
        </w:tc>
        <w:tc>
          <w:tcPr>
            <w:tcW w:w="450" w:type="dxa"/>
            <w:tcBorders>
              <w:top w:val="nil"/>
              <w:left w:val="nil"/>
              <w:bottom w:val="nil"/>
              <w:right w:val="nil"/>
            </w:tcBorders>
            <w:shd w:val="clear" w:color="auto" w:fill="auto"/>
            <w:noWrap/>
            <w:vAlign w:val="bottom"/>
            <w:hideMark/>
          </w:tcPr>
          <w:p w:rsidR="00C97293" w:rsidRPr="009B3762" w:rsidRDefault="00C97293" w:rsidP="007D13B8">
            <w:pPr>
              <w:pStyle w:val="Table9pt"/>
            </w:pPr>
          </w:p>
        </w:tc>
        <w:tc>
          <w:tcPr>
            <w:tcW w:w="1080" w:type="dxa"/>
            <w:tcBorders>
              <w:top w:val="nil"/>
              <w:left w:val="nil"/>
              <w:bottom w:val="nil"/>
              <w:right w:val="nil"/>
            </w:tcBorders>
            <w:shd w:val="clear" w:color="auto" w:fill="auto"/>
            <w:noWrap/>
            <w:vAlign w:val="bottom"/>
            <w:hideMark/>
          </w:tcPr>
          <w:p w:rsidR="00C97293" w:rsidRPr="009B3762" w:rsidRDefault="00C97293" w:rsidP="007D13B8">
            <w:pPr>
              <w:pStyle w:val="Table9pt"/>
            </w:pPr>
          </w:p>
        </w:tc>
        <w:tc>
          <w:tcPr>
            <w:tcW w:w="1080" w:type="dxa"/>
            <w:gridSpan w:val="2"/>
            <w:tcBorders>
              <w:top w:val="nil"/>
              <w:left w:val="nil"/>
              <w:bottom w:val="nil"/>
              <w:right w:val="nil"/>
            </w:tcBorders>
            <w:shd w:val="clear" w:color="auto" w:fill="auto"/>
            <w:noWrap/>
            <w:vAlign w:val="bottom"/>
            <w:hideMark/>
          </w:tcPr>
          <w:p w:rsidR="00C97293" w:rsidRPr="009B3762" w:rsidRDefault="00C97293" w:rsidP="007D13B8">
            <w:pPr>
              <w:pStyle w:val="Table9pt"/>
            </w:pPr>
          </w:p>
        </w:tc>
        <w:tc>
          <w:tcPr>
            <w:tcW w:w="990" w:type="dxa"/>
            <w:gridSpan w:val="3"/>
            <w:tcBorders>
              <w:top w:val="nil"/>
              <w:left w:val="nil"/>
              <w:bottom w:val="nil"/>
              <w:right w:val="nil"/>
            </w:tcBorders>
            <w:shd w:val="clear" w:color="auto" w:fill="auto"/>
            <w:noWrap/>
            <w:vAlign w:val="bottom"/>
            <w:hideMark/>
          </w:tcPr>
          <w:p w:rsidR="00C97293" w:rsidRPr="009B3762" w:rsidRDefault="00C97293" w:rsidP="007D13B8">
            <w:pPr>
              <w:pStyle w:val="Table9pt"/>
            </w:pPr>
          </w:p>
        </w:tc>
        <w:tc>
          <w:tcPr>
            <w:tcW w:w="1260" w:type="dxa"/>
            <w:gridSpan w:val="4"/>
            <w:tcBorders>
              <w:top w:val="nil"/>
              <w:left w:val="nil"/>
              <w:bottom w:val="nil"/>
              <w:right w:val="nil"/>
            </w:tcBorders>
            <w:shd w:val="clear" w:color="auto" w:fill="auto"/>
            <w:noWrap/>
            <w:vAlign w:val="bottom"/>
            <w:hideMark/>
          </w:tcPr>
          <w:p w:rsidR="00C97293" w:rsidRPr="009B3762" w:rsidRDefault="00C97293" w:rsidP="007D13B8">
            <w:pPr>
              <w:pStyle w:val="Table9pt"/>
            </w:pPr>
          </w:p>
        </w:tc>
        <w:tc>
          <w:tcPr>
            <w:tcW w:w="1128" w:type="dxa"/>
            <w:gridSpan w:val="3"/>
            <w:tcBorders>
              <w:top w:val="nil"/>
              <w:left w:val="nil"/>
              <w:bottom w:val="nil"/>
              <w:right w:val="nil"/>
            </w:tcBorders>
            <w:shd w:val="clear" w:color="auto" w:fill="auto"/>
            <w:noWrap/>
            <w:vAlign w:val="bottom"/>
            <w:hideMark/>
          </w:tcPr>
          <w:p w:rsidR="00C97293" w:rsidRPr="009B3762" w:rsidRDefault="00C97293" w:rsidP="007D13B8">
            <w:pPr>
              <w:pStyle w:val="Table9pt"/>
              <w:rPr>
                <w:color w:val="000000"/>
              </w:rPr>
            </w:pPr>
          </w:p>
        </w:tc>
      </w:tr>
      <w:tr w:rsidR="00C97293" w:rsidRPr="009B3762" w:rsidTr="00C6621E">
        <w:trPr>
          <w:gridAfter w:val="2"/>
          <w:wAfter w:w="846" w:type="dxa"/>
          <w:trHeight w:val="300"/>
        </w:trPr>
        <w:tc>
          <w:tcPr>
            <w:tcW w:w="4250" w:type="dxa"/>
            <w:gridSpan w:val="10"/>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C97293" w:rsidRPr="00F41ABF" w:rsidRDefault="00C97293" w:rsidP="00F41ABF">
            <w:pPr>
              <w:pStyle w:val="Tablecolumnheading"/>
              <w:jc w:val="left"/>
              <w:rPr>
                <w:bCs/>
              </w:rPr>
            </w:pPr>
            <w:r w:rsidRPr="00F41ABF">
              <w:rPr>
                <w:bCs/>
              </w:rPr>
              <w:t>Zone 4</w:t>
            </w:r>
          </w:p>
        </w:tc>
        <w:tc>
          <w:tcPr>
            <w:tcW w:w="450" w:type="dxa"/>
            <w:tcBorders>
              <w:top w:val="nil"/>
              <w:left w:val="nil"/>
              <w:bottom w:val="nil"/>
              <w:right w:val="nil"/>
            </w:tcBorders>
            <w:shd w:val="clear" w:color="auto" w:fill="auto"/>
            <w:noWrap/>
            <w:vAlign w:val="bottom"/>
            <w:hideMark/>
          </w:tcPr>
          <w:p w:rsidR="00C97293" w:rsidRPr="009B3762" w:rsidRDefault="00C97293" w:rsidP="007D13B8">
            <w:pPr>
              <w:pStyle w:val="Table9pt"/>
            </w:pPr>
          </w:p>
        </w:tc>
        <w:tc>
          <w:tcPr>
            <w:tcW w:w="1080" w:type="dxa"/>
            <w:tcBorders>
              <w:top w:val="nil"/>
              <w:left w:val="nil"/>
              <w:bottom w:val="nil"/>
              <w:right w:val="nil"/>
            </w:tcBorders>
            <w:shd w:val="clear" w:color="auto" w:fill="auto"/>
            <w:noWrap/>
            <w:vAlign w:val="bottom"/>
            <w:hideMark/>
          </w:tcPr>
          <w:p w:rsidR="00C97293" w:rsidRPr="009B3762" w:rsidRDefault="00C97293" w:rsidP="007D13B8">
            <w:pPr>
              <w:pStyle w:val="Table9pt"/>
            </w:pPr>
          </w:p>
        </w:tc>
        <w:tc>
          <w:tcPr>
            <w:tcW w:w="1080" w:type="dxa"/>
            <w:gridSpan w:val="2"/>
            <w:tcBorders>
              <w:top w:val="nil"/>
              <w:left w:val="nil"/>
              <w:bottom w:val="nil"/>
              <w:right w:val="nil"/>
            </w:tcBorders>
            <w:shd w:val="clear" w:color="auto" w:fill="auto"/>
            <w:noWrap/>
            <w:vAlign w:val="bottom"/>
            <w:hideMark/>
          </w:tcPr>
          <w:p w:rsidR="00C97293" w:rsidRPr="009B3762" w:rsidRDefault="00C97293" w:rsidP="007D13B8">
            <w:pPr>
              <w:pStyle w:val="Table9pt"/>
            </w:pPr>
          </w:p>
        </w:tc>
        <w:tc>
          <w:tcPr>
            <w:tcW w:w="580" w:type="dxa"/>
            <w:gridSpan w:val="2"/>
            <w:tcBorders>
              <w:top w:val="nil"/>
              <w:left w:val="nil"/>
              <w:bottom w:val="nil"/>
              <w:right w:val="nil"/>
            </w:tcBorders>
            <w:shd w:val="clear" w:color="auto" w:fill="auto"/>
            <w:noWrap/>
            <w:vAlign w:val="bottom"/>
            <w:hideMark/>
          </w:tcPr>
          <w:p w:rsidR="00C97293" w:rsidRPr="009B3762" w:rsidRDefault="00C97293" w:rsidP="007D13B8">
            <w:pPr>
              <w:pStyle w:val="Table9pt"/>
            </w:pPr>
          </w:p>
        </w:tc>
        <w:tc>
          <w:tcPr>
            <w:tcW w:w="1134" w:type="dxa"/>
            <w:gridSpan w:val="4"/>
            <w:tcBorders>
              <w:top w:val="nil"/>
              <w:left w:val="nil"/>
              <w:bottom w:val="nil"/>
              <w:right w:val="nil"/>
            </w:tcBorders>
            <w:shd w:val="clear" w:color="auto" w:fill="auto"/>
            <w:noWrap/>
            <w:vAlign w:val="bottom"/>
            <w:hideMark/>
          </w:tcPr>
          <w:p w:rsidR="00C97293" w:rsidRPr="009B3762" w:rsidRDefault="00C97293" w:rsidP="007D13B8">
            <w:pPr>
              <w:pStyle w:val="Table9pt"/>
            </w:pPr>
          </w:p>
        </w:tc>
        <w:tc>
          <w:tcPr>
            <w:tcW w:w="818" w:type="dxa"/>
            <w:gridSpan w:val="2"/>
            <w:tcBorders>
              <w:top w:val="nil"/>
              <w:left w:val="nil"/>
              <w:bottom w:val="nil"/>
              <w:right w:val="nil"/>
            </w:tcBorders>
            <w:shd w:val="clear" w:color="auto" w:fill="auto"/>
            <w:noWrap/>
            <w:vAlign w:val="bottom"/>
            <w:hideMark/>
          </w:tcPr>
          <w:p w:rsidR="00C97293" w:rsidRPr="009B3762" w:rsidRDefault="00C97293" w:rsidP="007D13B8">
            <w:pPr>
              <w:pStyle w:val="Table9pt"/>
              <w:rPr>
                <w:color w:val="000000"/>
              </w:rPr>
            </w:pPr>
          </w:p>
        </w:tc>
      </w:tr>
      <w:tr w:rsidR="00C97293" w:rsidRPr="009B3762" w:rsidTr="00F41ABF">
        <w:trPr>
          <w:trHeight w:val="300"/>
        </w:trPr>
        <w:tc>
          <w:tcPr>
            <w:tcW w:w="1062" w:type="dxa"/>
            <w:gridSpan w:val="2"/>
            <w:tcBorders>
              <w:top w:val="nil"/>
              <w:left w:val="single" w:sz="4" w:space="0" w:color="auto"/>
              <w:bottom w:val="single" w:sz="4" w:space="0" w:color="auto"/>
              <w:right w:val="single" w:sz="4" w:space="0" w:color="auto"/>
            </w:tcBorders>
            <w:shd w:val="clear" w:color="auto" w:fill="auto"/>
            <w:noWrap/>
            <w:vAlign w:val="bottom"/>
            <w:hideMark/>
          </w:tcPr>
          <w:p w:rsidR="00C97293" w:rsidRPr="009B3762" w:rsidRDefault="00C97293" w:rsidP="00F41ABF">
            <w:pPr>
              <w:pStyle w:val="Table9pt"/>
              <w:rPr>
                <w:color w:val="000000"/>
              </w:rPr>
            </w:pPr>
            <w:r w:rsidRPr="009B3762">
              <w:rPr>
                <w:color w:val="000000"/>
              </w:rPr>
              <w:t> </w:t>
            </w:r>
          </w:p>
        </w:tc>
        <w:tc>
          <w:tcPr>
            <w:tcW w:w="1063" w:type="dxa"/>
            <w:gridSpan w:val="3"/>
            <w:tcBorders>
              <w:top w:val="nil"/>
              <w:left w:val="nil"/>
              <w:bottom w:val="single" w:sz="4" w:space="0" w:color="auto"/>
              <w:right w:val="single" w:sz="4" w:space="0" w:color="auto"/>
            </w:tcBorders>
            <w:shd w:val="clear" w:color="auto" w:fill="auto"/>
            <w:noWrap/>
            <w:vAlign w:val="bottom"/>
            <w:hideMark/>
          </w:tcPr>
          <w:p w:rsidR="00C97293" w:rsidRPr="009B3762" w:rsidRDefault="00C97293" w:rsidP="00F41ABF">
            <w:pPr>
              <w:pStyle w:val="Table9pt"/>
            </w:pPr>
            <w:r w:rsidRPr="009B3762">
              <w:t>Round 1</w:t>
            </w:r>
          </w:p>
        </w:tc>
        <w:tc>
          <w:tcPr>
            <w:tcW w:w="1062" w:type="dxa"/>
            <w:gridSpan w:val="3"/>
            <w:tcBorders>
              <w:top w:val="nil"/>
              <w:left w:val="nil"/>
              <w:bottom w:val="single" w:sz="4" w:space="0" w:color="auto"/>
              <w:right w:val="single" w:sz="4" w:space="0" w:color="auto"/>
            </w:tcBorders>
            <w:shd w:val="clear" w:color="auto" w:fill="auto"/>
            <w:noWrap/>
            <w:vAlign w:val="bottom"/>
            <w:hideMark/>
          </w:tcPr>
          <w:p w:rsidR="00C97293" w:rsidRPr="009B3762" w:rsidRDefault="00C97293" w:rsidP="00F41ABF">
            <w:pPr>
              <w:pStyle w:val="Table9pt"/>
            </w:pPr>
            <w:r w:rsidRPr="009B3762">
              <w:t>Round 2</w:t>
            </w:r>
          </w:p>
        </w:tc>
        <w:tc>
          <w:tcPr>
            <w:tcW w:w="1063" w:type="dxa"/>
            <w:gridSpan w:val="2"/>
            <w:tcBorders>
              <w:top w:val="nil"/>
              <w:left w:val="nil"/>
              <w:bottom w:val="single" w:sz="4" w:space="0" w:color="auto"/>
              <w:right w:val="single" w:sz="4" w:space="0" w:color="auto"/>
            </w:tcBorders>
            <w:shd w:val="clear" w:color="auto" w:fill="auto"/>
            <w:noWrap/>
            <w:vAlign w:val="bottom"/>
            <w:hideMark/>
          </w:tcPr>
          <w:p w:rsidR="00C97293" w:rsidRPr="009B3762" w:rsidRDefault="00C97293" w:rsidP="00F41ABF">
            <w:pPr>
              <w:pStyle w:val="Table9pt"/>
            </w:pPr>
            <w:r w:rsidRPr="009B3762">
              <w:t>Round 3</w:t>
            </w:r>
          </w:p>
        </w:tc>
        <w:tc>
          <w:tcPr>
            <w:tcW w:w="450" w:type="dxa"/>
            <w:tcBorders>
              <w:top w:val="nil"/>
              <w:left w:val="nil"/>
              <w:bottom w:val="nil"/>
              <w:right w:val="nil"/>
            </w:tcBorders>
            <w:shd w:val="clear" w:color="auto" w:fill="auto"/>
            <w:noWrap/>
            <w:vAlign w:val="bottom"/>
            <w:hideMark/>
          </w:tcPr>
          <w:p w:rsidR="00C97293" w:rsidRPr="009B3762" w:rsidRDefault="00C97293" w:rsidP="007D13B8">
            <w:pPr>
              <w:pStyle w:val="Table9pt"/>
            </w:pPr>
          </w:p>
        </w:tc>
        <w:tc>
          <w:tcPr>
            <w:tcW w:w="1080" w:type="dxa"/>
            <w:tcBorders>
              <w:top w:val="nil"/>
              <w:left w:val="nil"/>
              <w:bottom w:val="nil"/>
              <w:right w:val="nil"/>
            </w:tcBorders>
            <w:shd w:val="clear" w:color="auto" w:fill="auto"/>
            <w:noWrap/>
            <w:vAlign w:val="bottom"/>
            <w:hideMark/>
          </w:tcPr>
          <w:p w:rsidR="00C97293" w:rsidRPr="009B3762" w:rsidRDefault="00C97293" w:rsidP="007D13B8">
            <w:pPr>
              <w:pStyle w:val="Table9pt"/>
            </w:pPr>
          </w:p>
        </w:tc>
        <w:tc>
          <w:tcPr>
            <w:tcW w:w="1080" w:type="dxa"/>
            <w:gridSpan w:val="2"/>
            <w:tcBorders>
              <w:top w:val="nil"/>
              <w:left w:val="nil"/>
              <w:bottom w:val="nil"/>
              <w:right w:val="nil"/>
            </w:tcBorders>
            <w:shd w:val="clear" w:color="auto" w:fill="auto"/>
            <w:noWrap/>
            <w:vAlign w:val="bottom"/>
            <w:hideMark/>
          </w:tcPr>
          <w:p w:rsidR="00C97293" w:rsidRPr="009B3762" w:rsidRDefault="00C97293" w:rsidP="007D13B8">
            <w:pPr>
              <w:pStyle w:val="Table9pt"/>
            </w:pPr>
          </w:p>
        </w:tc>
        <w:tc>
          <w:tcPr>
            <w:tcW w:w="1426" w:type="dxa"/>
            <w:gridSpan w:val="5"/>
            <w:tcBorders>
              <w:top w:val="nil"/>
              <w:left w:val="nil"/>
              <w:bottom w:val="nil"/>
              <w:right w:val="nil"/>
            </w:tcBorders>
            <w:shd w:val="clear" w:color="auto" w:fill="auto"/>
            <w:noWrap/>
            <w:vAlign w:val="bottom"/>
            <w:hideMark/>
          </w:tcPr>
          <w:p w:rsidR="00C97293" w:rsidRPr="009B3762" w:rsidRDefault="00C97293" w:rsidP="007D13B8">
            <w:pPr>
              <w:pStyle w:val="Table9pt"/>
            </w:pPr>
          </w:p>
        </w:tc>
        <w:tc>
          <w:tcPr>
            <w:tcW w:w="1134" w:type="dxa"/>
            <w:gridSpan w:val="4"/>
            <w:tcBorders>
              <w:top w:val="nil"/>
              <w:left w:val="nil"/>
              <w:bottom w:val="nil"/>
              <w:right w:val="nil"/>
            </w:tcBorders>
            <w:shd w:val="clear" w:color="auto" w:fill="auto"/>
            <w:noWrap/>
            <w:vAlign w:val="bottom"/>
            <w:hideMark/>
          </w:tcPr>
          <w:p w:rsidR="00C97293" w:rsidRPr="009B3762" w:rsidRDefault="00C97293" w:rsidP="007D13B8">
            <w:pPr>
              <w:pStyle w:val="Table9pt"/>
            </w:pPr>
          </w:p>
        </w:tc>
        <w:tc>
          <w:tcPr>
            <w:tcW w:w="818" w:type="dxa"/>
            <w:tcBorders>
              <w:top w:val="nil"/>
              <w:left w:val="nil"/>
              <w:bottom w:val="nil"/>
              <w:right w:val="nil"/>
            </w:tcBorders>
            <w:shd w:val="clear" w:color="auto" w:fill="auto"/>
            <w:noWrap/>
            <w:vAlign w:val="bottom"/>
            <w:hideMark/>
          </w:tcPr>
          <w:p w:rsidR="00C97293" w:rsidRPr="009B3762" w:rsidRDefault="00C97293" w:rsidP="007D13B8">
            <w:pPr>
              <w:pStyle w:val="Table9pt"/>
              <w:rPr>
                <w:color w:val="000000"/>
              </w:rPr>
            </w:pPr>
          </w:p>
        </w:tc>
      </w:tr>
      <w:tr w:rsidR="00C97293" w:rsidRPr="009B3762" w:rsidTr="00F41ABF">
        <w:trPr>
          <w:trHeight w:val="300"/>
        </w:trPr>
        <w:tc>
          <w:tcPr>
            <w:tcW w:w="1062" w:type="dxa"/>
            <w:gridSpan w:val="2"/>
            <w:tcBorders>
              <w:top w:val="nil"/>
              <w:left w:val="single" w:sz="4" w:space="0" w:color="auto"/>
              <w:bottom w:val="single" w:sz="4" w:space="0" w:color="auto"/>
              <w:right w:val="single" w:sz="4" w:space="0" w:color="auto"/>
            </w:tcBorders>
            <w:shd w:val="clear" w:color="auto" w:fill="auto"/>
            <w:noWrap/>
            <w:vAlign w:val="bottom"/>
            <w:hideMark/>
          </w:tcPr>
          <w:p w:rsidR="00C97293" w:rsidRPr="009B3762" w:rsidRDefault="00C97293" w:rsidP="00F41ABF">
            <w:pPr>
              <w:pStyle w:val="Table9pt"/>
              <w:rPr>
                <w:color w:val="000000"/>
              </w:rPr>
            </w:pPr>
            <w:r w:rsidRPr="009B3762">
              <w:rPr>
                <w:color w:val="000000"/>
              </w:rPr>
              <w:t>Round 1</w:t>
            </w:r>
          </w:p>
        </w:tc>
        <w:tc>
          <w:tcPr>
            <w:tcW w:w="1063" w:type="dxa"/>
            <w:gridSpan w:val="3"/>
            <w:tcBorders>
              <w:top w:val="nil"/>
              <w:left w:val="nil"/>
              <w:bottom w:val="single" w:sz="4" w:space="0" w:color="auto"/>
              <w:right w:val="single" w:sz="4" w:space="0" w:color="auto"/>
            </w:tcBorders>
            <w:shd w:val="clear" w:color="000000" w:fill="BFBFBF"/>
            <w:noWrap/>
            <w:vAlign w:val="bottom"/>
            <w:hideMark/>
          </w:tcPr>
          <w:p w:rsidR="00C97293" w:rsidRPr="009B3762" w:rsidRDefault="00C97293" w:rsidP="00F41ABF">
            <w:pPr>
              <w:pStyle w:val="Table9pt"/>
            </w:pPr>
            <w:r w:rsidRPr="009B3762">
              <w:t> </w:t>
            </w:r>
          </w:p>
        </w:tc>
        <w:tc>
          <w:tcPr>
            <w:tcW w:w="1062" w:type="dxa"/>
            <w:gridSpan w:val="3"/>
            <w:tcBorders>
              <w:top w:val="nil"/>
              <w:left w:val="nil"/>
              <w:bottom w:val="single" w:sz="4" w:space="0" w:color="auto"/>
              <w:right w:val="single" w:sz="4" w:space="0" w:color="auto"/>
            </w:tcBorders>
            <w:shd w:val="clear" w:color="auto" w:fill="auto"/>
            <w:noWrap/>
            <w:vAlign w:val="bottom"/>
            <w:hideMark/>
          </w:tcPr>
          <w:p w:rsidR="00C97293" w:rsidRPr="00C6621E" w:rsidRDefault="00C97293" w:rsidP="00F41ABF">
            <w:pPr>
              <w:pStyle w:val="Table9pt"/>
              <w:rPr>
                <w:sz w:val="20"/>
                <w:szCs w:val="20"/>
              </w:rPr>
            </w:pPr>
            <w:r w:rsidRPr="00C6621E">
              <w:rPr>
                <w:sz w:val="20"/>
                <w:szCs w:val="20"/>
              </w:rPr>
              <w:t>*</w:t>
            </w:r>
          </w:p>
        </w:tc>
        <w:tc>
          <w:tcPr>
            <w:tcW w:w="1063" w:type="dxa"/>
            <w:gridSpan w:val="2"/>
            <w:tcBorders>
              <w:top w:val="nil"/>
              <w:left w:val="nil"/>
              <w:bottom w:val="single" w:sz="4" w:space="0" w:color="auto"/>
              <w:right w:val="single" w:sz="4" w:space="0" w:color="auto"/>
            </w:tcBorders>
            <w:shd w:val="clear" w:color="000000" w:fill="BFBFBF"/>
            <w:noWrap/>
            <w:vAlign w:val="bottom"/>
            <w:hideMark/>
          </w:tcPr>
          <w:p w:rsidR="00C97293" w:rsidRPr="009B3762" w:rsidRDefault="00C97293" w:rsidP="00F41ABF">
            <w:pPr>
              <w:pStyle w:val="Table9pt"/>
            </w:pPr>
            <w:r w:rsidRPr="009B3762">
              <w:t> </w:t>
            </w:r>
          </w:p>
        </w:tc>
        <w:tc>
          <w:tcPr>
            <w:tcW w:w="450" w:type="dxa"/>
            <w:tcBorders>
              <w:top w:val="nil"/>
              <w:left w:val="nil"/>
              <w:bottom w:val="nil"/>
              <w:right w:val="nil"/>
            </w:tcBorders>
            <w:shd w:val="clear" w:color="auto" w:fill="auto"/>
            <w:noWrap/>
            <w:vAlign w:val="bottom"/>
            <w:hideMark/>
          </w:tcPr>
          <w:p w:rsidR="00C97293" w:rsidRPr="009B3762" w:rsidRDefault="00C97293" w:rsidP="007D13B8">
            <w:pPr>
              <w:pStyle w:val="Table9pt"/>
            </w:pPr>
          </w:p>
        </w:tc>
        <w:tc>
          <w:tcPr>
            <w:tcW w:w="1080" w:type="dxa"/>
            <w:tcBorders>
              <w:top w:val="nil"/>
              <w:left w:val="nil"/>
              <w:bottom w:val="nil"/>
              <w:right w:val="nil"/>
            </w:tcBorders>
            <w:shd w:val="clear" w:color="auto" w:fill="auto"/>
            <w:noWrap/>
            <w:vAlign w:val="bottom"/>
            <w:hideMark/>
          </w:tcPr>
          <w:p w:rsidR="00C97293" w:rsidRPr="009B3762" w:rsidRDefault="00C97293" w:rsidP="007D13B8">
            <w:pPr>
              <w:pStyle w:val="Table9pt"/>
            </w:pPr>
          </w:p>
        </w:tc>
        <w:tc>
          <w:tcPr>
            <w:tcW w:w="1080" w:type="dxa"/>
            <w:gridSpan w:val="2"/>
            <w:tcBorders>
              <w:top w:val="nil"/>
              <w:left w:val="nil"/>
              <w:bottom w:val="nil"/>
              <w:right w:val="nil"/>
            </w:tcBorders>
            <w:shd w:val="clear" w:color="auto" w:fill="auto"/>
            <w:noWrap/>
            <w:vAlign w:val="bottom"/>
            <w:hideMark/>
          </w:tcPr>
          <w:p w:rsidR="00C97293" w:rsidRPr="009B3762" w:rsidRDefault="00C97293" w:rsidP="007D13B8">
            <w:pPr>
              <w:pStyle w:val="Table9pt"/>
            </w:pPr>
          </w:p>
        </w:tc>
        <w:tc>
          <w:tcPr>
            <w:tcW w:w="1426" w:type="dxa"/>
            <w:gridSpan w:val="5"/>
            <w:tcBorders>
              <w:top w:val="nil"/>
              <w:left w:val="nil"/>
              <w:bottom w:val="nil"/>
              <w:right w:val="nil"/>
            </w:tcBorders>
            <w:shd w:val="clear" w:color="auto" w:fill="auto"/>
            <w:noWrap/>
            <w:vAlign w:val="bottom"/>
            <w:hideMark/>
          </w:tcPr>
          <w:p w:rsidR="00C97293" w:rsidRPr="009B3762" w:rsidRDefault="00C97293" w:rsidP="007D13B8">
            <w:pPr>
              <w:pStyle w:val="Table9pt"/>
            </w:pPr>
          </w:p>
        </w:tc>
        <w:tc>
          <w:tcPr>
            <w:tcW w:w="1134" w:type="dxa"/>
            <w:gridSpan w:val="4"/>
            <w:tcBorders>
              <w:top w:val="nil"/>
              <w:left w:val="nil"/>
              <w:bottom w:val="nil"/>
              <w:right w:val="nil"/>
            </w:tcBorders>
            <w:shd w:val="clear" w:color="auto" w:fill="auto"/>
            <w:noWrap/>
            <w:vAlign w:val="bottom"/>
            <w:hideMark/>
          </w:tcPr>
          <w:p w:rsidR="00C97293" w:rsidRPr="009B3762" w:rsidRDefault="00C97293" w:rsidP="007D13B8">
            <w:pPr>
              <w:pStyle w:val="Table9pt"/>
            </w:pPr>
          </w:p>
        </w:tc>
        <w:tc>
          <w:tcPr>
            <w:tcW w:w="818" w:type="dxa"/>
            <w:tcBorders>
              <w:top w:val="nil"/>
              <w:left w:val="nil"/>
              <w:bottom w:val="nil"/>
              <w:right w:val="nil"/>
            </w:tcBorders>
            <w:shd w:val="clear" w:color="auto" w:fill="auto"/>
            <w:noWrap/>
            <w:vAlign w:val="bottom"/>
            <w:hideMark/>
          </w:tcPr>
          <w:p w:rsidR="00C97293" w:rsidRPr="009B3762" w:rsidRDefault="00C97293" w:rsidP="007D13B8">
            <w:pPr>
              <w:pStyle w:val="Table9pt"/>
              <w:rPr>
                <w:color w:val="000000"/>
              </w:rPr>
            </w:pPr>
          </w:p>
        </w:tc>
      </w:tr>
      <w:tr w:rsidR="00C97293" w:rsidRPr="009B3762" w:rsidTr="00F41ABF">
        <w:trPr>
          <w:trHeight w:val="300"/>
        </w:trPr>
        <w:tc>
          <w:tcPr>
            <w:tcW w:w="1062" w:type="dxa"/>
            <w:gridSpan w:val="2"/>
            <w:tcBorders>
              <w:top w:val="nil"/>
              <w:left w:val="single" w:sz="4" w:space="0" w:color="auto"/>
              <w:bottom w:val="single" w:sz="4" w:space="0" w:color="auto"/>
              <w:right w:val="single" w:sz="4" w:space="0" w:color="auto"/>
            </w:tcBorders>
            <w:shd w:val="clear" w:color="auto" w:fill="auto"/>
            <w:noWrap/>
            <w:vAlign w:val="bottom"/>
            <w:hideMark/>
          </w:tcPr>
          <w:p w:rsidR="00C97293" w:rsidRPr="009B3762" w:rsidRDefault="00C97293" w:rsidP="00F41ABF">
            <w:pPr>
              <w:pStyle w:val="Table9pt"/>
              <w:rPr>
                <w:color w:val="000000"/>
              </w:rPr>
            </w:pPr>
            <w:r w:rsidRPr="009B3762">
              <w:rPr>
                <w:color w:val="000000"/>
              </w:rPr>
              <w:t>Round 2</w:t>
            </w:r>
          </w:p>
        </w:tc>
        <w:tc>
          <w:tcPr>
            <w:tcW w:w="1063" w:type="dxa"/>
            <w:gridSpan w:val="3"/>
            <w:tcBorders>
              <w:top w:val="nil"/>
              <w:left w:val="nil"/>
              <w:bottom w:val="single" w:sz="4" w:space="0" w:color="auto"/>
              <w:right w:val="single" w:sz="4" w:space="0" w:color="auto"/>
            </w:tcBorders>
            <w:shd w:val="clear" w:color="000000" w:fill="BFBFBF"/>
            <w:noWrap/>
            <w:vAlign w:val="bottom"/>
            <w:hideMark/>
          </w:tcPr>
          <w:p w:rsidR="00C97293" w:rsidRPr="009B3762" w:rsidRDefault="00C97293" w:rsidP="00F41ABF">
            <w:pPr>
              <w:pStyle w:val="Table9pt"/>
            </w:pPr>
            <w:r w:rsidRPr="009B3762">
              <w:t> </w:t>
            </w:r>
          </w:p>
        </w:tc>
        <w:tc>
          <w:tcPr>
            <w:tcW w:w="1062" w:type="dxa"/>
            <w:gridSpan w:val="3"/>
            <w:tcBorders>
              <w:top w:val="nil"/>
              <w:left w:val="nil"/>
              <w:bottom w:val="single" w:sz="4" w:space="0" w:color="auto"/>
              <w:right w:val="single" w:sz="4" w:space="0" w:color="auto"/>
            </w:tcBorders>
            <w:shd w:val="clear" w:color="000000" w:fill="BFBFBF"/>
            <w:noWrap/>
            <w:vAlign w:val="bottom"/>
            <w:hideMark/>
          </w:tcPr>
          <w:p w:rsidR="00C97293" w:rsidRPr="009B3762" w:rsidRDefault="00C97293" w:rsidP="00F41ABF">
            <w:pPr>
              <w:pStyle w:val="Table9pt"/>
            </w:pPr>
            <w:r w:rsidRPr="009B3762">
              <w:t> </w:t>
            </w:r>
          </w:p>
        </w:tc>
        <w:tc>
          <w:tcPr>
            <w:tcW w:w="1063" w:type="dxa"/>
            <w:gridSpan w:val="2"/>
            <w:tcBorders>
              <w:top w:val="nil"/>
              <w:left w:val="nil"/>
              <w:bottom w:val="single" w:sz="4" w:space="0" w:color="auto"/>
              <w:right w:val="single" w:sz="4" w:space="0" w:color="auto"/>
            </w:tcBorders>
            <w:shd w:val="clear" w:color="000000" w:fill="BFBFBF"/>
            <w:noWrap/>
            <w:vAlign w:val="bottom"/>
            <w:hideMark/>
          </w:tcPr>
          <w:p w:rsidR="00C97293" w:rsidRPr="009B3762" w:rsidRDefault="00C97293" w:rsidP="00F41ABF">
            <w:pPr>
              <w:pStyle w:val="Table9pt"/>
            </w:pPr>
            <w:r w:rsidRPr="009B3762">
              <w:t> </w:t>
            </w:r>
          </w:p>
        </w:tc>
        <w:tc>
          <w:tcPr>
            <w:tcW w:w="450" w:type="dxa"/>
            <w:tcBorders>
              <w:top w:val="nil"/>
              <w:left w:val="nil"/>
              <w:bottom w:val="nil"/>
              <w:right w:val="nil"/>
            </w:tcBorders>
            <w:shd w:val="clear" w:color="auto" w:fill="auto"/>
            <w:noWrap/>
            <w:vAlign w:val="bottom"/>
            <w:hideMark/>
          </w:tcPr>
          <w:p w:rsidR="00C97293" w:rsidRPr="009B3762" w:rsidRDefault="00C97293" w:rsidP="007D13B8">
            <w:pPr>
              <w:pStyle w:val="Table9pt"/>
            </w:pPr>
          </w:p>
        </w:tc>
        <w:tc>
          <w:tcPr>
            <w:tcW w:w="1080" w:type="dxa"/>
            <w:tcBorders>
              <w:top w:val="nil"/>
              <w:left w:val="nil"/>
              <w:bottom w:val="nil"/>
              <w:right w:val="nil"/>
            </w:tcBorders>
            <w:shd w:val="clear" w:color="auto" w:fill="auto"/>
            <w:noWrap/>
            <w:vAlign w:val="bottom"/>
            <w:hideMark/>
          </w:tcPr>
          <w:p w:rsidR="00C97293" w:rsidRPr="009B3762" w:rsidRDefault="00C97293" w:rsidP="007D13B8">
            <w:pPr>
              <w:pStyle w:val="Table9pt"/>
            </w:pPr>
          </w:p>
        </w:tc>
        <w:tc>
          <w:tcPr>
            <w:tcW w:w="1080" w:type="dxa"/>
            <w:gridSpan w:val="2"/>
            <w:tcBorders>
              <w:top w:val="nil"/>
              <w:left w:val="nil"/>
              <w:bottom w:val="nil"/>
              <w:right w:val="nil"/>
            </w:tcBorders>
            <w:shd w:val="clear" w:color="auto" w:fill="auto"/>
            <w:noWrap/>
            <w:vAlign w:val="bottom"/>
            <w:hideMark/>
          </w:tcPr>
          <w:p w:rsidR="00C97293" w:rsidRPr="009B3762" w:rsidRDefault="00C97293" w:rsidP="007D13B8">
            <w:pPr>
              <w:pStyle w:val="Table9pt"/>
            </w:pPr>
          </w:p>
        </w:tc>
        <w:tc>
          <w:tcPr>
            <w:tcW w:w="1426" w:type="dxa"/>
            <w:gridSpan w:val="5"/>
            <w:tcBorders>
              <w:top w:val="nil"/>
              <w:left w:val="nil"/>
              <w:bottom w:val="nil"/>
              <w:right w:val="nil"/>
            </w:tcBorders>
            <w:shd w:val="clear" w:color="auto" w:fill="auto"/>
            <w:noWrap/>
            <w:vAlign w:val="bottom"/>
            <w:hideMark/>
          </w:tcPr>
          <w:p w:rsidR="00C97293" w:rsidRPr="009B3762" w:rsidRDefault="00C97293" w:rsidP="007D13B8">
            <w:pPr>
              <w:pStyle w:val="Table9pt"/>
            </w:pPr>
          </w:p>
        </w:tc>
        <w:tc>
          <w:tcPr>
            <w:tcW w:w="1134" w:type="dxa"/>
            <w:gridSpan w:val="4"/>
            <w:tcBorders>
              <w:top w:val="nil"/>
              <w:left w:val="nil"/>
              <w:bottom w:val="nil"/>
              <w:right w:val="nil"/>
            </w:tcBorders>
            <w:shd w:val="clear" w:color="auto" w:fill="auto"/>
            <w:noWrap/>
            <w:vAlign w:val="bottom"/>
            <w:hideMark/>
          </w:tcPr>
          <w:p w:rsidR="00C97293" w:rsidRPr="009B3762" w:rsidRDefault="00C97293" w:rsidP="007D13B8">
            <w:pPr>
              <w:pStyle w:val="Table9pt"/>
            </w:pPr>
          </w:p>
        </w:tc>
        <w:tc>
          <w:tcPr>
            <w:tcW w:w="818" w:type="dxa"/>
            <w:tcBorders>
              <w:top w:val="nil"/>
              <w:left w:val="nil"/>
              <w:bottom w:val="nil"/>
              <w:right w:val="nil"/>
            </w:tcBorders>
            <w:shd w:val="clear" w:color="auto" w:fill="auto"/>
            <w:noWrap/>
            <w:vAlign w:val="bottom"/>
            <w:hideMark/>
          </w:tcPr>
          <w:p w:rsidR="00C97293" w:rsidRPr="009B3762" w:rsidRDefault="00C97293" w:rsidP="007D13B8">
            <w:pPr>
              <w:pStyle w:val="Table9pt"/>
              <w:rPr>
                <w:color w:val="000000"/>
              </w:rPr>
            </w:pPr>
          </w:p>
        </w:tc>
      </w:tr>
      <w:tr w:rsidR="00C97293" w:rsidRPr="009B3762" w:rsidTr="00F41ABF">
        <w:trPr>
          <w:trHeight w:val="300"/>
        </w:trPr>
        <w:tc>
          <w:tcPr>
            <w:tcW w:w="1062" w:type="dxa"/>
            <w:gridSpan w:val="2"/>
            <w:tcBorders>
              <w:top w:val="nil"/>
              <w:left w:val="single" w:sz="4" w:space="0" w:color="auto"/>
              <w:bottom w:val="single" w:sz="4" w:space="0" w:color="auto"/>
              <w:right w:val="single" w:sz="4" w:space="0" w:color="auto"/>
            </w:tcBorders>
            <w:shd w:val="clear" w:color="auto" w:fill="auto"/>
            <w:noWrap/>
            <w:vAlign w:val="bottom"/>
            <w:hideMark/>
          </w:tcPr>
          <w:p w:rsidR="00C97293" w:rsidRPr="009B3762" w:rsidRDefault="00C97293" w:rsidP="00F41ABF">
            <w:pPr>
              <w:pStyle w:val="Table9pt"/>
              <w:rPr>
                <w:color w:val="000000"/>
              </w:rPr>
            </w:pPr>
            <w:r w:rsidRPr="009B3762">
              <w:rPr>
                <w:color w:val="000000"/>
              </w:rPr>
              <w:t>Round 3</w:t>
            </w:r>
          </w:p>
        </w:tc>
        <w:tc>
          <w:tcPr>
            <w:tcW w:w="1063" w:type="dxa"/>
            <w:gridSpan w:val="3"/>
            <w:tcBorders>
              <w:top w:val="nil"/>
              <w:left w:val="nil"/>
              <w:bottom w:val="single" w:sz="4" w:space="0" w:color="auto"/>
              <w:right w:val="single" w:sz="4" w:space="0" w:color="auto"/>
            </w:tcBorders>
            <w:shd w:val="clear" w:color="000000" w:fill="BFBFBF"/>
            <w:noWrap/>
            <w:vAlign w:val="bottom"/>
            <w:hideMark/>
          </w:tcPr>
          <w:p w:rsidR="00C97293" w:rsidRPr="009B3762" w:rsidRDefault="00C97293" w:rsidP="00F41ABF">
            <w:pPr>
              <w:pStyle w:val="Table9pt"/>
            </w:pPr>
            <w:r w:rsidRPr="009B3762">
              <w:t> </w:t>
            </w:r>
          </w:p>
        </w:tc>
        <w:tc>
          <w:tcPr>
            <w:tcW w:w="1062" w:type="dxa"/>
            <w:gridSpan w:val="3"/>
            <w:tcBorders>
              <w:top w:val="nil"/>
              <w:left w:val="nil"/>
              <w:bottom w:val="single" w:sz="4" w:space="0" w:color="auto"/>
              <w:right w:val="single" w:sz="4" w:space="0" w:color="auto"/>
            </w:tcBorders>
            <w:shd w:val="clear" w:color="000000" w:fill="BFBFBF"/>
            <w:noWrap/>
            <w:vAlign w:val="bottom"/>
            <w:hideMark/>
          </w:tcPr>
          <w:p w:rsidR="00C97293" w:rsidRPr="009B3762" w:rsidRDefault="00C97293" w:rsidP="00F41ABF">
            <w:pPr>
              <w:pStyle w:val="Table9pt"/>
            </w:pPr>
            <w:r w:rsidRPr="009B3762">
              <w:t> </w:t>
            </w:r>
          </w:p>
        </w:tc>
        <w:tc>
          <w:tcPr>
            <w:tcW w:w="1063" w:type="dxa"/>
            <w:gridSpan w:val="2"/>
            <w:tcBorders>
              <w:top w:val="nil"/>
              <w:left w:val="nil"/>
              <w:bottom w:val="single" w:sz="4" w:space="0" w:color="auto"/>
              <w:right w:val="single" w:sz="4" w:space="0" w:color="auto"/>
            </w:tcBorders>
            <w:shd w:val="clear" w:color="000000" w:fill="BFBFBF"/>
            <w:noWrap/>
            <w:vAlign w:val="bottom"/>
            <w:hideMark/>
          </w:tcPr>
          <w:p w:rsidR="00C97293" w:rsidRPr="009B3762" w:rsidRDefault="00C97293" w:rsidP="00F41ABF">
            <w:pPr>
              <w:pStyle w:val="Table9pt"/>
            </w:pPr>
            <w:r w:rsidRPr="009B3762">
              <w:t> </w:t>
            </w:r>
          </w:p>
        </w:tc>
        <w:tc>
          <w:tcPr>
            <w:tcW w:w="450" w:type="dxa"/>
            <w:tcBorders>
              <w:top w:val="nil"/>
              <w:left w:val="nil"/>
              <w:bottom w:val="nil"/>
              <w:right w:val="nil"/>
            </w:tcBorders>
            <w:shd w:val="clear" w:color="auto" w:fill="auto"/>
            <w:noWrap/>
            <w:vAlign w:val="bottom"/>
            <w:hideMark/>
          </w:tcPr>
          <w:p w:rsidR="00C97293" w:rsidRPr="009B3762" w:rsidRDefault="00C97293" w:rsidP="007D13B8">
            <w:pPr>
              <w:pStyle w:val="Table9pt"/>
            </w:pPr>
          </w:p>
        </w:tc>
        <w:tc>
          <w:tcPr>
            <w:tcW w:w="1080" w:type="dxa"/>
            <w:tcBorders>
              <w:top w:val="nil"/>
              <w:left w:val="nil"/>
              <w:bottom w:val="nil"/>
              <w:right w:val="nil"/>
            </w:tcBorders>
            <w:shd w:val="clear" w:color="auto" w:fill="auto"/>
            <w:noWrap/>
            <w:vAlign w:val="bottom"/>
            <w:hideMark/>
          </w:tcPr>
          <w:p w:rsidR="00C97293" w:rsidRPr="009B3762" w:rsidRDefault="00C97293" w:rsidP="007D13B8">
            <w:pPr>
              <w:pStyle w:val="Table9pt"/>
            </w:pPr>
          </w:p>
        </w:tc>
        <w:tc>
          <w:tcPr>
            <w:tcW w:w="1080" w:type="dxa"/>
            <w:gridSpan w:val="2"/>
            <w:tcBorders>
              <w:top w:val="nil"/>
              <w:left w:val="nil"/>
              <w:bottom w:val="nil"/>
              <w:right w:val="nil"/>
            </w:tcBorders>
            <w:shd w:val="clear" w:color="auto" w:fill="auto"/>
            <w:noWrap/>
            <w:vAlign w:val="bottom"/>
            <w:hideMark/>
          </w:tcPr>
          <w:p w:rsidR="00C97293" w:rsidRPr="009B3762" w:rsidRDefault="00C97293" w:rsidP="007D13B8">
            <w:pPr>
              <w:pStyle w:val="Table9pt"/>
            </w:pPr>
          </w:p>
        </w:tc>
        <w:tc>
          <w:tcPr>
            <w:tcW w:w="1426" w:type="dxa"/>
            <w:gridSpan w:val="5"/>
            <w:tcBorders>
              <w:top w:val="nil"/>
              <w:left w:val="nil"/>
              <w:bottom w:val="nil"/>
              <w:right w:val="nil"/>
            </w:tcBorders>
            <w:shd w:val="clear" w:color="auto" w:fill="auto"/>
            <w:noWrap/>
            <w:vAlign w:val="bottom"/>
            <w:hideMark/>
          </w:tcPr>
          <w:p w:rsidR="00C97293" w:rsidRPr="009B3762" w:rsidRDefault="00C97293" w:rsidP="007D13B8">
            <w:pPr>
              <w:pStyle w:val="Table9pt"/>
            </w:pPr>
          </w:p>
        </w:tc>
        <w:tc>
          <w:tcPr>
            <w:tcW w:w="1134" w:type="dxa"/>
            <w:gridSpan w:val="4"/>
            <w:tcBorders>
              <w:top w:val="nil"/>
              <w:left w:val="nil"/>
              <w:bottom w:val="nil"/>
              <w:right w:val="nil"/>
            </w:tcBorders>
            <w:shd w:val="clear" w:color="auto" w:fill="auto"/>
            <w:noWrap/>
            <w:vAlign w:val="bottom"/>
            <w:hideMark/>
          </w:tcPr>
          <w:p w:rsidR="00C97293" w:rsidRPr="009B3762" w:rsidRDefault="00C97293" w:rsidP="007D13B8">
            <w:pPr>
              <w:pStyle w:val="Table9pt"/>
            </w:pPr>
          </w:p>
        </w:tc>
        <w:tc>
          <w:tcPr>
            <w:tcW w:w="818" w:type="dxa"/>
            <w:tcBorders>
              <w:top w:val="nil"/>
              <w:left w:val="nil"/>
              <w:bottom w:val="nil"/>
              <w:right w:val="nil"/>
            </w:tcBorders>
            <w:shd w:val="clear" w:color="auto" w:fill="auto"/>
            <w:noWrap/>
            <w:vAlign w:val="bottom"/>
            <w:hideMark/>
          </w:tcPr>
          <w:p w:rsidR="00C97293" w:rsidRPr="009B3762" w:rsidRDefault="00C97293" w:rsidP="007D13B8">
            <w:pPr>
              <w:pStyle w:val="Table9pt"/>
              <w:rPr>
                <w:color w:val="000000"/>
              </w:rPr>
            </w:pPr>
          </w:p>
        </w:tc>
      </w:tr>
    </w:tbl>
    <w:p w:rsidR="00E07147" w:rsidRDefault="007D13B8" w:rsidP="007D13B8">
      <w:pPr>
        <w:pStyle w:val="TableFootnote"/>
        <w:rPr>
          <w:i w:val="0"/>
        </w:rPr>
      </w:pPr>
      <w:r w:rsidRPr="003B69DD">
        <w:t>Note:</w:t>
      </w:r>
      <w:r w:rsidRPr="003B69DD">
        <w:rPr>
          <w:i w:val="0"/>
        </w:rPr>
        <w:t xml:space="preserve"> ***</w:t>
      </w:r>
      <w:r>
        <w:rPr>
          <w:i w:val="0"/>
        </w:rPr>
        <w:t xml:space="preserve"> </w:t>
      </w:r>
      <w:r w:rsidRPr="003B69DD">
        <w:rPr>
          <w:i w:val="0"/>
        </w:rPr>
        <w:t>=</w:t>
      </w:r>
      <w:r>
        <w:rPr>
          <w:i w:val="0"/>
        </w:rPr>
        <w:t xml:space="preserve"> </w:t>
      </w:r>
      <w:r w:rsidRPr="00C21172">
        <w:t>P</w:t>
      </w:r>
      <w:r>
        <w:rPr>
          <w:i w:val="0"/>
        </w:rPr>
        <w:t xml:space="preserve"> </w:t>
      </w:r>
      <w:r w:rsidRPr="003B69DD">
        <w:rPr>
          <w:i w:val="0"/>
        </w:rPr>
        <w:t>&lt;</w:t>
      </w:r>
      <w:r w:rsidR="00F41ABF">
        <w:rPr>
          <w:i w:val="0"/>
        </w:rPr>
        <w:t xml:space="preserve"> </w:t>
      </w:r>
      <w:r w:rsidRPr="003B69DD">
        <w:rPr>
          <w:i w:val="0"/>
        </w:rPr>
        <w:t>0.0001; **</w:t>
      </w:r>
      <w:r>
        <w:rPr>
          <w:i w:val="0"/>
        </w:rPr>
        <w:t xml:space="preserve"> </w:t>
      </w:r>
      <w:r w:rsidRPr="003B69DD">
        <w:rPr>
          <w:i w:val="0"/>
        </w:rPr>
        <w:t>=</w:t>
      </w:r>
      <w:r>
        <w:rPr>
          <w:i w:val="0"/>
        </w:rPr>
        <w:t xml:space="preserve"> </w:t>
      </w:r>
      <w:r w:rsidRPr="00962BF5">
        <w:t>P</w:t>
      </w:r>
      <w:r>
        <w:rPr>
          <w:i w:val="0"/>
        </w:rPr>
        <w:t xml:space="preserve"> </w:t>
      </w:r>
      <w:r w:rsidRPr="003B69DD">
        <w:rPr>
          <w:i w:val="0"/>
        </w:rPr>
        <w:t>&lt;</w:t>
      </w:r>
      <w:r>
        <w:rPr>
          <w:i w:val="0"/>
        </w:rPr>
        <w:t xml:space="preserve"> </w:t>
      </w:r>
      <w:r w:rsidRPr="003B69DD">
        <w:rPr>
          <w:i w:val="0"/>
        </w:rPr>
        <w:t>0.001; *</w:t>
      </w:r>
      <w:r>
        <w:rPr>
          <w:i w:val="0"/>
        </w:rPr>
        <w:t xml:space="preserve"> </w:t>
      </w:r>
      <w:r w:rsidRPr="003B69DD">
        <w:rPr>
          <w:i w:val="0"/>
        </w:rPr>
        <w:t>=</w:t>
      </w:r>
      <w:r>
        <w:rPr>
          <w:i w:val="0"/>
        </w:rPr>
        <w:t xml:space="preserve"> </w:t>
      </w:r>
      <w:r w:rsidRPr="00962BF5">
        <w:t>P</w:t>
      </w:r>
      <w:r>
        <w:rPr>
          <w:i w:val="0"/>
        </w:rPr>
        <w:t xml:space="preserve"> </w:t>
      </w:r>
      <w:r w:rsidRPr="003B69DD">
        <w:rPr>
          <w:i w:val="0"/>
        </w:rPr>
        <w:t>&lt;</w:t>
      </w:r>
      <w:r>
        <w:rPr>
          <w:i w:val="0"/>
        </w:rPr>
        <w:t xml:space="preserve"> </w:t>
      </w:r>
      <w:r w:rsidRPr="003B69DD">
        <w:rPr>
          <w:i w:val="0"/>
        </w:rPr>
        <w:t>0.05; blank</w:t>
      </w:r>
      <w:r>
        <w:rPr>
          <w:i w:val="0"/>
        </w:rPr>
        <w:t xml:space="preserve"> </w:t>
      </w:r>
      <w:r w:rsidRPr="003B69DD">
        <w:rPr>
          <w:i w:val="0"/>
        </w:rPr>
        <w:t>=</w:t>
      </w:r>
      <w:r>
        <w:rPr>
          <w:i w:val="0"/>
        </w:rPr>
        <w:t xml:space="preserve"> </w:t>
      </w:r>
      <w:r w:rsidRPr="00962BF5">
        <w:t>P</w:t>
      </w:r>
      <w:r>
        <w:rPr>
          <w:i w:val="0"/>
        </w:rPr>
        <w:t xml:space="preserve"> </w:t>
      </w:r>
      <w:r w:rsidRPr="003B69DD">
        <w:rPr>
          <w:i w:val="0"/>
        </w:rPr>
        <w:t>&gt;</w:t>
      </w:r>
      <w:r>
        <w:rPr>
          <w:i w:val="0"/>
        </w:rPr>
        <w:t xml:space="preserve"> </w:t>
      </w:r>
      <w:r w:rsidRPr="003B69DD">
        <w:rPr>
          <w:i w:val="0"/>
        </w:rPr>
        <w:t>0.05</w:t>
      </w:r>
      <w:r>
        <w:rPr>
          <w:i w:val="0"/>
        </w:rPr>
        <w:t>; shaded = not applicable</w:t>
      </w:r>
      <w:r w:rsidR="00812709">
        <w:rPr>
          <w:i w:val="0"/>
        </w:rPr>
        <w:t>;</w:t>
      </w:r>
      <w:r w:rsidR="00CD264A" w:rsidRPr="00CD264A">
        <w:rPr>
          <w:i w:val="0"/>
        </w:rPr>
        <w:t xml:space="preserve"> </w:t>
      </w:r>
      <w:r w:rsidR="00CD264A">
        <w:rPr>
          <w:i w:val="0"/>
        </w:rPr>
        <w:t>Zone 4 not applicable to Murray cod as none were caught in that zone</w:t>
      </w:r>
    </w:p>
    <w:p w:rsidR="00E07147" w:rsidRDefault="00E07147" w:rsidP="007D13B8">
      <w:pPr>
        <w:pStyle w:val="TableFootnote"/>
        <w:rPr>
          <w:i w:val="0"/>
        </w:rPr>
      </w:pPr>
    </w:p>
    <w:p w:rsidR="00E62451" w:rsidRDefault="00E62451" w:rsidP="00E62451"/>
    <w:p w:rsidR="00E62451" w:rsidRPr="00E62451" w:rsidRDefault="00E62451" w:rsidP="00E62451"/>
    <w:p w:rsidR="009C273A" w:rsidRDefault="00363655" w:rsidP="00752046">
      <w:pPr>
        <w:pStyle w:val="Heading3"/>
        <w:tabs>
          <w:tab w:val="clear" w:pos="340"/>
          <w:tab w:val="left" w:pos="450"/>
        </w:tabs>
      </w:pPr>
      <w:bookmarkStart w:id="183" w:name="_Toc432077522"/>
      <w:bookmarkStart w:id="184" w:name="_Toc436741700"/>
      <w:r>
        <w:t>P</w:t>
      </w:r>
      <w:r w:rsidR="009C273A">
        <w:t>roportion of catch suffering a health condition</w:t>
      </w:r>
      <w:bookmarkEnd w:id="183"/>
      <w:bookmarkEnd w:id="184"/>
    </w:p>
    <w:p w:rsidR="009C273A" w:rsidRDefault="009C273A" w:rsidP="00752046">
      <w:pPr>
        <w:tabs>
          <w:tab w:val="clear" w:pos="340"/>
          <w:tab w:val="left" w:pos="450"/>
        </w:tabs>
      </w:pPr>
      <w:r w:rsidRPr="009C273A">
        <w:t xml:space="preserve">The most prevalent health conditions observed over </w:t>
      </w:r>
      <w:r w:rsidR="00E40808">
        <w:t>three</w:t>
      </w:r>
      <w:r w:rsidRPr="009C273A">
        <w:t xml:space="preserve"> rounds of fish community sampling throughout the Macquarie River during the 2014/2015 watering year were anchor worms (</w:t>
      </w:r>
      <w:proofErr w:type="spellStart"/>
      <w:r w:rsidRPr="00EE00A0">
        <w:rPr>
          <w:i/>
        </w:rPr>
        <w:t>Lern</w:t>
      </w:r>
      <w:r w:rsidR="005B12CB">
        <w:rPr>
          <w:i/>
        </w:rPr>
        <w:t>aea</w:t>
      </w:r>
      <w:proofErr w:type="spellEnd"/>
      <w:r w:rsidRPr="009C273A">
        <w:t xml:space="preserve"> spp.)</w:t>
      </w:r>
      <w:r w:rsidR="005B12CB">
        <w:t>,</w:t>
      </w:r>
      <w:r w:rsidRPr="009C273A">
        <w:t xml:space="preserve"> affecting 8.53% of individuals, and wounds</w:t>
      </w:r>
      <w:r w:rsidR="005B12CB">
        <w:t>,</w:t>
      </w:r>
      <w:r w:rsidRPr="009C273A">
        <w:t xml:space="preserve"> affecting 0.50% of individuals. All other symptoms affected &lt;0.50% of the population</w:t>
      </w:r>
      <w:r w:rsidR="00E40808">
        <w:t xml:space="preserve"> (Figure 30)</w:t>
      </w:r>
      <w:r w:rsidRPr="009C273A">
        <w:t>. The proportion of the population affected by anchor worms var</w:t>
      </w:r>
      <w:r w:rsidR="005B12CB">
        <w:t>ied</w:t>
      </w:r>
      <w:r w:rsidRPr="009C273A">
        <w:t xml:space="preserve"> between sampling rounds. During Round 1, 5.71% of the population was affected by anchor worms; this increased to 10.59% in Round 2 and remained relatively stable into Round 3 at 9.40% (Figure 30). The species of fish most heavily affected by symptoms of disease and parasites were Murray cod and golden perch (Figure 31). For each of these two species, symptoms were most prevalent during Round 2 of sampling (Figure 31).</w:t>
      </w:r>
    </w:p>
    <w:p w:rsidR="00A4340E" w:rsidRDefault="00A4340E" w:rsidP="00752046">
      <w:pPr>
        <w:tabs>
          <w:tab w:val="clear" w:pos="340"/>
          <w:tab w:val="left" w:pos="450"/>
        </w:tabs>
        <w:spacing w:before="0" w:after="0" w:line="240" w:lineRule="auto"/>
      </w:pPr>
      <w:bookmarkStart w:id="185" w:name="_Toc431917038"/>
      <w:r>
        <w:br w:type="page"/>
      </w:r>
    </w:p>
    <w:p w:rsidR="009651AA" w:rsidRDefault="009651AA" w:rsidP="00D00778">
      <w:pPr>
        <w:pStyle w:val="FigureCaption"/>
        <w:tabs>
          <w:tab w:val="clear" w:pos="340"/>
          <w:tab w:val="clear" w:pos="1418"/>
          <w:tab w:val="left" w:pos="450"/>
          <w:tab w:val="left" w:pos="1620"/>
        </w:tabs>
        <w:ind w:left="990" w:right="1043" w:firstLine="0"/>
      </w:pPr>
      <w:bookmarkStart w:id="186" w:name="_Toc432459759"/>
      <w:proofErr w:type="gramStart"/>
      <w:r w:rsidRPr="00D00778">
        <w:rPr>
          <w:b/>
          <w:bCs/>
        </w:rPr>
        <w:t>Figure</w:t>
      </w:r>
      <w:r w:rsidR="008050C7">
        <w:rPr>
          <w:b/>
          <w:bCs/>
        </w:rPr>
        <w:t xml:space="preserve"> 30</w:t>
      </w:r>
      <w:r w:rsidRPr="00D00778">
        <w:rPr>
          <w:b/>
          <w:bCs/>
        </w:rPr>
        <w:t>.</w:t>
      </w:r>
      <w:proofErr w:type="gramEnd"/>
      <w:r w:rsidRPr="005A3E43">
        <w:t xml:space="preserve"> </w:t>
      </w:r>
      <w:proofErr w:type="gramStart"/>
      <w:r w:rsidRPr="005A3E43">
        <w:t>The percentage of individuals affected by a range of symptoms of disease or parasites for each round of sampling throughout the Macquarie River during the 2014/2015 watering year.</w:t>
      </w:r>
      <w:bookmarkEnd w:id="185"/>
      <w:bookmarkEnd w:id="186"/>
      <w:proofErr w:type="gramEnd"/>
    </w:p>
    <w:p w:rsidR="009C273A" w:rsidRDefault="009C273A" w:rsidP="00752046">
      <w:pPr>
        <w:keepNext/>
        <w:tabs>
          <w:tab w:val="clear" w:pos="340"/>
          <w:tab w:val="left" w:pos="450"/>
        </w:tabs>
        <w:jc w:val="center"/>
      </w:pPr>
      <w:r>
        <w:rPr>
          <w:noProof/>
          <w:lang w:eastAsia="en-AU"/>
        </w:rPr>
        <w:drawing>
          <wp:inline distT="0" distB="0" distL="0" distR="0">
            <wp:extent cx="4719298" cy="2981325"/>
            <wp:effectExtent l="0" t="0" r="571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lth condition.jpg"/>
                    <pic:cNvPicPr/>
                  </pic:nvPicPr>
                  <pic:blipFill>
                    <a:blip r:embed="rId9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718225" cy="2980647"/>
                    </a:xfrm>
                    <a:prstGeom prst="rect">
                      <a:avLst/>
                    </a:prstGeom>
                  </pic:spPr>
                </pic:pic>
              </a:graphicData>
            </a:graphic>
          </wp:inline>
        </w:drawing>
      </w:r>
    </w:p>
    <w:p w:rsidR="00A4340E" w:rsidRDefault="00A4340E" w:rsidP="00752046">
      <w:pPr>
        <w:pStyle w:val="FigureCaption"/>
        <w:tabs>
          <w:tab w:val="clear" w:pos="340"/>
          <w:tab w:val="left" w:pos="450"/>
        </w:tabs>
      </w:pPr>
      <w:bookmarkStart w:id="187" w:name="_Toc431917039"/>
    </w:p>
    <w:p w:rsidR="00A4340E" w:rsidRDefault="00A4340E" w:rsidP="00752046">
      <w:pPr>
        <w:pStyle w:val="FigureCaption"/>
        <w:tabs>
          <w:tab w:val="clear" w:pos="340"/>
          <w:tab w:val="left" w:pos="450"/>
        </w:tabs>
      </w:pPr>
    </w:p>
    <w:p w:rsidR="009651AA" w:rsidRDefault="009651AA" w:rsidP="00D00778">
      <w:pPr>
        <w:pStyle w:val="FigureCaption"/>
        <w:tabs>
          <w:tab w:val="clear" w:pos="340"/>
          <w:tab w:val="clear" w:pos="1418"/>
          <w:tab w:val="left" w:pos="450"/>
          <w:tab w:val="left" w:pos="1710"/>
        </w:tabs>
        <w:ind w:left="360" w:right="233" w:firstLine="0"/>
      </w:pPr>
      <w:bookmarkStart w:id="188" w:name="_Toc432459760"/>
      <w:proofErr w:type="gramStart"/>
      <w:r w:rsidRPr="00D00778">
        <w:rPr>
          <w:b/>
          <w:bCs/>
        </w:rPr>
        <w:t>Figure</w:t>
      </w:r>
      <w:r w:rsidR="008050C7">
        <w:rPr>
          <w:b/>
          <w:bCs/>
        </w:rPr>
        <w:t xml:space="preserve"> 31</w:t>
      </w:r>
      <w:r w:rsidRPr="00D00778">
        <w:rPr>
          <w:b/>
          <w:bCs/>
        </w:rPr>
        <w:t>.</w:t>
      </w:r>
      <w:proofErr w:type="gramEnd"/>
      <w:r w:rsidRPr="005A3E43">
        <w:t xml:space="preserve"> </w:t>
      </w:r>
      <w:proofErr w:type="gramStart"/>
      <w:r w:rsidRPr="005A3E43">
        <w:t>The percentage of individuals of each species affected by symptoms of disease or parasites for each round of sampling throug</w:t>
      </w:r>
      <w:r w:rsidR="00D00778">
        <w:t>hout the Macquarie River during</w:t>
      </w:r>
      <w:r w:rsidR="00D00778">
        <w:br/>
      </w:r>
      <w:r w:rsidRPr="005A3E43">
        <w:t>the 2014/2015 watering year.</w:t>
      </w:r>
      <w:bookmarkEnd w:id="187"/>
      <w:bookmarkEnd w:id="188"/>
      <w:proofErr w:type="gramEnd"/>
    </w:p>
    <w:p w:rsidR="009C273A" w:rsidRDefault="00AB5645" w:rsidP="00752046">
      <w:pPr>
        <w:keepNext/>
        <w:tabs>
          <w:tab w:val="clear" w:pos="340"/>
          <w:tab w:val="left" w:pos="450"/>
        </w:tabs>
        <w:jc w:val="center"/>
      </w:pPr>
      <w:r>
        <w:rPr>
          <w:noProof/>
          <w:lang w:eastAsia="en-AU"/>
        </w:rPr>
        <w:drawing>
          <wp:inline distT="0" distB="0" distL="0" distR="0">
            <wp:extent cx="5743575" cy="3542674"/>
            <wp:effectExtent l="0" t="0" r="0" b="63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tal health condition#2.jpg"/>
                    <pic:cNvPicPr/>
                  </pic:nvPicPr>
                  <pic:blipFill>
                    <a:blip r:embed="rId9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44564" cy="3543284"/>
                    </a:xfrm>
                    <a:prstGeom prst="rect">
                      <a:avLst/>
                    </a:prstGeom>
                  </pic:spPr>
                </pic:pic>
              </a:graphicData>
            </a:graphic>
          </wp:inline>
        </w:drawing>
      </w:r>
    </w:p>
    <w:p w:rsidR="00A4340E" w:rsidRDefault="00A4340E" w:rsidP="00752046">
      <w:pPr>
        <w:tabs>
          <w:tab w:val="clear" w:pos="340"/>
          <w:tab w:val="left" w:pos="450"/>
        </w:tabs>
        <w:spacing w:before="0" w:after="0" w:line="240" w:lineRule="auto"/>
        <w:rPr>
          <w:rFonts w:eastAsia="Arial" w:cs="Arial"/>
          <w:b/>
          <w:color w:val="0091CC"/>
          <w:sz w:val="24"/>
          <w:szCs w:val="24"/>
        </w:rPr>
      </w:pPr>
      <w:r>
        <w:br w:type="page"/>
      </w:r>
    </w:p>
    <w:p w:rsidR="009C273A" w:rsidRPr="009C273A" w:rsidRDefault="001A71B9" w:rsidP="00752046">
      <w:pPr>
        <w:pStyle w:val="Heading2"/>
        <w:tabs>
          <w:tab w:val="clear" w:pos="340"/>
          <w:tab w:val="left" w:pos="450"/>
        </w:tabs>
      </w:pPr>
      <w:bookmarkStart w:id="189" w:name="_Toc432077523"/>
      <w:bookmarkStart w:id="190" w:name="_Toc436741701"/>
      <w:r>
        <w:t>3.4</w:t>
      </w:r>
      <w:r>
        <w:tab/>
      </w:r>
      <w:r w:rsidR="009C273A">
        <w:t>Water quality</w:t>
      </w:r>
      <w:bookmarkEnd w:id="189"/>
      <w:bookmarkEnd w:id="190"/>
    </w:p>
    <w:p w:rsidR="009C273A" w:rsidRDefault="009C273A" w:rsidP="00752046">
      <w:pPr>
        <w:tabs>
          <w:tab w:val="clear" w:pos="340"/>
          <w:tab w:val="left" w:pos="450"/>
        </w:tabs>
        <w:sectPr w:rsidR="009C273A" w:rsidSect="003B537B">
          <w:pgSz w:w="11907" w:h="16840" w:code="9"/>
          <w:pgMar w:top="1247" w:right="1247" w:bottom="1361" w:left="1247" w:header="454" w:footer="680" w:gutter="0"/>
          <w:cols w:space="720"/>
        </w:sectPr>
      </w:pPr>
      <w:r w:rsidRPr="009C273A">
        <w:t>In most instances</w:t>
      </w:r>
      <w:r w:rsidR="001A71B9">
        <w:t>,</w:t>
      </w:r>
      <w:r w:rsidRPr="009C273A">
        <w:t xml:space="preserve"> water quality parameters measured throughout the Macquarie River fell within relevant </w:t>
      </w:r>
      <w:r w:rsidR="001A71B9">
        <w:t xml:space="preserve">Australia and New Zealand </w:t>
      </w:r>
      <w:r w:rsidR="001A71B9" w:rsidRPr="00FA2F16">
        <w:rPr>
          <w:rFonts w:cs="Arial"/>
        </w:rPr>
        <w:t>Environment and Conservation Council (</w:t>
      </w:r>
      <w:r w:rsidRPr="00FA2F16">
        <w:rPr>
          <w:rFonts w:cs="Arial"/>
        </w:rPr>
        <w:t>ANZ</w:t>
      </w:r>
      <w:r w:rsidR="001A71B9" w:rsidRPr="00FA2F16">
        <w:rPr>
          <w:rFonts w:cs="Arial"/>
        </w:rPr>
        <w:t>ECC)</w:t>
      </w:r>
      <w:r w:rsidRPr="00FA2F16">
        <w:rPr>
          <w:rFonts w:cs="Arial"/>
        </w:rPr>
        <w:t xml:space="preserve"> guidelines for NSW upland and lowland rivers</w:t>
      </w:r>
      <w:r w:rsidR="00FA2F16" w:rsidRPr="00FA2F16">
        <w:rPr>
          <w:rFonts w:cs="Arial"/>
        </w:rPr>
        <w:t xml:space="preserve"> (</w:t>
      </w:r>
      <w:r w:rsidR="007F21F7" w:rsidRPr="0039579E">
        <w:rPr>
          <w:rFonts w:cs="Arial"/>
        </w:rPr>
        <w:t>ANZECC and ARMCANZ, 2000)</w:t>
      </w:r>
      <w:r w:rsidRPr="00FA2F16">
        <w:rPr>
          <w:rFonts w:cs="Arial"/>
        </w:rPr>
        <w:t>. However</w:t>
      </w:r>
      <w:r w:rsidR="001A71B9" w:rsidRPr="00FA2F16">
        <w:rPr>
          <w:rFonts w:cs="Arial"/>
        </w:rPr>
        <w:t>,</w:t>
      </w:r>
      <w:r w:rsidRPr="00FA2F16">
        <w:rPr>
          <w:rFonts w:cs="Arial"/>
        </w:rPr>
        <w:t xml:space="preserve"> at a number of locations</w:t>
      </w:r>
      <w:r w:rsidR="001A71B9" w:rsidRPr="00982ED4">
        <w:rPr>
          <w:rFonts w:cs="Arial"/>
        </w:rPr>
        <w:t>,</w:t>
      </w:r>
      <w:r w:rsidRPr="002E0E63">
        <w:rPr>
          <w:rFonts w:cs="Arial"/>
        </w:rPr>
        <w:t xml:space="preserve"> water quality parameters were outside the ANZ</w:t>
      </w:r>
      <w:r w:rsidR="001A71B9" w:rsidRPr="002E0E63">
        <w:rPr>
          <w:rFonts w:cs="Arial"/>
        </w:rPr>
        <w:t>ECC</w:t>
      </w:r>
      <w:r w:rsidRPr="002E0E63">
        <w:rPr>
          <w:rFonts w:cs="Arial"/>
        </w:rPr>
        <w:t xml:space="preserve"> trigger values (Table 9). Multivariate analysis of water quality variables illustrated a significant</w:t>
      </w:r>
      <w:r w:rsidRPr="009C273A">
        <w:t xml:space="preserve"> interaction between sampling zone </w:t>
      </w:r>
      <w:r w:rsidR="001A71B9">
        <w:rPr>
          <w:rFonts w:cs="Arial"/>
        </w:rPr>
        <w:t>×</w:t>
      </w:r>
      <w:r w:rsidRPr="009C273A">
        <w:t xml:space="preserve"> round (</w:t>
      </w:r>
      <w:r w:rsidRPr="00EE00A0">
        <w:rPr>
          <w:i/>
        </w:rPr>
        <w:t>F</w:t>
      </w:r>
      <w:r w:rsidRPr="00EE00A0">
        <w:rPr>
          <w:vertAlign w:val="subscript"/>
        </w:rPr>
        <w:t>6</w:t>
      </w:r>
      <w:proofErr w:type="gramStart"/>
      <w:r w:rsidRPr="00EE00A0">
        <w:rPr>
          <w:vertAlign w:val="subscript"/>
        </w:rPr>
        <w:t>,42</w:t>
      </w:r>
      <w:proofErr w:type="gramEnd"/>
      <w:r w:rsidR="001A71B9" w:rsidRPr="00EE00A0">
        <w:rPr>
          <w:vertAlign w:val="subscript"/>
        </w:rPr>
        <w:t> </w:t>
      </w:r>
      <w:r w:rsidRPr="009C273A">
        <w:t>=</w:t>
      </w:r>
      <w:r w:rsidR="001A71B9">
        <w:t> </w:t>
      </w:r>
      <w:r w:rsidRPr="009C273A">
        <w:t xml:space="preserve">5.677). </w:t>
      </w:r>
      <w:proofErr w:type="spellStart"/>
      <w:r w:rsidRPr="009C273A">
        <w:t>Pairwise</w:t>
      </w:r>
      <w:proofErr w:type="spellEnd"/>
      <w:r w:rsidRPr="009C273A">
        <w:t xml:space="preserve"> comparisons of the interaction term indicated water quality variables were significantly different between each of the sampling zones within rounds, with the exception of Zone 2 and Zone 3 in Round 1 of sampling. Each of the sampling rounds was also different within each zone</w:t>
      </w:r>
      <w:r w:rsidR="00424A1E">
        <w:t>,</w:t>
      </w:r>
      <w:r w:rsidRPr="009C273A">
        <w:t xml:space="preserve"> with the exception of Round 2 and Round 3 within Zone 4. Dissimilarity of water quality parameters between sampling rounds and sampling zones are displayed by </w:t>
      </w:r>
      <w:proofErr w:type="spellStart"/>
      <w:r w:rsidRPr="009C273A">
        <w:t>nMDS</w:t>
      </w:r>
      <w:proofErr w:type="spellEnd"/>
      <w:r w:rsidRPr="009C273A">
        <w:t xml:space="preserve"> plots in Figure</w:t>
      </w:r>
      <w:r w:rsidR="001A71B9">
        <w:t>s</w:t>
      </w:r>
      <w:r w:rsidRPr="009C273A">
        <w:t xml:space="preserve"> 32 and 33</w:t>
      </w:r>
      <w:r w:rsidR="00424A1E">
        <w:t>,</w:t>
      </w:r>
      <w:r w:rsidRPr="009C273A">
        <w:t xml:space="preserve"> respectively.</w:t>
      </w:r>
    </w:p>
    <w:p w:rsidR="009C273A" w:rsidRDefault="009C273A" w:rsidP="00752046">
      <w:pPr>
        <w:pStyle w:val="Caption"/>
        <w:tabs>
          <w:tab w:val="clear" w:pos="340"/>
          <w:tab w:val="left" w:pos="450"/>
        </w:tabs>
        <w:rPr>
          <w:rFonts w:ascii="Times New Roman" w:hAnsi="Times New Roman"/>
          <w:color w:val="auto"/>
          <w:sz w:val="24"/>
          <w:szCs w:val="24"/>
        </w:rPr>
      </w:pPr>
      <w:bookmarkStart w:id="191" w:name="_Toc431917051"/>
    </w:p>
    <w:p w:rsidR="009C273A" w:rsidRPr="005A3E43" w:rsidRDefault="009C273A" w:rsidP="00752046">
      <w:pPr>
        <w:pStyle w:val="TableCaption"/>
        <w:tabs>
          <w:tab w:val="clear" w:pos="340"/>
          <w:tab w:val="left" w:pos="450"/>
        </w:tabs>
      </w:pPr>
      <w:bookmarkStart w:id="192" w:name="_Toc432459921"/>
      <w:proofErr w:type="gramStart"/>
      <w:r w:rsidRPr="00A5344B">
        <w:rPr>
          <w:b/>
          <w:bCs/>
        </w:rPr>
        <w:t>Table</w:t>
      </w:r>
      <w:r w:rsidR="00AB0C70">
        <w:rPr>
          <w:b/>
          <w:bCs/>
        </w:rPr>
        <w:t xml:space="preserve"> 9</w:t>
      </w:r>
      <w:r w:rsidRPr="00A5344B">
        <w:rPr>
          <w:b/>
          <w:bCs/>
        </w:rPr>
        <w:t>.</w:t>
      </w:r>
      <w:proofErr w:type="gramEnd"/>
      <w:r w:rsidRPr="005A3E43">
        <w:t xml:space="preserve"> Average</w:t>
      </w:r>
      <w:r w:rsidR="00E56038">
        <w:t xml:space="preserve"> (n=2)</w:t>
      </w:r>
      <w:r w:rsidRPr="005A3E43">
        <w:t xml:space="preserve"> water quality measurement at 0.2m depth for each sampling site during each round of sampling.</w:t>
      </w:r>
      <w:bookmarkEnd w:id="191"/>
      <w:bookmarkEnd w:id="192"/>
      <w:r w:rsidR="006957EF">
        <w:t xml:space="preserve"> Shaded values indicate water quality measurements outside ANZECC guidelines. </w:t>
      </w:r>
    </w:p>
    <w:tbl>
      <w:tblPr>
        <w:tblW w:w="14214" w:type="dxa"/>
        <w:tblInd w:w="93" w:type="dxa"/>
        <w:tblLayout w:type="fixed"/>
        <w:tblLook w:val="04A0"/>
      </w:tblPr>
      <w:tblGrid>
        <w:gridCol w:w="1880"/>
        <w:gridCol w:w="646"/>
        <w:gridCol w:w="773"/>
        <w:gridCol w:w="667"/>
        <w:gridCol w:w="1318"/>
        <w:gridCol w:w="1147"/>
        <w:gridCol w:w="986"/>
        <w:gridCol w:w="844"/>
        <w:gridCol w:w="850"/>
        <w:gridCol w:w="667"/>
        <w:gridCol w:w="1317"/>
        <w:gridCol w:w="1276"/>
        <w:gridCol w:w="992"/>
        <w:gridCol w:w="851"/>
      </w:tblGrid>
      <w:tr w:rsidR="001E599C" w:rsidRPr="001E599C" w:rsidTr="0039579E">
        <w:trPr>
          <w:trHeight w:val="255"/>
        </w:trPr>
        <w:tc>
          <w:tcPr>
            <w:tcW w:w="1880" w:type="dxa"/>
            <w:tcBorders>
              <w:top w:val="nil"/>
              <w:left w:val="nil"/>
              <w:bottom w:val="single" w:sz="4" w:space="0" w:color="auto"/>
              <w:right w:val="nil"/>
            </w:tcBorders>
            <w:shd w:val="clear" w:color="auto" w:fill="auto"/>
            <w:noWrap/>
            <w:vAlign w:val="bottom"/>
            <w:hideMark/>
          </w:tcPr>
          <w:p w:rsidR="001E599C" w:rsidRPr="001E599C" w:rsidRDefault="001E599C" w:rsidP="001E599C">
            <w:pPr>
              <w:tabs>
                <w:tab w:val="clear" w:pos="340"/>
              </w:tabs>
              <w:spacing w:before="0" w:after="0" w:line="240" w:lineRule="auto"/>
              <w:rPr>
                <w:rFonts w:cs="Arial"/>
                <w:color w:val="000000"/>
                <w:sz w:val="18"/>
                <w:szCs w:val="18"/>
                <w:lang w:eastAsia="en-AU"/>
              </w:rPr>
            </w:pPr>
            <w:r w:rsidRPr="001E599C">
              <w:rPr>
                <w:rFonts w:cs="Arial"/>
                <w:color w:val="000000"/>
                <w:sz w:val="18"/>
                <w:szCs w:val="18"/>
                <w:lang w:eastAsia="en-AU"/>
              </w:rPr>
              <w:t> </w:t>
            </w:r>
          </w:p>
        </w:tc>
        <w:tc>
          <w:tcPr>
            <w:tcW w:w="646" w:type="dxa"/>
            <w:tcBorders>
              <w:top w:val="nil"/>
              <w:left w:val="nil"/>
              <w:bottom w:val="single" w:sz="4" w:space="0" w:color="auto"/>
              <w:right w:val="nil"/>
            </w:tcBorders>
            <w:shd w:val="clear" w:color="auto" w:fill="auto"/>
            <w:noWrap/>
            <w:vAlign w:val="bottom"/>
            <w:hideMark/>
          </w:tcPr>
          <w:p w:rsidR="001E599C" w:rsidRPr="001E599C" w:rsidRDefault="001E599C" w:rsidP="001E599C">
            <w:pPr>
              <w:tabs>
                <w:tab w:val="clear" w:pos="340"/>
              </w:tabs>
              <w:spacing w:before="0" w:after="0" w:line="240" w:lineRule="auto"/>
              <w:rPr>
                <w:rFonts w:cs="Arial"/>
                <w:color w:val="000000"/>
                <w:sz w:val="18"/>
                <w:szCs w:val="18"/>
                <w:lang w:eastAsia="en-AU"/>
              </w:rPr>
            </w:pPr>
            <w:r w:rsidRPr="001E599C">
              <w:rPr>
                <w:rFonts w:cs="Arial"/>
                <w:color w:val="000000"/>
                <w:sz w:val="18"/>
                <w:szCs w:val="18"/>
                <w:lang w:eastAsia="en-AU"/>
              </w:rPr>
              <w:t> </w:t>
            </w:r>
          </w:p>
        </w:tc>
        <w:tc>
          <w:tcPr>
            <w:tcW w:w="5735" w:type="dxa"/>
            <w:gridSpan w:val="6"/>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bottom"/>
            <w:hideMark/>
          </w:tcPr>
          <w:p w:rsidR="001E599C" w:rsidRPr="001E599C" w:rsidRDefault="001E599C" w:rsidP="001E599C">
            <w:pPr>
              <w:tabs>
                <w:tab w:val="clear" w:pos="340"/>
              </w:tabs>
              <w:spacing w:before="0" w:after="0" w:line="240" w:lineRule="auto"/>
              <w:jc w:val="center"/>
              <w:rPr>
                <w:rFonts w:cs="Arial"/>
                <w:b/>
                <w:bCs/>
                <w:color w:val="000000"/>
                <w:sz w:val="18"/>
                <w:szCs w:val="18"/>
                <w:lang w:eastAsia="en-AU"/>
              </w:rPr>
            </w:pPr>
            <w:r w:rsidRPr="001E599C">
              <w:rPr>
                <w:rFonts w:cs="Arial"/>
                <w:b/>
                <w:bCs/>
                <w:color w:val="000000"/>
                <w:sz w:val="18"/>
                <w:szCs w:val="18"/>
                <w:lang w:eastAsia="en-AU"/>
              </w:rPr>
              <w:t>Round 1</w:t>
            </w:r>
          </w:p>
        </w:tc>
        <w:tc>
          <w:tcPr>
            <w:tcW w:w="5953" w:type="dxa"/>
            <w:gridSpan w:val="6"/>
            <w:tcBorders>
              <w:top w:val="single" w:sz="4" w:space="0" w:color="auto"/>
              <w:left w:val="nil"/>
              <w:bottom w:val="single" w:sz="4" w:space="0" w:color="auto"/>
              <w:right w:val="single" w:sz="4" w:space="0" w:color="000000"/>
            </w:tcBorders>
            <w:shd w:val="clear" w:color="auto" w:fill="D9D9D9" w:themeFill="background1" w:themeFillShade="D9"/>
            <w:noWrap/>
            <w:vAlign w:val="bottom"/>
            <w:hideMark/>
          </w:tcPr>
          <w:p w:rsidR="001E599C" w:rsidRPr="001E599C" w:rsidRDefault="001E599C" w:rsidP="001E599C">
            <w:pPr>
              <w:tabs>
                <w:tab w:val="clear" w:pos="340"/>
              </w:tabs>
              <w:spacing w:before="0" w:after="0" w:line="240" w:lineRule="auto"/>
              <w:jc w:val="center"/>
              <w:rPr>
                <w:rFonts w:cs="Arial"/>
                <w:b/>
                <w:bCs/>
                <w:color w:val="000000"/>
                <w:sz w:val="18"/>
                <w:szCs w:val="18"/>
                <w:lang w:eastAsia="en-AU"/>
              </w:rPr>
            </w:pPr>
            <w:r w:rsidRPr="001E599C">
              <w:rPr>
                <w:rFonts w:cs="Arial"/>
                <w:b/>
                <w:bCs/>
                <w:color w:val="000000"/>
                <w:sz w:val="18"/>
                <w:szCs w:val="18"/>
                <w:lang w:eastAsia="en-AU"/>
              </w:rPr>
              <w:t>Round 2</w:t>
            </w:r>
          </w:p>
        </w:tc>
      </w:tr>
      <w:tr w:rsidR="00154C97" w:rsidRPr="001E599C" w:rsidTr="00154C97">
        <w:trPr>
          <w:trHeight w:val="765"/>
        </w:trPr>
        <w:tc>
          <w:tcPr>
            <w:tcW w:w="188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rsidR="001E599C" w:rsidRPr="001E599C" w:rsidRDefault="001E599C" w:rsidP="001E599C">
            <w:pPr>
              <w:tabs>
                <w:tab w:val="clear" w:pos="340"/>
              </w:tabs>
              <w:spacing w:before="0" w:after="0" w:line="240" w:lineRule="auto"/>
              <w:rPr>
                <w:rFonts w:cs="Arial"/>
                <w:b/>
                <w:bCs/>
                <w:color w:val="000000"/>
                <w:sz w:val="18"/>
                <w:szCs w:val="18"/>
                <w:lang w:eastAsia="en-AU"/>
              </w:rPr>
            </w:pPr>
            <w:r w:rsidRPr="001E599C">
              <w:rPr>
                <w:rFonts w:cs="Arial"/>
                <w:b/>
                <w:bCs/>
                <w:color w:val="000000"/>
                <w:sz w:val="18"/>
                <w:szCs w:val="18"/>
                <w:lang w:eastAsia="en-AU"/>
              </w:rPr>
              <w:t>Site name</w:t>
            </w:r>
          </w:p>
        </w:tc>
        <w:tc>
          <w:tcPr>
            <w:tcW w:w="646" w:type="dxa"/>
            <w:tcBorders>
              <w:top w:val="nil"/>
              <w:left w:val="nil"/>
              <w:bottom w:val="single" w:sz="4" w:space="0" w:color="auto"/>
              <w:right w:val="single" w:sz="4" w:space="0" w:color="auto"/>
            </w:tcBorders>
            <w:shd w:val="clear" w:color="auto" w:fill="D9D9D9" w:themeFill="background1" w:themeFillShade="D9"/>
            <w:noWrap/>
            <w:vAlign w:val="center"/>
            <w:hideMark/>
          </w:tcPr>
          <w:p w:rsidR="001E599C" w:rsidRPr="001E599C" w:rsidRDefault="001E599C" w:rsidP="001E599C">
            <w:pPr>
              <w:tabs>
                <w:tab w:val="clear" w:pos="340"/>
              </w:tabs>
              <w:spacing w:before="0" w:after="0" w:line="240" w:lineRule="auto"/>
              <w:jc w:val="center"/>
              <w:rPr>
                <w:rFonts w:cs="Arial"/>
                <w:b/>
                <w:bCs/>
                <w:color w:val="000000"/>
                <w:sz w:val="18"/>
                <w:szCs w:val="18"/>
                <w:lang w:eastAsia="en-AU"/>
              </w:rPr>
            </w:pPr>
            <w:r w:rsidRPr="001E599C">
              <w:rPr>
                <w:rFonts w:cs="Arial"/>
                <w:b/>
                <w:bCs/>
                <w:color w:val="000000"/>
                <w:sz w:val="18"/>
                <w:szCs w:val="18"/>
                <w:lang w:eastAsia="en-AU"/>
              </w:rPr>
              <w:t>Zone</w:t>
            </w:r>
          </w:p>
        </w:tc>
        <w:tc>
          <w:tcPr>
            <w:tcW w:w="773" w:type="dxa"/>
            <w:tcBorders>
              <w:top w:val="nil"/>
              <w:left w:val="nil"/>
              <w:bottom w:val="single" w:sz="4" w:space="0" w:color="auto"/>
              <w:right w:val="single" w:sz="4" w:space="0" w:color="auto"/>
            </w:tcBorders>
            <w:shd w:val="clear" w:color="auto" w:fill="D9D9D9" w:themeFill="background1" w:themeFillShade="D9"/>
            <w:vAlign w:val="center"/>
            <w:hideMark/>
          </w:tcPr>
          <w:p w:rsidR="001E599C" w:rsidRPr="001E599C" w:rsidRDefault="001E599C" w:rsidP="001E599C">
            <w:pPr>
              <w:tabs>
                <w:tab w:val="clear" w:pos="340"/>
              </w:tabs>
              <w:spacing w:before="0" w:after="0" w:line="240" w:lineRule="auto"/>
              <w:jc w:val="center"/>
              <w:rPr>
                <w:rFonts w:cs="Arial"/>
                <w:b/>
                <w:bCs/>
                <w:color w:val="000000"/>
                <w:sz w:val="18"/>
                <w:szCs w:val="18"/>
                <w:lang w:eastAsia="en-AU"/>
              </w:rPr>
            </w:pPr>
            <w:r w:rsidRPr="001E599C">
              <w:rPr>
                <w:rFonts w:cs="Arial"/>
                <w:b/>
                <w:bCs/>
                <w:color w:val="000000"/>
                <w:sz w:val="18"/>
                <w:szCs w:val="18"/>
                <w:lang w:eastAsia="en-AU"/>
              </w:rPr>
              <w:t xml:space="preserve">Water temp. </w:t>
            </w:r>
            <w:r w:rsidRPr="001E599C">
              <w:rPr>
                <w:rFonts w:cs="Arial"/>
                <w:b/>
                <w:bCs/>
                <w:color w:val="000000"/>
                <w:sz w:val="18"/>
                <w:szCs w:val="18"/>
                <w:lang w:eastAsia="en-AU"/>
              </w:rPr>
              <w:br/>
              <w:t>(</w:t>
            </w:r>
            <w:r w:rsidRPr="001E599C">
              <w:rPr>
                <w:rFonts w:ascii="Calibri" w:hAnsi="Calibri" w:cs="Arial"/>
                <w:b/>
                <w:bCs/>
                <w:color w:val="000000"/>
                <w:sz w:val="18"/>
                <w:szCs w:val="18"/>
                <w:lang w:eastAsia="en-AU"/>
              </w:rPr>
              <w:t>°</w:t>
            </w:r>
            <w:r w:rsidRPr="001E599C">
              <w:rPr>
                <w:rFonts w:cs="Arial"/>
                <w:b/>
                <w:bCs/>
                <w:color w:val="000000"/>
                <w:sz w:val="18"/>
                <w:szCs w:val="18"/>
                <w:lang w:eastAsia="en-AU"/>
              </w:rPr>
              <w:t>C)</w:t>
            </w:r>
          </w:p>
        </w:tc>
        <w:tc>
          <w:tcPr>
            <w:tcW w:w="667" w:type="dxa"/>
            <w:tcBorders>
              <w:top w:val="nil"/>
              <w:left w:val="nil"/>
              <w:bottom w:val="single" w:sz="4" w:space="0" w:color="auto"/>
              <w:right w:val="single" w:sz="4" w:space="0" w:color="auto"/>
            </w:tcBorders>
            <w:shd w:val="clear" w:color="auto" w:fill="D9D9D9" w:themeFill="background1" w:themeFillShade="D9"/>
            <w:noWrap/>
            <w:vAlign w:val="center"/>
            <w:hideMark/>
          </w:tcPr>
          <w:p w:rsidR="001E599C" w:rsidRPr="001E599C" w:rsidRDefault="001E599C" w:rsidP="001E599C">
            <w:pPr>
              <w:tabs>
                <w:tab w:val="clear" w:pos="340"/>
              </w:tabs>
              <w:spacing w:before="0" w:after="0" w:line="240" w:lineRule="auto"/>
              <w:jc w:val="center"/>
              <w:rPr>
                <w:rFonts w:cs="Arial"/>
                <w:b/>
                <w:bCs/>
                <w:color w:val="000000"/>
                <w:sz w:val="18"/>
                <w:szCs w:val="18"/>
                <w:lang w:eastAsia="en-AU"/>
              </w:rPr>
            </w:pPr>
            <w:r w:rsidRPr="001E599C">
              <w:rPr>
                <w:rFonts w:cs="Arial"/>
                <w:b/>
                <w:bCs/>
                <w:color w:val="000000"/>
                <w:sz w:val="18"/>
                <w:szCs w:val="18"/>
                <w:lang w:eastAsia="en-AU"/>
              </w:rPr>
              <w:t>pH</w:t>
            </w:r>
          </w:p>
        </w:tc>
        <w:tc>
          <w:tcPr>
            <w:tcW w:w="1318" w:type="dxa"/>
            <w:tcBorders>
              <w:top w:val="nil"/>
              <w:left w:val="nil"/>
              <w:bottom w:val="single" w:sz="4" w:space="0" w:color="auto"/>
              <w:right w:val="single" w:sz="4" w:space="0" w:color="auto"/>
            </w:tcBorders>
            <w:shd w:val="clear" w:color="auto" w:fill="D9D9D9" w:themeFill="background1" w:themeFillShade="D9"/>
            <w:vAlign w:val="center"/>
            <w:hideMark/>
          </w:tcPr>
          <w:p w:rsidR="001E599C" w:rsidRPr="001E599C" w:rsidRDefault="001E599C" w:rsidP="001E599C">
            <w:pPr>
              <w:tabs>
                <w:tab w:val="clear" w:pos="340"/>
              </w:tabs>
              <w:spacing w:before="0" w:after="0" w:line="240" w:lineRule="auto"/>
              <w:jc w:val="center"/>
              <w:rPr>
                <w:rFonts w:cs="Arial"/>
                <w:b/>
                <w:bCs/>
                <w:color w:val="000000"/>
                <w:sz w:val="18"/>
                <w:szCs w:val="18"/>
                <w:lang w:eastAsia="en-AU"/>
              </w:rPr>
            </w:pPr>
            <w:r w:rsidRPr="001E599C">
              <w:rPr>
                <w:rFonts w:cs="Arial"/>
                <w:b/>
                <w:bCs/>
                <w:color w:val="000000"/>
                <w:sz w:val="18"/>
                <w:szCs w:val="18"/>
                <w:lang w:eastAsia="en-AU"/>
              </w:rPr>
              <w:t xml:space="preserve">Conductivity </w:t>
            </w:r>
            <w:r w:rsidRPr="001E599C">
              <w:rPr>
                <w:rFonts w:cs="Arial"/>
                <w:b/>
                <w:bCs/>
                <w:color w:val="000000"/>
                <w:sz w:val="18"/>
                <w:szCs w:val="18"/>
                <w:lang w:eastAsia="en-AU"/>
              </w:rPr>
              <w:br/>
              <w:t>(mS.cm</w:t>
            </w:r>
            <w:r w:rsidRPr="001E599C">
              <w:rPr>
                <w:rFonts w:cs="Arial"/>
                <w:b/>
                <w:bCs/>
                <w:color w:val="000000"/>
                <w:sz w:val="18"/>
                <w:szCs w:val="18"/>
                <w:vertAlign w:val="superscript"/>
                <w:lang w:eastAsia="en-AU"/>
              </w:rPr>
              <w:t>-1</w:t>
            </w:r>
            <w:r w:rsidRPr="001E599C">
              <w:rPr>
                <w:rFonts w:cs="Arial"/>
                <w:b/>
                <w:bCs/>
                <w:color w:val="000000"/>
                <w:sz w:val="18"/>
                <w:szCs w:val="18"/>
                <w:lang w:eastAsia="en-AU"/>
              </w:rPr>
              <w:t>)</w:t>
            </w:r>
          </w:p>
        </w:tc>
        <w:tc>
          <w:tcPr>
            <w:tcW w:w="1147" w:type="dxa"/>
            <w:tcBorders>
              <w:top w:val="nil"/>
              <w:left w:val="nil"/>
              <w:bottom w:val="single" w:sz="4" w:space="0" w:color="auto"/>
              <w:right w:val="single" w:sz="4" w:space="0" w:color="auto"/>
            </w:tcBorders>
            <w:shd w:val="clear" w:color="auto" w:fill="D9D9D9" w:themeFill="background1" w:themeFillShade="D9"/>
            <w:vAlign w:val="center"/>
            <w:hideMark/>
          </w:tcPr>
          <w:p w:rsidR="001E599C" w:rsidRPr="001E599C" w:rsidRDefault="001E599C" w:rsidP="001E599C">
            <w:pPr>
              <w:tabs>
                <w:tab w:val="clear" w:pos="340"/>
              </w:tabs>
              <w:spacing w:before="0" w:after="0" w:line="240" w:lineRule="auto"/>
              <w:jc w:val="center"/>
              <w:rPr>
                <w:rFonts w:cs="Arial"/>
                <w:b/>
                <w:bCs/>
                <w:color w:val="000000"/>
                <w:sz w:val="18"/>
                <w:szCs w:val="18"/>
                <w:lang w:eastAsia="en-AU"/>
              </w:rPr>
            </w:pPr>
            <w:proofErr w:type="spellStart"/>
            <w:r w:rsidRPr="001E599C">
              <w:rPr>
                <w:rFonts w:cs="Arial"/>
                <w:b/>
                <w:bCs/>
                <w:color w:val="000000"/>
                <w:sz w:val="18"/>
                <w:szCs w:val="18"/>
                <w:lang w:eastAsia="en-AU"/>
              </w:rPr>
              <w:t>Dissoled</w:t>
            </w:r>
            <w:proofErr w:type="spellEnd"/>
            <w:r w:rsidRPr="001E599C">
              <w:rPr>
                <w:rFonts w:cs="Arial"/>
                <w:b/>
                <w:bCs/>
                <w:color w:val="000000"/>
                <w:sz w:val="18"/>
                <w:szCs w:val="18"/>
                <w:lang w:eastAsia="en-AU"/>
              </w:rPr>
              <w:t xml:space="preserve"> oxygen (% saturation)</w:t>
            </w:r>
          </w:p>
        </w:tc>
        <w:tc>
          <w:tcPr>
            <w:tcW w:w="986" w:type="dxa"/>
            <w:tcBorders>
              <w:top w:val="nil"/>
              <w:left w:val="nil"/>
              <w:bottom w:val="single" w:sz="4" w:space="0" w:color="auto"/>
              <w:right w:val="single" w:sz="4" w:space="0" w:color="auto"/>
            </w:tcBorders>
            <w:shd w:val="clear" w:color="auto" w:fill="D9D9D9" w:themeFill="background1" w:themeFillShade="D9"/>
            <w:noWrap/>
            <w:vAlign w:val="center"/>
            <w:hideMark/>
          </w:tcPr>
          <w:p w:rsidR="001E599C" w:rsidRPr="001E599C" w:rsidRDefault="001E599C" w:rsidP="001E599C">
            <w:pPr>
              <w:tabs>
                <w:tab w:val="clear" w:pos="340"/>
              </w:tabs>
              <w:spacing w:before="0" w:after="0" w:line="240" w:lineRule="auto"/>
              <w:jc w:val="center"/>
              <w:rPr>
                <w:rFonts w:cs="Arial"/>
                <w:b/>
                <w:bCs/>
                <w:color w:val="000000"/>
                <w:sz w:val="18"/>
                <w:szCs w:val="18"/>
                <w:lang w:eastAsia="en-AU"/>
              </w:rPr>
            </w:pPr>
            <w:r w:rsidRPr="001E599C">
              <w:rPr>
                <w:rFonts w:cs="Arial"/>
                <w:b/>
                <w:bCs/>
                <w:color w:val="000000"/>
                <w:sz w:val="18"/>
                <w:szCs w:val="18"/>
                <w:lang w:eastAsia="en-AU"/>
              </w:rPr>
              <w:t>Turbidity</w:t>
            </w:r>
          </w:p>
        </w:tc>
        <w:tc>
          <w:tcPr>
            <w:tcW w:w="844" w:type="dxa"/>
            <w:tcBorders>
              <w:top w:val="nil"/>
              <w:left w:val="nil"/>
              <w:bottom w:val="single" w:sz="4" w:space="0" w:color="auto"/>
              <w:right w:val="single" w:sz="4" w:space="0" w:color="auto"/>
            </w:tcBorders>
            <w:shd w:val="clear" w:color="auto" w:fill="D9D9D9" w:themeFill="background1" w:themeFillShade="D9"/>
            <w:vAlign w:val="center"/>
            <w:hideMark/>
          </w:tcPr>
          <w:p w:rsidR="001E599C" w:rsidRPr="001E599C" w:rsidRDefault="001E599C" w:rsidP="001E599C">
            <w:pPr>
              <w:tabs>
                <w:tab w:val="clear" w:pos="340"/>
              </w:tabs>
              <w:spacing w:before="0" w:after="0" w:line="240" w:lineRule="auto"/>
              <w:jc w:val="center"/>
              <w:rPr>
                <w:rFonts w:cs="Arial"/>
                <w:b/>
                <w:bCs/>
                <w:color w:val="000000"/>
                <w:sz w:val="18"/>
                <w:szCs w:val="18"/>
                <w:lang w:eastAsia="en-AU"/>
              </w:rPr>
            </w:pPr>
            <w:proofErr w:type="spellStart"/>
            <w:r w:rsidRPr="001E599C">
              <w:rPr>
                <w:rFonts w:cs="Arial"/>
                <w:b/>
                <w:bCs/>
                <w:color w:val="000000"/>
                <w:sz w:val="18"/>
                <w:szCs w:val="18"/>
                <w:lang w:eastAsia="en-AU"/>
              </w:rPr>
              <w:t>Secchi</w:t>
            </w:r>
            <w:proofErr w:type="spellEnd"/>
            <w:r w:rsidRPr="001E599C">
              <w:rPr>
                <w:rFonts w:cs="Arial"/>
                <w:b/>
                <w:bCs/>
                <w:color w:val="000000"/>
                <w:sz w:val="18"/>
                <w:szCs w:val="18"/>
                <w:lang w:eastAsia="en-AU"/>
              </w:rPr>
              <w:t xml:space="preserve"> depth</w:t>
            </w:r>
            <w:r w:rsidRPr="001E599C">
              <w:rPr>
                <w:rFonts w:cs="Arial"/>
                <w:b/>
                <w:bCs/>
                <w:color w:val="000000"/>
                <w:sz w:val="18"/>
                <w:szCs w:val="18"/>
                <w:lang w:eastAsia="en-AU"/>
              </w:rPr>
              <w:br/>
              <w:t>(m)</w:t>
            </w:r>
          </w:p>
        </w:tc>
        <w:tc>
          <w:tcPr>
            <w:tcW w:w="850" w:type="dxa"/>
            <w:tcBorders>
              <w:top w:val="nil"/>
              <w:left w:val="nil"/>
              <w:bottom w:val="single" w:sz="4" w:space="0" w:color="auto"/>
              <w:right w:val="single" w:sz="4" w:space="0" w:color="auto"/>
            </w:tcBorders>
            <w:shd w:val="clear" w:color="auto" w:fill="D9D9D9" w:themeFill="background1" w:themeFillShade="D9"/>
            <w:vAlign w:val="center"/>
            <w:hideMark/>
          </w:tcPr>
          <w:p w:rsidR="001E599C" w:rsidRPr="001E599C" w:rsidRDefault="001E599C" w:rsidP="001E599C">
            <w:pPr>
              <w:tabs>
                <w:tab w:val="clear" w:pos="340"/>
              </w:tabs>
              <w:spacing w:before="0" w:after="0" w:line="240" w:lineRule="auto"/>
              <w:jc w:val="center"/>
              <w:rPr>
                <w:rFonts w:cs="Arial"/>
                <w:b/>
                <w:bCs/>
                <w:color w:val="000000"/>
                <w:sz w:val="18"/>
                <w:szCs w:val="18"/>
                <w:lang w:eastAsia="en-AU"/>
              </w:rPr>
            </w:pPr>
            <w:r w:rsidRPr="001E599C">
              <w:rPr>
                <w:rFonts w:cs="Arial"/>
                <w:b/>
                <w:bCs/>
                <w:color w:val="000000"/>
                <w:sz w:val="18"/>
                <w:szCs w:val="18"/>
                <w:lang w:eastAsia="en-AU"/>
              </w:rPr>
              <w:t xml:space="preserve">Water temp. </w:t>
            </w:r>
            <w:r w:rsidRPr="001E599C">
              <w:rPr>
                <w:rFonts w:cs="Arial"/>
                <w:b/>
                <w:bCs/>
                <w:color w:val="000000"/>
                <w:sz w:val="18"/>
                <w:szCs w:val="18"/>
                <w:lang w:eastAsia="en-AU"/>
              </w:rPr>
              <w:br/>
              <w:t>(</w:t>
            </w:r>
            <w:r w:rsidRPr="001E599C">
              <w:rPr>
                <w:rFonts w:ascii="Calibri" w:hAnsi="Calibri" w:cs="Arial"/>
                <w:b/>
                <w:bCs/>
                <w:color w:val="000000"/>
                <w:sz w:val="18"/>
                <w:szCs w:val="18"/>
                <w:lang w:eastAsia="en-AU"/>
              </w:rPr>
              <w:t>°</w:t>
            </w:r>
            <w:r w:rsidRPr="001E599C">
              <w:rPr>
                <w:rFonts w:cs="Arial"/>
                <w:b/>
                <w:bCs/>
                <w:color w:val="000000"/>
                <w:sz w:val="18"/>
                <w:szCs w:val="18"/>
                <w:lang w:eastAsia="en-AU"/>
              </w:rPr>
              <w:t>C)</w:t>
            </w:r>
          </w:p>
        </w:tc>
        <w:tc>
          <w:tcPr>
            <w:tcW w:w="667" w:type="dxa"/>
            <w:tcBorders>
              <w:top w:val="nil"/>
              <w:left w:val="nil"/>
              <w:bottom w:val="single" w:sz="4" w:space="0" w:color="auto"/>
              <w:right w:val="single" w:sz="4" w:space="0" w:color="auto"/>
            </w:tcBorders>
            <w:shd w:val="clear" w:color="auto" w:fill="D9D9D9" w:themeFill="background1" w:themeFillShade="D9"/>
            <w:noWrap/>
            <w:vAlign w:val="center"/>
            <w:hideMark/>
          </w:tcPr>
          <w:p w:rsidR="001E599C" w:rsidRPr="001E599C" w:rsidRDefault="001E599C" w:rsidP="001E599C">
            <w:pPr>
              <w:tabs>
                <w:tab w:val="clear" w:pos="340"/>
              </w:tabs>
              <w:spacing w:before="0" w:after="0" w:line="240" w:lineRule="auto"/>
              <w:jc w:val="center"/>
              <w:rPr>
                <w:rFonts w:cs="Arial"/>
                <w:b/>
                <w:bCs/>
                <w:color w:val="000000"/>
                <w:sz w:val="18"/>
                <w:szCs w:val="18"/>
                <w:lang w:eastAsia="en-AU"/>
              </w:rPr>
            </w:pPr>
            <w:r w:rsidRPr="001E599C">
              <w:rPr>
                <w:rFonts w:cs="Arial"/>
                <w:b/>
                <w:bCs/>
                <w:color w:val="000000"/>
                <w:sz w:val="18"/>
                <w:szCs w:val="18"/>
                <w:lang w:eastAsia="en-AU"/>
              </w:rPr>
              <w:t>pH</w:t>
            </w:r>
          </w:p>
        </w:tc>
        <w:tc>
          <w:tcPr>
            <w:tcW w:w="1317" w:type="dxa"/>
            <w:tcBorders>
              <w:top w:val="nil"/>
              <w:left w:val="nil"/>
              <w:bottom w:val="single" w:sz="4" w:space="0" w:color="auto"/>
              <w:right w:val="single" w:sz="4" w:space="0" w:color="auto"/>
            </w:tcBorders>
            <w:shd w:val="clear" w:color="auto" w:fill="D9D9D9" w:themeFill="background1" w:themeFillShade="D9"/>
            <w:vAlign w:val="center"/>
            <w:hideMark/>
          </w:tcPr>
          <w:p w:rsidR="001E599C" w:rsidRPr="001E599C" w:rsidRDefault="001E599C" w:rsidP="001E599C">
            <w:pPr>
              <w:tabs>
                <w:tab w:val="clear" w:pos="340"/>
              </w:tabs>
              <w:spacing w:before="0" w:after="0" w:line="240" w:lineRule="auto"/>
              <w:jc w:val="center"/>
              <w:rPr>
                <w:rFonts w:cs="Arial"/>
                <w:b/>
                <w:bCs/>
                <w:color w:val="000000"/>
                <w:sz w:val="18"/>
                <w:szCs w:val="18"/>
                <w:lang w:eastAsia="en-AU"/>
              </w:rPr>
            </w:pPr>
            <w:r w:rsidRPr="001E599C">
              <w:rPr>
                <w:rFonts w:cs="Arial"/>
                <w:b/>
                <w:bCs/>
                <w:color w:val="000000"/>
                <w:sz w:val="18"/>
                <w:szCs w:val="18"/>
                <w:lang w:eastAsia="en-AU"/>
              </w:rPr>
              <w:t xml:space="preserve">Conductivity </w:t>
            </w:r>
            <w:r w:rsidRPr="001E599C">
              <w:rPr>
                <w:rFonts w:cs="Arial"/>
                <w:b/>
                <w:bCs/>
                <w:color w:val="000000"/>
                <w:sz w:val="18"/>
                <w:szCs w:val="18"/>
                <w:lang w:eastAsia="en-AU"/>
              </w:rPr>
              <w:br/>
              <w:t>(mS.cm</w:t>
            </w:r>
            <w:r w:rsidRPr="001E599C">
              <w:rPr>
                <w:rFonts w:cs="Arial"/>
                <w:b/>
                <w:bCs/>
                <w:color w:val="000000"/>
                <w:sz w:val="18"/>
                <w:szCs w:val="18"/>
                <w:vertAlign w:val="superscript"/>
                <w:lang w:eastAsia="en-AU"/>
              </w:rPr>
              <w:t>-1</w:t>
            </w:r>
            <w:r w:rsidRPr="001E599C">
              <w:rPr>
                <w:rFonts w:cs="Arial"/>
                <w:b/>
                <w:bCs/>
                <w:color w:val="000000"/>
                <w:sz w:val="18"/>
                <w:szCs w:val="18"/>
                <w:lang w:eastAsia="en-AU"/>
              </w:rPr>
              <w:t>)</w:t>
            </w:r>
          </w:p>
        </w:tc>
        <w:tc>
          <w:tcPr>
            <w:tcW w:w="1276" w:type="dxa"/>
            <w:tcBorders>
              <w:top w:val="nil"/>
              <w:left w:val="nil"/>
              <w:bottom w:val="single" w:sz="4" w:space="0" w:color="auto"/>
              <w:right w:val="single" w:sz="4" w:space="0" w:color="auto"/>
            </w:tcBorders>
            <w:shd w:val="clear" w:color="auto" w:fill="D9D9D9" w:themeFill="background1" w:themeFillShade="D9"/>
            <w:vAlign w:val="center"/>
            <w:hideMark/>
          </w:tcPr>
          <w:p w:rsidR="001E599C" w:rsidRPr="001E599C" w:rsidRDefault="001E599C" w:rsidP="001E599C">
            <w:pPr>
              <w:tabs>
                <w:tab w:val="clear" w:pos="340"/>
              </w:tabs>
              <w:spacing w:before="0" w:after="0" w:line="240" w:lineRule="auto"/>
              <w:jc w:val="center"/>
              <w:rPr>
                <w:rFonts w:cs="Arial"/>
                <w:b/>
                <w:bCs/>
                <w:color w:val="000000"/>
                <w:sz w:val="18"/>
                <w:szCs w:val="18"/>
                <w:lang w:eastAsia="en-AU"/>
              </w:rPr>
            </w:pPr>
            <w:proofErr w:type="spellStart"/>
            <w:r w:rsidRPr="001E599C">
              <w:rPr>
                <w:rFonts w:cs="Arial"/>
                <w:b/>
                <w:bCs/>
                <w:color w:val="000000"/>
                <w:sz w:val="18"/>
                <w:szCs w:val="18"/>
                <w:lang w:eastAsia="en-AU"/>
              </w:rPr>
              <w:t>Dissoled</w:t>
            </w:r>
            <w:proofErr w:type="spellEnd"/>
            <w:r w:rsidRPr="001E599C">
              <w:rPr>
                <w:rFonts w:cs="Arial"/>
                <w:b/>
                <w:bCs/>
                <w:color w:val="000000"/>
                <w:sz w:val="18"/>
                <w:szCs w:val="18"/>
                <w:lang w:eastAsia="en-AU"/>
              </w:rPr>
              <w:t xml:space="preserve"> oxygen (% saturation)</w:t>
            </w:r>
          </w:p>
        </w:tc>
        <w:tc>
          <w:tcPr>
            <w:tcW w:w="992" w:type="dxa"/>
            <w:tcBorders>
              <w:top w:val="nil"/>
              <w:left w:val="nil"/>
              <w:bottom w:val="single" w:sz="4" w:space="0" w:color="auto"/>
              <w:right w:val="single" w:sz="4" w:space="0" w:color="auto"/>
            </w:tcBorders>
            <w:shd w:val="clear" w:color="auto" w:fill="D9D9D9" w:themeFill="background1" w:themeFillShade="D9"/>
            <w:noWrap/>
            <w:vAlign w:val="center"/>
            <w:hideMark/>
          </w:tcPr>
          <w:p w:rsidR="001E599C" w:rsidRPr="001E599C" w:rsidRDefault="001E599C" w:rsidP="001E599C">
            <w:pPr>
              <w:tabs>
                <w:tab w:val="clear" w:pos="340"/>
              </w:tabs>
              <w:spacing w:before="0" w:after="0" w:line="240" w:lineRule="auto"/>
              <w:jc w:val="center"/>
              <w:rPr>
                <w:rFonts w:cs="Arial"/>
                <w:b/>
                <w:bCs/>
                <w:color w:val="000000"/>
                <w:sz w:val="18"/>
                <w:szCs w:val="18"/>
                <w:lang w:eastAsia="en-AU"/>
              </w:rPr>
            </w:pPr>
            <w:r w:rsidRPr="001E599C">
              <w:rPr>
                <w:rFonts w:cs="Arial"/>
                <w:b/>
                <w:bCs/>
                <w:color w:val="000000"/>
                <w:sz w:val="18"/>
                <w:szCs w:val="18"/>
                <w:lang w:eastAsia="en-AU"/>
              </w:rPr>
              <w:t>Turbidity</w:t>
            </w:r>
          </w:p>
        </w:tc>
        <w:tc>
          <w:tcPr>
            <w:tcW w:w="851" w:type="dxa"/>
            <w:tcBorders>
              <w:top w:val="nil"/>
              <w:left w:val="nil"/>
              <w:bottom w:val="single" w:sz="4" w:space="0" w:color="auto"/>
              <w:right w:val="single" w:sz="4" w:space="0" w:color="auto"/>
            </w:tcBorders>
            <w:shd w:val="clear" w:color="auto" w:fill="D9D9D9" w:themeFill="background1" w:themeFillShade="D9"/>
            <w:vAlign w:val="center"/>
            <w:hideMark/>
          </w:tcPr>
          <w:p w:rsidR="001E599C" w:rsidRPr="001E599C" w:rsidRDefault="001E599C" w:rsidP="001E599C">
            <w:pPr>
              <w:tabs>
                <w:tab w:val="clear" w:pos="340"/>
              </w:tabs>
              <w:spacing w:before="0" w:after="0" w:line="240" w:lineRule="auto"/>
              <w:jc w:val="center"/>
              <w:rPr>
                <w:rFonts w:cs="Arial"/>
                <w:b/>
                <w:bCs/>
                <w:color w:val="000000"/>
                <w:sz w:val="18"/>
                <w:szCs w:val="18"/>
                <w:lang w:eastAsia="en-AU"/>
              </w:rPr>
            </w:pPr>
            <w:proofErr w:type="spellStart"/>
            <w:r w:rsidRPr="001E599C">
              <w:rPr>
                <w:rFonts w:cs="Arial"/>
                <w:b/>
                <w:bCs/>
                <w:color w:val="000000"/>
                <w:sz w:val="18"/>
                <w:szCs w:val="18"/>
                <w:lang w:eastAsia="en-AU"/>
              </w:rPr>
              <w:t>Secchi</w:t>
            </w:r>
            <w:proofErr w:type="spellEnd"/>
            <w:r w:rsidRPr="001E599C">
              <w:rPr>
                <w:rFonts w:cs="Arial"/>
                <w:b/>
                <w:bCs/>
                <w:color w:val="000000"/>
                <w:sz w:val="18"/>
                <w:szCs w:val="18"/>
                <w:lang w:eastAsia="en-AU"/>
              </w:rPr>
              <w:t xml:space="preserve"> depth</w:t>
            </w:r>
            <w:r w:rsidRPr="001E599C">
              <w:rPr>
                <w:rFonts w:cs="Arial"/>
                <w:b/>
                <w:bCs/>
                <w:color w:val="000000"/>
                <w:sz w:val="18"/>
                <w:szCs w:val="18"/>
                <w:lang w:eastAsia="en-AU"/>
              </w:rPr>
              <w:br/>
              <w:t>(m)</w:t>
            </w:r>
          </w:p>
        </w:tc>
      </w:tr>
      <w:tr w:rsidR="001E599C" w:rsidRPr="001E599C" w:rsidTr="00154C97">
        <w:trPr>
          <w:trHeight w:val="255"/>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rPr>
                <w:rFonts w:cs="Arial"/>
                <w:color w:val="000000"/>
                <w:sz w:val="18"/>
                <w:szCs w:val="18"/>
                <w:lang w:eastAsia="en-AU"/>
              </w:rPr>
            </w:pPr>
            <w:proofErr w:type="spellStart"/>
            <w:r w:rsidRPr="001E599C">
              <w:rPr>
                <w:rFonts w:cs="Arial"/>
                <w:color w:val="000000"/>
                <w:sz w:val="18"/>
                <w:szCs w:val="18"/>
                <w:lang w:eastAsia="en-AU"/>
              </w:rPr>
              <w:t>Bonada</w:t>
            </w:r>
            <w:proofErr w:type="spellEnd"/>
          </w:p>
        </w:tc>
        <w:tc>
          <w:tcPr>
            <w:tcW w:w="646"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1</w:t>
            </w:r>
          </w:p>
        </w:tc>
        <w:tc>
          <w:tcPr>
            <w:tcW w:w="773"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12.95</w:t>
            </w:r>
          </w:p>
        </w:tc>
        <w:tc>
          <w:tcPr>
            <w:tcW w:w="667"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7.89</w:t>
            </w:r>
          </w:p>
        </w:tc>
        <w:tc>
          <w:tcPr>
            <w:tcW w:w="1318"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0.468</w:t>
            </w:r>
          </w:p>
        </w:tc>
        <w:tc>
          <w:tcPr>
            <w:tcW w:w="1147"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rPr>
                <w:rFonts w:cs="Arial"/>
                <w:color w:val="000000"/>
                <w:sz w:val="18"/>
                <w:szCs w:val="18"/>
                <w:lang w:eastAsia="en-AU"/>
              </w:rPr>
            </w:pPr>
            <w:r w:rsidRPr="001E599C">
              <w:rPr>
                <w:rFonts w:cs="Arial"/>
                <w:color w:val="000000"/>
                <w:sz w:val="18"/>
                <w:szCs w:val="18"/>
                <w:lang w:eastAsia="en-AU"/>
              </w:rPr>
              <w:t> </w:t>
            </w:r>
          </w:p>
        </w:tc>
        <w:tc>
          <w:tcPr>
            <w:tcW w:w="986"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0.1</w:t>
            </w:r>
          </w:p>
        </w:tc>
        <w:tc>
          <w:tcPr>
            <w:tcW w:w="844"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1.76</w:t>
            </w:r>
          </w:p>
        </w:tc>
        <w:tc>
          <w:tcPr>
            <w:tcW w:w="850"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25.53</w:t>
            </w:r>
          </w:p>
        </w:tc>
        <w:tc>
          <w:tcPr>
            <w:tcW w:w="667"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8.03</w:t>
            </w:r>
          </w:p>
        </w:tc>
        <w:tc>
          <w:tcPr>
            <w:tcW w:w="1317"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0.403</w:t>
            </w:r>
          </w:p>
        </w:tc>
        <w:tc>
          <w:tcPr>
            <w:tcW w:w="1276"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rPr>
                <w:rFonts w:cs="Arial"/>
                <w:color w:val="000000"/>
                <w:sz w:val="18"/>
                <w:szCs w:val="18"/>
                <w:lang w:eastAsia="en-AU"/>
              </w:rPr>
            </w:pPr>
            <w:r w:rsidRPr="001E599C">
              <w:rPr>
                <w:rFonts w:cs="Arial"/>
                <w:color w:val="000000"/>
                <w:sz w:val="18"/>
                <w:szCs w:val="18"/>
                <w:lang w:eastAsia="en-AU"/>
              </w:rPr>
              <w:t> </w:t>
            </w:r>
          </w:p>
        </w:tc>
        <w:tc>
          <w:tcPr>
            <w:tcW w:w="992"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w:t>
            </w:r>
          </w:p>
        </w:tc>
        <w:tc>
          <w:tcPr>
            <w:tcW w:w="851"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1.52</w:t>
            </w:r>
          </w:p>
        </w:tc>
      </w:tr>
      <w:tr w:rsidR="001E599C" w:rsidRPr="001E599C" w:rsidTr="00154C97">
        <w:trPr>
          <w:trHeight w:val="255"/>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rPr>
                <w:rFonts w:cs="Arial"/>
                <w:color w:val="000000"/>
                <w:sz w:val="18"/>
                <w:szCs w:val="18"/>
                <w:lang w:eastAsia="en-AU"/>
              </w:rPr>
            </w:pPr>
            <w:r w:rsidRPr="001E599C">
              <w:rPr>
                <w:rFonts w:cs="Arial"/>
                <w:color w:val="000000"/>
                <w:sz w:val="18"/>
                <w:szCs w:val="18"/>
                <w:lang w:eastAsia="en-AU"/>
              </w:rPr>
              <w:t>Boral TSR</w:t>
            </w:r>
          </w:p>
        </w:tc>
        <w:tc>
          <w:tcPr>
            <w:tcW w:w="646"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1</w:t>
            </w:r>
          </w:p>
        </w:tc>
        <w:tc>
          <w:tcPr>
            <w:tcW w:w="773"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14.44</w:t>
            </w:r>
          </w:p>
        </w:tc>
        <w:tc>
          <w:tcPr>
            <w:tcW w:w="667"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9.195</w:t>
            </w:r>
          </w:p>
        </w:tc>
        <w:tc>
          <w:tcPr>
            <w:tcW w:w="1318"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0.4595</w:t>
            </w:r>
          </w:p>
        </w:tc>
        <w:tc>
          <w:tcPr>
            <w:tcW w:w="1147"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rPr>
                <w:rFonts w:cs="Arial"/>
                <w:color w:val="000000"/>
                <w:sz w:val="18"/>
                <w:szCs w:val="18"/>
                <w:lang w:eastAsia="en-AU"/>
              </w:rPr>
            </w:pPr>
            <w:r w:rsidRPr="001E599C">
              <w:rPr>
                <w:rFonts w:cs="Arial"/>
                <w:color w:val="000000"/>
                <w:sz w:val="18"/>
                <w:szCs w:val="18"/>
                <w:lang w:eastAsia="en-AU"/>
              </w:rPr>
              <w:t> </w:t>
            </w:r>
          </w:p>
        </w:tc>
        <w:tc>
          <w:tcPr>
            <w:tcW w:w="986"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10.4</w:t>
            </w:r>
          </w:p>
        </w:tc>
        <w:tc>
          <w:tcPr>
            <w:tcW w:w="844"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0.99</w:t>
            </w:r>
          </w:p>
        </w:tc>
        <w:tc>
          <w:tcPr>
            <w:tcW w:w="850"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25.92</w:t>
            </w:r>
          </w:p>
        </w:tc>
        <w:tc>
          <w:tcPr>
            <w:tcW w:w="667"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8.32</w:t>
            </w:r>
          </w:p>
        </w:tc>
        <w:tc>
          <w:tcPr>
            <w:tcW w:w="1317"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0.4135</w:t>
            </w:r>
          </w:p>
        </w:tc>
        <w:tc>
          <w:tcPr>
            <w:tcW w:w="1276"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rPr>
                <w:rFonts w:cs="Arial"/>
                <w:color w:val="000000"/>
                <w:sz w:val="18"/>
                <w:szCs w:val="18"/>
                <w:lang w:eastAsia="en-AU"/>
              </w:rPr>
            </w:pPr>
            <w:r w:rsidRPr="001E599C">
              <w:rPr>
                <w:rFonts w:cs="Arial"/>
                <w:color w:val="000000"/>
                <w:sz w:val="18"/>
                <w:szCs w:val="18"/>
                <w:lang w:eastAsia="en-AU"/>
              </w:rPr>
              <w:t> </w:t>
            </w:r>
          </w:p>
        </w:tc>
        <w:tc>
          <w:tcPr>
            <w:tcW w:w="992"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4.65</w:t>
            </w:r>
          </w:p>
        </w:tc>
        <w:tc>
          <w:tcPr>
            <w:tcW w:w="851"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1.3</w:t>
            </w:r>
          </w:p>
        </w:tc>
      </w:tr>
      <w:tr w:rsidR="001E599C" w:rsidRPr="001E599C" w:rsidTr="00154C97">
        <w:trPr>
          <w:trHeight w:val="255"/>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rPr>
                <w:rFonts w:cs="Arial"/>
                <w:color w:val="000000"/>
                <w:sz w:val="18"/>
                <w:szCs w:val="18"/>
                <w:lang w:eastAsia="en-AU"/>
              </w:rPr>
            </w:pPr>
            <w:r w:rsidRPr="001E599C">
              <w:rPr>
                <w:rFonts w:cs="Arial"/>
                <w:color w:val="000000"/>
                <w:sz w:val="18"/>
                <w:szCs w:val="18"/>
                <w:lang w:eastAsia="en-AU"/>
              </w:rPr>
              <w:t>Peach Tree Reserve</w:t>
            </w:r>
          </w:p>
        </w:tc>
        <w:tc>
          <w:tcPr>
            <w:tcW w:w="646"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1</w:t>
            </w:r>
          </w:p>
        </w:tc>
        <w:tc>
          <w:tcPr>
            <w:tcW w:w="773"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14.875</w:t>
            </w:r>
          </w:p>
        </w:tc>
        <w:tc>
          <w:tcPr>
            <w:tcW w:w="667"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8.055</w:t>
            </w:r>
          </w:p>
        </w:tc>
        <w:tc>
          <w:tcPr>
            <w:tcW w:w="1318"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0.565</w:t>
            </w:r>
          </w:p>
        </w:tc>
        <w:tc>
          <w:tcPr>
            <w:tcW w:w="1147"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81.68</w:t>
            </w:r>
          </w:p>
        </w:tc>
        <w:tc>
          <w:tcPr>
            <w:tcW w:w="986"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3.95</w:t>
            </w:r>
          </w:p>
        </w:tc>
        <w:tc>
          <w:tcPr>
            <w:tcW w:w="844"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0.83</w:t>
            </w:r>
          </w:p>
        </w:tc>
        <w:tc>
          <w:tcPr>
            <w:tcW w:w="850"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28.15</w:t>
            </w:r>
          </w:p>
        </w:tc>
        <w:tc>
          <w:tcPr>
            <w:tcW w:w="667"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8.485</w:t>
            </w:r>
          </w:p>
        </w:tc>
        <w:tc>
          <w:tcPr>
            <w:tcW w:w="1317"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0.4175</w:t>
            </w:r>
          </w:p>
        </w:tc>
        <w:tc>
          <w:tcPr>
            <w:tcW w:w="1276"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96.94</w:t>
            </w:r>
          </w:p>
        </w:tc>
        <w:tc>
          <w:tcPr>
            <w:tcW w:w="992"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7.9</w:t>
            </w:r>
          </w:p>
        </w:tc>
        <w:tc>
          <w:tcPr>
            <w:tcW w:w="851"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0.9</w:t>
            </w:r>
          </w:p>
        </w:tc>
      </w:tr>
      <w:tr w:rsidR="001E599C" w:rsidRPr="001E599C" w:rsidTr="00154C97">
        <w:trPr>
          <w:trHeight w:val="255"/>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rPr>
                <w:rFonts w:cs="Arial"/>
                <w:color w:val="000000"/>
                <w:sz w:val="18"/>
                <w:szCs w:val="18"/>
                <w:lang w:eastAsia="en-AU"/>
              </w:rPr>
            </w:pPr>
            <w:proofErr w:type="spellStart"/>
            <w:r w:rsidRPr="001E599C">
              <w:rPr>
                <w:rFonts w:cs="Arial"/>
                <w:color w:val="000000"/>
                <w:sz w:val="18"/>
                <w:szCs w:val="18"/>
                <w:lang w:eastAsia="en-AU"/>
              </w:rPr>
              <w:t>Brilbral</w:t>
            </w:r>
            <w:proofErr w:type="spellEnd"/>
          </w:p>
        </w:tc>
        <w:tc>
          <w:tcPr>
            <w:tcW w:w="646"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1</w:t>
            </w:r>
          </w:p>
        </w:tc>
        <w:tc>
          <w:tcPr>
            <w:tcW w:w="773"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15.17</w:t>
            </w:r>
          </w:p>
        </w:tc>
        <w:tc>
          <w:tcPr>
            <w:tcW w:w="667"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8.165</w:t>
            </w:r>
          </w:p>
        </w:tc>
        <w:tc>
          <w:tcPr>
            <w:tcW w:w="1318"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0.5345</w:t>
            </w:r>
          </w:p>
        </w:tc>
        <w:tc>
          <w:tcPr>
            <w:tcW w:w="1147"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95.22</w:t>
            </w:r>
          </w:p>
        </w:tc>
        <w:tc>
          <w:tcPr>
            <w:tcW w:w="986"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5.15</w:t>
            </w:r>
          </w:p>
        </w:tc>
        <w:tc>
          <w:tcPr>
            <w:tcW w:w="844"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0.7</w:t>
            </w:r>
          </w:p>
        </w:tc>
        <w:tc>
          <w:tcPr>
            <w:tcW w:w="850"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28.35</w:t>
            </w:r>
          </w:p>
        </w:tc>
        <w:tc>
          <w:tcPr>
            <w:tcW w:w="667"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8.42</w:t>
            </w:r>
          </w:p>
        </w:tc>
        <w:tc>
          <w:tcPr>
            <w:tcW w:w="1317"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0.416</w:t>
            </w:r>
          </w:p>
        </w:tc>
        <w:tc>
          <w:tcPr>
            <w:tcW w:w="1276"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99.13</w:t>
            </w:r>
          </w:p>
        </w:tc>
        <w:tc>
          <w:tcPr>
            <w:tcW w:w="992"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6.8</w:t>
            </w:r>
          </w:p>
        </w:tc>
        <w:tc>
          <w:tcPr>
            <w:tcW w:w="851"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1.04</w:t>
            </w:r>
          </w:p>
        </w:tc>
      </w:tr>
      <w:tr w:rsidR="001E599C" w:rsidRPr="001E599C" w:rsidTr="00154C97">
        <w:trPr>
          <w:trHeight w:val="255"/>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rPr>
                <w:rFonts w:cs="Arial"/>
                <w:color w:val="000000"/>
                <w:sz w:val="18"/>
                <w:szCs w:val="18"/>
                <w:lang w:eastAsia="en-AU"/>
              </w:rPr>
            </w:pPr>
            <w:r w:rsidRPr="001E599C">
              <w:rPr>
                <w:rFonts w:cs="Arial"/>
                <w:color w:val="000000"/>
                <w:sz w:val="18"/>
                <w:szCs w:val="18"/>
                <w:lang w:eastAsia="en-AU"/>
              </w:rPr>
              <w:t>Dubbo Boat Ramp</w:t>
            </w:r>
          </w:p>
        </w:tc>
        <w:tc>
          <w:tcPr>
            <w:tcW w:w="646"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1</w:t>
            </w:r>
          </w:p>
        </w:tc>
        <w:tc>
          <w:tcPr>
            <w:tcW w:w="773"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15.255</w:t>
            </w:r>
          </w:p>
        </w:tc>
        <w:tc>
          <w:tcPr>
            <w:tcW w:w="667"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8.105</w:t>
            </w:r>
          </w:p>
        </w:tc>
        <w:tc>
          <w:tcPr>
            <w:tcW w:w="1318"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0.593</w:t>
            </w:r>
          </w:p>
        </w:tc>
        <w:tc>
          <w:tcPr>
            <w:tcW w:w="1147"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85.97</w:t>
            </w:r>
          </w:p>
        </w:tc>
        <w:tc>
          <w:tcPr>
            <w:tcW w:w="986"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11.95</w:t>
            </w:r>
          </w:p>
        </w:tc>
        <w:tc>
          <w:tcPr>
            <w:tcW w:w="844"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0.52</w:t>
            </w:r>
          </w:p>
        </w:tc>
        <w:tc>
          <w:tcPr>
            <w:tcW w:w="850"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29.365</w:t>
            </w:r>
          </w:p>
        </w:tc>
        <w:tc>
          <w:tcPr>
            <w:tcW w:w="667"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8.39</w:t>
            </w:r>
          </w:p>
        </w:tc>
        <w:tc>
          <w:tcPr>
            <w:tcW w:w="1317"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0.4255</w:t>
            </w:r>
          </w:p>
        </w:tc>
        <w:tc>
          <w:tcPr>
            <w:tcW w:w="1276"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81.66</w:t>
            </w:r>
          </w:p>
        </w:tc>
        <w:tc>
          <w:tcPr>
            <w:tcW w:w="992"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12.5</w:t>
            </w:r>
          </w:p>
        </w:tc>
        <w:tc>
          <w:tcPr>
            <w:tcW w:w="851"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0.77</w:t>
            </w:r>
          </w:p>
        </w:tc>
      </w:tr>
      <w:tr w:rsidR="001E599C" w:rsidRPr="001E599C" w:rsidTr="00154C97">
        <w:trPr>
          <w:trHeight w:val="255"/>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rPr>
                <w:rFonts w:cs="Arial"/>
                <w:color w:val="000000"/>
                <w:sz w:val="18"/>
                <w:szCs w:val="18"/>
                <w:lang w:eastAsia="en-AU"/>
              </w:rPr>
            </w:pPr>
            <w:r w:rsidRPr="001E599C">
              <w:rPr>
                <w:rFonts w:cs="Arial"/>
                <w:color w:val="000000"/>
                <w:sz w:val="18"/>
                <w:szCs w:val="18"/>
                <w:lang w:eastAsia="en-AU"/>
              </w:rPr>
              <w:t>Wambool</w:t>
            </w:r>
          </w:p>
        </w:tc>
        <w:tc>
          <w:tcPr>
            <w:tcW w:w="646"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2</w:t>
            </w:r>
          </w:p>
        </w:tc>
        <w:tc>
          <w:tcPr>
            <w:tcW w:w="773"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13.58</w:t>
            </w:r>
          </w:p>
        </w:tc>
        <w:tc>
          <w:tcPr>
            <w:tcW w:w="667"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8.575</w:t>
            </w:r>
          </w:p>
        </w:tc>
        <w:tc>
          <w:tcPr>
            <w:tcW w:w="1318"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0.6505</w:t>
            </w:r>
          </w:p>
        </w:tc>
        <w:tc>
          <w:tcPr>
            <w:tcW w:w="1147"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rPr>
                <w:rFonts w:cs="Arial"/>
                <w:color w:val="000000"/>
                <w:sz w:val="18"/>
                <w:szCs w:val="18"/>
                <w:lang w:eastAsia="en-AU"/>
              </w:rPr>
            </w:pPr>
            <w:r w:rsidRPr="001E599C">
              <w:rPr>
                <w:rFonts w:cs="Arial"/>
                <w:color w:val="000000"/>
                <w:sz w:val="18"/>
                <w:szCs w:val="18"/>
                <w:lang w:eastAsia="en-AU"/>
              </w:rPr>
              <w:t> </w:t>
            </w:r>
          </w:p>
        </w:tc>
        <w:tc>
          <w:tcPr>
            <w:tcW w:w="986"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66.75</w:t>
            </w:r>
          </w:p>
        </w:tc>
        <w:tc>
          <w:tcPr>
            <w:tcW w:w="844"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rPr>
                <w:rFonts w:cs="Arial"/>
                <w:color w:val="000000"/>
                <w:sz w:val="18"/>
                <w:szCs w:val="18"/>
                <w:lang w:eastAsia="en-AU"/>
              </w:rPr>
            </w:pPr>
            <w:r w:rsidRPr="001E599C">
              <w:rPr>
                <w:rFonts w:cs="Arial"/>
                <w:color w:val="000000"/>
                <w:sz w:val="18"/>
                <w:szCs w:val="18"/>
                <w:lang w:eastAsia="en-AU"/>
              </w:rPr>
              <w:t> </w:t>
            </w:r>
          </w:p>
        </w:tc>
        <w:tc>
          <w:tcPr>
            <w:tcW w:w="850"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29.305</w:t>
            </w:r>
          </w:p>
        </w:tc>
        <w:tc>
          <w:tcPr>
            <w:tcW w:w="667"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8.435</w:t>
            </w:r>
          </w:p>
        </w:tc>
        <w:tc>
          <w:tcPr>
            <w:tcW w:w="1317"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0.4415</w:t>
            </w:r>
          </w:p>
        </w:tc>
        <w:tc>
          <w:tcPr>
            <w:tcW w:w="1276"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88.33</w:t>
            </w:r>
          </w:p>
        </w:tc>
        <w:tc>
          <w:tcPr>
            <w:tcW w:w="992"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44.85</w:t>
            </w:r>
          </w:p>
        </w:tc>
        <w:tc>
          <w:tcPr>
            <w:tcW w:w="851"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0.51</w:t>
            </w:r>
          </w:p>
        </w:tc>
      </w:tr>
      <w:tr w:rsidR="001E599C" w:rsidRPr="001E599C" w:rsidTr="00154C97">
        <w:trPr>
          <w:trHeight w:val="255"/>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rPr>
                <w:rFonts w:cs="Arial"/>
                <w:color w:val="000000"/>
                <w:sz w:val="18"/>
                <w:szCs w:val="18"/>
                <w:lang w:eastAsia="en-AU"/>
              </w:rPr>
            </w:pPr>
            <w:r w:rsidRPr="001E599C">
              <w:rPr>
                <w:rFonts w:cs="Arial"/>
                <w:color w:val="000000"/>
                <w:sz w:val="18"/>
                <w:szCs w:val="18"/>
                <w:lang w:eastAsia="en-AU"/>
              </w:rPr>
              <w:t xml:space="preserve">DS Gin </w:t>
            </w:r>
            <w:proofErr w:type="spellStart"/>
            <w:r w:rsidRPr="001E599C">
              <w:rPr>
                <w:rFonts w:cs="Arial"/>
                <w:color w:val="000000"/>
                <w:sz w:val="18"/>
                <w:szCs w:val="18"/>
                <w:lang w:eastAsia="en-AU"/>
              </w:rPr>
              <w:t>Gin</w:t>
            </w:r>
            <w:proofErr w:type="spellEnd"/>
            <w:r w:rsidRPr="001E599C">
              <w:rPr>
                <w:rFonts w:cs="Arial"/>
                <w:color w:val="000000"/>
                <w:sz w:val="18"/>
                <w:szCs w:val="18"/>
                <w:lang w:eastAsia="en-AU"/>
              </w:rPr>
              <w:t xml:space="preserve"> Weir</w:t>
            </w:r>
          </w:p>
        </w:tc>
        <w:tc>
          <w:tcPr>
            <w:tcW w:w="646"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2</w:t>
            </w:r>
          </w:p>
        </w:tc>
        <w:tc>
          <w:tcPr>
            <w:tcW w:w="773"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16.39</w:t>
            </w:r>
          </w:p>
        </w:tc>
        <w:tc>
          <w:tcPr>
            <w:tcW w:w="667"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8.27</w:t>
            </w:r>
          </w:p>
        </w:tc>
        <w:tc>
          <w:tcPr>
            <w:tcW w:w="1318"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0.76</w:t>
            </w:r>
          </w:p>
        </w:tc>
        <w:tc>
          <w:tcPr>
            <w:tcW w:w="1147"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96.71</w:t>
            </w:r>
          </w:p>
        </w:tc>
        <w:tc>
          <w:tcPr>
            <w:tcW w:w="986"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24.2</w:t>
            </w:r>
          </w:p>
        </w:tc>
        <w:tc>
          <w:tcPr>
            <w:tcW w:w="844"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0.4</w:t>
            </w:r>
          </w:p>
        </w:tc>
        <w:tc>
          <w:tcPr>
            <w:tcW w:w="850"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27.355</w:t>
            </w:r>
          </w:p>
        </w:tc>
        <w:tc>
          <w:tcPr>
            <w:tcW w:w="667"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8.38</w:t>
            </w:r>
          </w:p>
        </w:tc>
        <w:tc>
          <w:tcPr>
            <w:tcW w:w="1317"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0.4905</w:t>
            </w:r>
          </w:p>
        </w:tc>
        <w:tc>
          <w:tcPr>
            <w:tcW w:w="1276"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80.83</w:t>
            </w:r>
          </w:p>
        </w:tc>
        <w:tc>
          <w:tcPr>
            <w:tcW w:w="992"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30.9</w:t>
            </w:r>
          </w:p>
        </w:tc>
        <w:tc>
          <w:tcPr>
            <w:tcW w:w="851"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0.44</w:t>
            </w:r>
          </w:p>
        </w:tc>
      </w:tr>
      <w:tr w:rsidR="001E599C" w:rsidRPr="001E599C" w:rsidTr="00154C97">
        <w:trPr>
          <w:trHeight w:val="255"/>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rPr>
                <w:rFonts w:cs="Arial"/>
                <w:color w:val="000000"/>
                <w:sz w:val="18"/>
                <w:szCs w:val="18"/>
                <w:lang w:eastAsia="en-AU"/>
              </w:rPr>
            </w:pPr>
            <w:r w:rsidRPr="001E599C">
              <w:rPr>
                <w:rFonts w:cs="Arial"/>
                <w:color w:val="000000"/>
                <w:sz w:val="18"/>
                <w:szCs w:val="18"/>
                <w:lang w:eastAsia="en-AU"/>
              </w:rPr>
              <w:t xml:space="preserve">Gin </w:t>
            </w:r>
            <w:proofErr w:type="spellStart"/>
            <w:r w:rsidRPr="001E599C">
              <w:rPr>
                <w:rFonts w:cs="Arial"/>
                <w:color w:val="000000"/>
                <w:sz w:val="18"/>
                <w:szCs w:val="18"/>
                <w:lang w:eastAsia="en-AU"/>
              </w:rPr>
              <w:t>Gin</w:t>
            </w:r>
            <w:proofErr w:type="spellEnd"/>
            <w:r w:rsidRPr="001E599C">
              <w:rPr>
                <w:rFonts w:cs="Arial"/>
                <w:color w:val="000000"/>
                <w:sz w:val="18"/>
                <w:szCs w:val="18"/>
                <w:lang w:eastAsia="en-AU"/>
              </w:rPr>
              <w:t xml:space="preserve"> Bridge</w:t>
            </w:r>
          </w:p>
        </w:tc>
        <w:tc>
          <w:tcPr>
            <w:tcW w:w="646"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2</w:t>
            </w:r>
          </w:p>
        </w:tc>
        <w:tc>
          <w:tcPr>
            <w:tcW w:w="773"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16.36</w:t>
            </w:r>
          </w:p>
        </w:tc>
        <w:tc>
          <w:tcPr>
            <w:tcW w:w="667"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8.22</w:t>
            </w:r>
          </w:p>
        </w:tc>
        <w:tc>
          <w:tcPr>
            <w:tcW w:w="1318"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0.76</w:t>
            </w:r>
          </w:p>
        </w:tc>
        <w:tc>
          <w:tcPr>
            <w:tcW w:w="1147"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97.93</w:t>
            </w:r>
          </w:p>
        </w:tc>
        <w:tc>
          <w:tcPr>
            <w:tcW w:w="986"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24.1</w:t>
            </w:r>
          </w:p>
        </w:tc>
        <w:tc>
          <w:tcPr>
            <w:tcW w:w="844"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rPr>
                <w:rFonts w:cs="Arial"/>
                <w:color w:val="000000"/>
                <w:sz w:val="18"/>
                <w:szCs w:val="18"/>
                <w:lang w:eastAsia="en-AU"/>
              </w:rPr>
            </w:pPr>
            <w:r w:rsidRPr="001E599C">
              <w:rPr>
                <w:rFonts w:cs="Arial"/>
                <w:color w:val="000000"/>
                <w:sz w:val="18"/>
                <w:szCs w:val="18"/>
                <w:lang w:eastAsia="en-AU"/>
              </w:rPr>
              <w:t> </w:t>
            </w:r>
          </w:p>
        </w:tc>
        <w:tc>
          <w:tcPr>
            <w:tcW w:w="850"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29.175</w:t>
            </w:r>
          </w:p>
        </w:tc>
        <w:tc>
          <w:tcPr>
            <w:tcW w:w="667"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8.46</w:t>
            </w:r>
          </w:p>
        </w:tc>
        <w:tc>
          <w:tcPr>
            <w:tcW w:w="1317"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0.452</w:t>
            </w:r>
          </w:p>
        </w:tc>
        <w:tc>
          <w:tcPr>
            <w:tcW w:w="1276"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73.71</w:t>
            </w:r>
          </w:p>
        </w:tc>
        <w:tc>
          <w:tcPr>
            <w:tcW w:w="992"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24.55</w:t>
            </w:r>
          </w:p>
        </w:tc>
        <w:tc>
          <w:tcPr>
            <w:tcW w:w="851"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0.55</w:t>
            </w:r>
          </w:p>
        </w:tc>
      </w:tr>
      <w:tr w:rsidR="001E599C" w:rsidRPr="001E599C" w:rsidTr="00154C97">
        <w:trPr>
          <w:trHeight w:val="255"/>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rPr>
                <w:rFonts w:cs="Arial"/>
                <w:color w:val="000000"/>
                <w:sz w:val="18"/>
                <w:szCs w:val="18"/>
                <w:lang w:eastAsia="en-AU"/>
              </w:rPr>
            </w:pPr>
            <w:r w:rsidRPr="001E599C">
              <w:rPr>
                <w:rFonts w:cs="Arial"/>
                <w:color w:val="000000"/>
                <w:sz w:val="18"/>
                <w:szCs w:val="18"/>
                <w:lang w:eastAsia="en-AU"/>
              </w:rPr>
              <w:t>Mullah</w:t>
            </w:r>
          </w:p>
        </w:tc>
        <w:tc>
          <w:tcPr>
            <w:tcW w:w="646"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2</w:t>
            </w:r>
          </w:p>
        </w:tc>
        <w:tc>
          <w:tcPr>
            <w:tcW w:w="773"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14.99</w:t>
            </w:r>
          </w:p>
        </w:tc>
        <w:tc>
          <w:tcPr>
            <w:tcW w:w="667"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7.67</w:t>
            </w:r>
          </w:p>
        </w:tc>
        <w:tc>
          <w:tcPr>
            <w:tcW w:w="1318"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0.5665</w:t>
            </w:r>
          </w:p>
        </w:tc>
        <w:tc>
          <w:tcPr>
            <w:tcW w:w="1147"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rPr>
                <w:rFonts w:cs="Arial"/>
                <w:color w:val="000000"/>
                <w:sz w:val="18"/>
                <w:szCs w:val="18"/>
                <w:lang w:eastAsia="en-AU"/>
              </w:rPr>
            </w:pPr>
            <w:r w:rsidRPr="001E599C">
              <w:rPr>
                <w:rFonts w:cs="Arial"/>
                <w:color w:val="000000"/>
                <w:sz w:val="18"/>
                <w:szCs w:val="18"/>
                <w:lang w:eastAsia="en-AU"/>
              </w:rPr>
              <w:t> </w:t>
            </w:r>
          </w:p>
        </w:tc>
        <w:tc>
          <w:tcPr>
            <w:tcW w:w="986"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28.25</w:t>
            </w:r>
          </w:p>
        </w:tc>
        <w:tc>
          <w:tcPr>
            <w:tcW w:w="844"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0.41</w:t>
            </w:r>
          </w:p>
        </w:tc>
        <w:tc>
          <w:tcPr>
            <w:tcW w:w="850"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27.395</w:t>
            </w:r>
          </w:p>
        </w:tc>
        <w:tc>
          <w:tcPr>
            <w:tcW w:w="667"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8.34</w:t>
            </w:r>
          </w:p>
        </w:tc>
        <w:tc>
          <w:tcPr>
            <w:tcW w:w="1317"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0.455</w:t>
            </w:r>
          </w:p>
        </w:tc>
        <w:tc>
          <w:tcPr>
            <w:tcW w:w="1276"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73.63</w:t>
            </w:r>
          </w:p>
        </w:tc>
        <w:tc>
          <w:tcPr>
            <w:tcW w:w="992"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42.45</w:t>
            </w:r>
          </w:p>
        </w:tc>
        <w:tc>
          <w:tcPr>
            <w:tcW w:w="851"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0.5</w:t>
            </w:r>
          </w:p>
        </w:tc>
      </w:tr>
      <w:tr w:rsidR="001E599C" w:rsidRPr="001E599C" w:rsidTr="00154C97">
        <w:trPr>
          <w:trHeight w:val="255"/>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rPr>
                <w:rFonts w:cs="Arial"/>
                <w:color w:val="000000"/>
                <w:sz w:val="18"/>
                <w:szCs w:val="18"/>
                <w:lang w:eastAsia="en-AU"/>
              </w:rPr>
            </w:pPr>
            <w:proofErr w:type="spellStart"/>
            <w:r w:rsidRPr="001E599C">
              <w:rPr>
                <w:rFonts w:cs="Arial"/>
                <w:color w:val="000000"/>
                <w:sz w:val="18"/>
                <w:szCs w:val="18"/>
                <w:lang w:eastAsia="en-AU"/>
              </w:rPr>
              <w:t>Ellengerah</w:t>
            </w:r>
            <w:proofErr w:type="spellEnd"/>
          </w:p>
        </w:tc>
        <w:tc>
          <w:tcPr>
            <w:tcW w:w="646"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2</w:t>
            </w:r>
          </w:p>
        </w:tc>
        <w:tc>
          <w:tcPr>
            <w:tcW w:w="773"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15.925</w:t>
            </w:r>
          </w:p>
        </w:tc>
        <w:tc>
          <w:tcPr>
            <w:tcW w:w="667"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7.97</w:t>
            </w:r>
          </w:p>
        </w:tc>
        <w:tc>
          <w:tcPr>
            <w:tcW w:w="1318"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0.561</w:t>
            </w:r>
          </w:p>
        </w:tc>
        <w:tc>
          <w:tcPr>
            <w:tcW w:w="1147"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rPr>
                <w:rFonts w:cs="Arial"/>
                <w:color w:val="000000"/>
                <w:sz w:val="18"/>
                <w:szCs w:val="18"/>
                <w:lang w:eastAsia="en-AU"/>
              </w:rPr>
            </w:pPr>
            <w:r w:rsidRPr="001E599C">
              <w:rPr>
                <w:rFonts w:cs="Arial"/>
                <w:color w:val="000000"/>
                <w:sz w:val="18"/>
                <w:szCs w:val="18"/>
                <w:lang w:eastAsia="en-AU"/>
              </w:rPr>
              <w:t> </w:t>
            </w:r>
          </w:p>
        </w:tc>
        <w:tc>
          <w:tcPr>
            <w:tcW w:w="986"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34.2</w:t>
            </w:r>
          </w:p>
        </w:tc>
        <w:tc>
          <w:tcPr>
            <w:tcW w:w="844"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0.32</w:t>
            </w:r>
          </w:p>
        </w:tc>
        <w:tc>
          <w:tcPr>
            <w:tcW w:w="850"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27.01</w:t>
            </w:r>
          </w:p>
        </w:tc>
        <w:tc>
          <w:tcPr>
            <w:tcW w:w="667"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8.65</w:t>
            </w:r>
          </w:p>
        </w:tc>
        <w:tc>
          <w:tcPr>
            <w:tcW w:w="1317"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0.451</w:t>
            </w:r>
          </w:p>
        </w:tc>
        <w:tc>
          <w:tcPr>
            <w:tcW w:w="1276"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81.31</w:t>
            </w:r>
          </w:p>
        </w:tc>
        <w:tc>
          <w:tcPr>
            <w:tcW w:w="992"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50.65</w:t>
            </w:r>
          </w:p>
        </w:tc>
        <w:tc>
          <w:tcPr>
            <w:tcW w:w="851"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0.34</w:t>
            </w:r>
          </w:p>
        </w:tc>
      </w:tr>
      <w:tr w:rsidR="001E599C" w:rsidRPr="001E599C" w:rsidTr="00154C97">
        <w:trPr>
          <w:trHeight w:val="255"/>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rPr>
                <w:rFonts w:cs="Arial"/>
                <w:color w:val="000000"/>
                <w:sz w:val="18"/>
                <w:szCs w:val="18"/>
                <w:lang w:eastAsia="en-AU"/>
              </w:rPr>
            </w:pPr>
            <w:proofErr w:type="spellStart"/>
            <w:r w:rsidRPr="001E599C">
              <w:rPr>
                <w:rFonts w:cs="Arial"/>
                <w:color w:val="000000"/>
                <w:sz w:val="18"/>
                <w:szCs w:val="18"/>
                <w:lang w:eastAsia="en-AU"/>
              </w:rPr>
              <w:t>Marebone</w:t>
            </w:r>
            <w:proofErr w:type="spellEnd"/>
          </w:p>
        </w:tc>
        <w:tc>
          <w:tcPr>
            <w:tcW w:w="646"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3</w:t>
            </w:r>
          </w:p>
        </w:tc>
        <w:tc>
          <w:tcPr>
            <w:tcW w:w="773"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16.145</w:t>
            </w:r>
          </w:p>
        </w:tc>
        <w:tc>
          <w:tcPr>
            <w:tcW w:w="667"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7.715</w:t>
            </w:r>
          </w:p>
        </w:tc>
        <w:tc>
          <w:tcPr>
            <w:tcW w:w="1318"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0.7425</w:t>
            </w:r>
          </w:p>
        </w:tc>
        <w:tc>
          <w:tcPr>
            <w:tcW w:w="1147"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92.61</w:t>
            </w:r>
          </w:p>
        </w:tc>
        <w:tc>
          <w:tcPr>
            <w:tcW w:w="986"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26.35</w:t>
            </w:r>
          </w:p>
        </w:tc>
        <w:tc>
          <w:tcPr>
            <w:tcW w:w="844"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0.36</w:t>
            </w:r>
          </w:p>
        </w:tc>
        <w:tc>
          <w:tcPr>
            <w:tcW w:w="850"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27.42</w:t>
            </w:r>
          </w:p>
        </w:tc>
        <w:tc>
          <w:tcPr>
            <w:tcW w:w="667"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8.2</w:t>
            </w:r>
          </w:p>
        </w:tc>
        <w:tc>
          <w:tcPr>
            <w:tcW w:w="1317"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0.449</w:t>
            </w:r>
          </w:p>
        </w:tc>
        <w:tc>
          <w:tcPr>
            <w:tcW w:w="1276"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67.35</w:t>
            </w:r>
          </w:p>
        </w:tc>
        <w:tc>
          <w:tcPr>
            <w:tcW w:w="992"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60</w:t>
            </w:r>
          </w:p>
        </w:tc>
        <w:tc>
          <w:tcPr>
            <w:tcW w:w="851"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0.3</w:t>
            </w:r>
          </w:p>
        </w:tc>
      </w:tr>
      <w:tr w:rsidR="001E599C" w:rsidRPr="001E599C" w:rsidTr="00154C97">
        <w:trPr>
          <w:trHeight w:val="255"/>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rPr>
                <w:rFonts w:cs="Arial"/>
                <w:color w:val="000000"/>
                <w:sz w:val="18"/>
                <w:szCs w:val="18"/>
                <w:lang w:eastAsia="en-AU"/>
              </w:rPr>
            </w:pPr>
            <w:proofErr w:type="spellStart"/>
            <w:r w:rsidRPr="001E599C">
              <w:rPr>
                <w:rFonts w:cs="Arial"/>
                <w:color w:val="000000"/>
                <w:sz w:val="18"/>
                <w:szCs w:val="18"/>
                <w:lang w:eastAsia="en-AU"/>
              </w:rPr>
              <w:t>Groggans</w:t>
            </w:r>
            <w:proofErr w:type="spellEnd"/>
          </w:p>
        </w:tc>
        <w:tc>
          <w:tcPr>
            <w:tcW w:w="646"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3</w:t>
            </w:r>
          </w:p>
        </w:tc>
        <w:tc>
          <w:tcPr>
            <w:tcW w:w="773"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18.685</w:t>
            </w:r>
          </w:p>
        </w:tc>
        <w:tc>
          <w:tcPr>
            <w:tcW w:w="667"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8.08</w:t>
            </w:r>
          </w:p>
        </w:tc>
        <w:tc>
          <w:tcPr>
            <w:tcW w:w="1318"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0.742</w:t>
            </w:r>
          </w:p>
        </w:tc>
        <w:tc>
          <w:tcPr>
            <w:tcW w:w="1147"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86.69</w:t>
            </w:r>
          </w:p>
        </w:tc>
        <w:tc>
          <w:tcPr>
            <w:tcW w:w="986"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32.41</w:t>
            </w:r>
          </w:p>
        </w:tc>
        <w:tc>
          <w:tcPr>
            <w:tcW w:w="844"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0.24</w:t>
            </w:r>
          </w:p>
        </w:tc>
        <w:tc>
          <w:tcPr>
            <w:tcW w:w="850"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28.775</w:t>
            </w:r>
          </w:p>
        </w:tc>
        <w:tc>
          <w:tcPr>
            <w:tcW w:w="667"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8.31</w:t>
            </w:r>
          </w:p>
        </w:tc>
        <w:tc>
          <w:tcPr>
            <w:tcW w:w="1317"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0.483</w:t>
            </w:r>
          </w:p>
        </w:tc>
        <w:tc>
          <w:tcPr>
            <w:tcW w:w="1276"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79.83</w:t>
            </w:r>
          </w:p>
        </w:tc>
        <w:tc>
          <w:tcPr>
            <w:tcW w:w="992"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101.8</w:t>
            </w:r>
          </w:p>
        </w:tc>
        <w:tc>
          <w:tcPr>
            <w:tcW w:w="851"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0.21</w:t>
            </w:r>
          </w:p>
        </w:tc>
      </w:tr>
      <w:tr w:rsidR="001E599C" w:rsidRPr="001E599C" w:rsidTr="00154C97">
        <w:trPr>
          <w:trHeight w:val="255"/>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rPr>
                <w:rFonts w:cs="Arial"/>
                <w:color w:val="000000"/>
                <w:sz w:val="18"/>
                <w:szCs w:val="18"/>
                <w:lang w:eastAsia="en-AU"/>
              </w:rPr>
            </w:pPr>
            <w:r w:rsidRPr="001E599C">
              <w:rPr>
                <w:rFonts w:cs="Arial"/>
                <w:color w:val="000000"/>
                <w:sz w:val="18"/>
                <w:szCs w:val="18"/>
                <w:lang w:eastAsia="en-AU"/>
              </w:rPr>
              <w:t>Old Oxley</w:t>
            </w:r>
          </w:p>
        </w:tc>
        <w:tc>
          <w:tcPr>
            <w:tcW w:w="646"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3</w:t>
            </w:r>
          </w:p>
        </w:tc>
        <w:tc>
          <w:tcPr>
            <w:tcW w:w="773"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17.32</w:t>
            </w:r>
          </w:p>
        </w:tc>
        <w:tc>
          <w:tcPr>
            <w:tcW w:w="667"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7.99</w:t>
            </w:r>
          </w:p>
        </w:tc>
        <w:tc>
          <w:tcPr>
            <w:tcW w:w="1318"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0.7365</w:t>
            </w:r>
          </w:p>
        </w:tc>
        <w:tc>
          <w:tcPr>
            <w:tcW w:w="1147"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87.35</w:t>
            </w:r>
          </w:p>
        </w:tc>
        <w:tc>
          <w:tcPr>
            <w:tcW w:w="986"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42.8</w:t>
            </w:r>
          </w:p>
        </w:tc>
        <w:tc>
          <w:tcPr>
            <w:tcW w:w="844"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0.19</w:t>
            </w:r>
          </w:p>
        </w:tc>
        <w:tc>
          <w:tcPr>
            <w:tcW w:w="850"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26.37</w:t>
            </w:r>
          </w:p>
        </w:tc>
        <w:tc>
          <w:tcPr>
            <w:tcW w:w="667"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8.26</w:t>
            </w:r>
          </w:p>
        </w:tc>
        <w:tc>
          <w:tcPr>
            <w:tcW w:w="1317"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0.4905</w:t>
            </w:r>
          </w:p>
        </w:tc>
        <w:tc>
          <w:tcPr>
            <w:tcW w:w="1276"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69.93</w:t>
            </w:r>
          </w:p>
        </w:tc>
        <w:tc>
          <w:tcPr>
            <w:tcW w:w="992"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145</w:t>
            </w:r>
          </w:p>
        </w:tc>
        <w:tc>
          <w:tcPr>
            <w:tcW w:w="851"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0.13</w:t>
            </w:r>
          </w:p>
        </w:tc>
      </w:tr>
      <w:tr w:rsidR="001E599C" w:rsidRPr="001E599C" w:rsidTr="00154C97">
        <w:trPr>
          <w:trHeight w:val="255"/>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rPr>
                <w:rFonts w:cs="Arial"/>
                <w:color w:val="000000"/>
                <w:sz w:val="18"/>
                <w:szCs w:val="18"/>
                <w:lang w:eastAsia="en-AU"/>
              </w:rPr>
            </w:pPr>
            <w:proofErr w:type="spellStart"/>
            <w:r w:rsidRPr="001E599C">
              <w:rPr>
                <w:rFonts w:cs="Arial"/>
                <w:color w:val="000000"/>
                <w:sz w:val="18"/>
                <w:szCs w:val="18"/>
                <w:lang w:eastAsia="en-AU"/>
              </w:rPr>
              <w:t>Willancorah</w:t>
            </w:r>
            <w:proofErr w:type="spellEnd"/>
          </w:p>
        </w:tc>
        <w:tc>
          <w:tcPr>
            <w:tcW w:w="646"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3</w:t>
            </w:r>
          </w:p>
        </w:tc>
        <w:tc>
          <w:tcPr>
            <w:tcW w:w="773"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14.795</w:t>
            </w:r>
          </w:p>
        </w:tc>
        <w:tc>
          <w:tcPr>
            <w:tcW w:w="667"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7.72</w:t>
            </w:r>
          </w:p>
        </w:tc>
        <w:tc>
          <w:tcPr>
            <w:tcW w:w="1318"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0.782</w:t>
            </w:r>
          </w:p>
        </w:tc>
        <w:tc>
          <w:tcPr>
            <w:tcW w:w="1147"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65.34</w:t>
            </w:r>
          </w:p>
        </w:tc>
        <w:tc>
          <w:tcPr>
            <w:tcW w:w="986"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48.5</w:t>
            </w:r>
          </w:p>
        </w:tc>
        <w:tc>
          <w:tcPr>
            <w:tcW w:w="844"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0.15</w:t>
            </w:r>
          </w:p>
        </w:tc>
        <w:tc>
          <w:tcPr>
            <w:tcW w:w="850"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24.695</w:t>
            </w:r>
          </w:p>
        </w:tc>
        <w:tc>
          <w:tcPr>
            <w:tcW w:w="667"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7.835</w:t>
            </w:r>
          </w:p>
        </w:tc>
        <w:tc>
          <w:tcPr>
            <w:tcW w:w="1317"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0.564</w:t>
            </w:r>
          </w:p>
        </w:tc>
        <w:tc>
          <w:tcPr>
            <w:tcW w:w="1276"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47.01</w:t>
            </w:r>
          </w:p>
        </w:tc>
        <w:tc>
          <w:tcPr>
            <w:tcW w:w="992"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233</w:t>
            </w:r>
          </w:p>
        </w:tc>
        <w:tc>
          <w:tcPr>
            <w:tcW w:w="851"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0.15</w:t>
            </w:r>
          </w:p>
        </w:tc>
      </w:tr>
      <w:tr w:rsidR="001E599C" w:rsidRPr="001E599C" w:rsidTr="00154C97">
        <w:trPr>
          <w:trHeight w:val="255"/>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rPr>
                <w:rFonts w:cs="Arial"/>
                <w:sz w:val="18"/>
                <w:szCs w:val="18"/>
                <w:lang w:eastAsia="en-AU"/>
              </w:rPr>
            </w:pPr>
            <w:proofErr w:type="spellStart"/>
            <w:r w:rsidRPr="001E599C">
              <w:rPr>
                <w:rFonts w:cs="Arial"/>
                <w:sz w:val="18"/>
                <w:szCs w:val="18"/>
                <w:lang w:eastAsia="en-AU"/>
              </w:rPr>
              <w:t>Pillicawarrina</w:t>
            </w:r>
            <w:proofErr w:type="spellEnd"/>
          </w:p>
        </w:tc>
        <w:tc>
          <w:tcPr>
            <w:tcW w:w="646"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3</w:t>
            </w:r>
          </w:p>
        </w:tc>
        <w:tc>
          <w:tcPr>
            <w:tcW w:w="773"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18.555</w:t>
            </w:r>
          </w:p>
        </w:tc>
        <w:tc>
          <w:tcPr>
            <w:tcW w:w="667"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8.21</w:t>
            </w:r>
          </w:p>
        </w:tc>
        <w:tc>
          <w:tcPr>
            <w:tcW w:w="1318"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0.761</w:t>
            </w:r>
          </w:p>
        </w:tc>
        <w:tc>
          <w:tcPr>
            <w:tcW w:w="1147"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rPr>
                <w:rFonts w:cs="Arial"/>
                <w:color w:val="000000"/>
                <w:sz w:val="18"/>
                <w:szCs w:val="18"/>
                <w:lang w:eastAsia="en-AU"/>
              </w:rPr>
            </w:pPr>
            <w:r w:rsidRPr="001E599C">
              <w:rPr>
                <w:rFonts w:cs="Arial"/>
                <w:color w:val="000000"/>
                <w:sz w:val="18"/>
                <w:szCs w:val="18"/>
                <w:lang w:eastAsia="en-AU"/>
              </w:rPr>
              <w:t> </w:t>
            </w:r>
          </w:p>
        </w:tc>
        <w:tc>
          <w:tcPr>
            <w:tcW w:w="986"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51</w:t>
            </w:r>
          </w:p>
        </w:tc>
        <w:tc>
          <w:tcPr>
            <w:tcW w:w="844"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0.14</w:t>
            </w:r>
          </w:p>
        </w:tc>
        <w:tc>
          <w:tcPr>
            <w:tcW w:w="850"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24.24</w:t>
            </w:r>
          </w:p>
        </w:tc>
        <w:tc>
          <w:tcPr>
            <w:tcW w:w="667"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8.215</w:t>
            </w:r>
          </w:p>
        </w:tc>
        <w:tc>
          <w:tcPr>
            <w:tcW w:w="1317"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0.5565</w:t>
            </w:r>
          </w:p>
        </w:tc>
        <w:tc>
          <w:tcPr>
            <w:tcW w:w="1276"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78.58</w:t>
            </w:r>
          </w:p>
        </w:tc>
        <w:tc>
          <w:tcPr>
            <w:tcW w:w="992"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142.5</w:t>
            </w:r>
          </w:p>
        </w:tc>
        <w:tc>
          <w:tcPr>
            <w:tcW w:w="851"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0.15</w:t>
            </w:r>
          </w:p>
        </w:tc>
      </w:tr>
      <w:tr w:rsidR="001E599C" w:rsidRPr="001E599C" w:rsidTr="00154C97">
        <w:trPr>
          <w:trHeight w:val="255"/>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rPr>
                <w:rFonts w:cs="Arial"/>
                <w:sz w:val="18"/>
                <w:szCs w:val="18"/>
                <w:lang w:eastAsia="en-AU"/>
              </w:rPr>
            </w:pPr>
            <w:proofErr w:type="spellStart"/>
            <w:r w:rsidRPr="001E599C">
              <w:rPr>
                <w:rFonts w:cs="Arial"/>
                <w:sz w:val="18"/>
                <w:szCs w:val="18"/>
                <w:lang w:eastAsia="en-AU"/>
              </w:rPr>
              <w:t>Yanda</w:t>
            </w:r>
            <w:proofErr w:type="spellEnd"/>
          </w:p>
        </w:tc>
        <w:tc>
          <w:tcPr>
            <w:tcW w:w="646"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4</w:t>
            </w:r>
          </w:p>
        </w:tc>
        <w:tc>
          <w:tcPr>
            <w:tcW w:w="773"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16.86</w:t>
            </w:r>
          </w:p>
        </w:tc>
        <w:tc>
          <w:tcPr>
            <w:tcW w:w="667"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8.505</w:t>
            </w:r>
          </w:p>
        </w:tc>
        <w:tc>
          <w:tcPr>
            <w:tcW w:w="1318"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0.81</w:t>
            </w:r>
          </w:p>
        </w:tc>
        <w:tc>
          <w:tcPr>
            <w:tcW w:w="1147"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95.31</w:t>
            </w:r>
          </w:p>
        </w:tc>
        <w:tc>
          <w:tcPr>
            <w:tcW w:w="986"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83.5</w:t>
            </w:r>
          </w:p>
        </w:tc>
        <w:tc>
          <w:tcPr>
            <w:tcW w:w="844"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0.18</w:t>
            </w:r>
          </w:p>
        </w:tc>
        <w:tc>
          <w:tcPr>
            <w:tcW w:w="5953" w:type="dxa"/>
            <w:gridSpan w:val="6"/>
            <w:vMerge w:val="restart"/>
            <w:tcBorders>
              <w:top w:val="single" w:sz="4" w:space="0" w:color="auto"/>
              <w:left w:val="single" w:sz="4" w:space="0" w:color="auto"/>
              <w:bottom w:val="single" w:sz="4" w:space="0" w:color="000000"/>
              <w:right w:val="single" w:sz="4" w:space="0" w:color="000000"/>
            </w:tcBorders>
            <w:shd w:val="clear" w:color="000000" w:fill="D9D9D9"/>
            <w:noWrap/>
            <w:vAlign w:val="center"/>
            <w:hideMark/>
          </w:tcPr>
          <w:p w:rsidR="001E599C" w:rsidRPr="001E599C" w:rsidRDefault="001E599C" w:rsidP="001E599C">
            <w:pPr>
              <w:tabs>
                <w:tab w:val="clear" w:pos="340"/>
              </w:tabs>
              <w:spacing w:before="0" w:after="0" w:line="240" w:lineRule="auto"/>
              <w:jc w:val="center"/>
              <w:rPr>
                <w:rFonts w:cs="Arial"/>
                <w:color w:val="000000"/>
                <w:sz w:val="18"/>
                <w:szCs w:val="18"/>
                <w:lang w:eastAsia="en-AU"/>
              </w:rPr>
            </w:pPr>
            <w:r w:rsidRPr="001E599C">
              <w:rPr>
                <w:rFonts w:cs="Arial"/>
                <w:color w:val="000000"/>
                <w:sz w:val="18"/>
                <w:szCs w:val="18"/>
                <w:lang w:eastAsia="en-AU"/>
              </w:rPr>
              <w:t>River dry</w:t>
            </w:r>
          </w:p>
        </w:tc>
      </w:tr>
      <w:tr w:rsidR="001E599C" w:rsidRPr="001E599C" w:rsidTr="00154C97">
        <w:trPr>
          <w:trHeight w:val="255"/>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rPr>
                <w:rFonts w:cs="Arial"/>
                <w:sz w:val="18"/>
                <w:szCs w:val="18"/>
                <w:lang w:eastAsia="en-AU"/>
              </w:rPr>
            </w:pPr>
            <w:proofErr w:type="spellStart"/>
            <w:r w:rsidRPr="001E599C">
              <w:rPr>
                <w:rFonts w:cs="Arial"/>
                <w:sz w:val="18"/>
                <w:szCs w:val="18"/>
                <w:lang w:eastAsia="en-AU"/>
              </w:rPr>
              <w:t>Marthaguy</w:t>
            </w:r>
            <w:proofErr w:type="spellEnd"/>
            <w:r w:rsidRPr="001E599C">
              <w:rPr>
                <w:rFonts w:cs="Arial"/>
                <w:sz w:val="18"/>
                <w:szCs w:val="18"/>
                <w:lang w:eastAsia="en-AU"/>
              </w:rPr>
              <w:t xml:space="preserve"> Junction</w:t>
            </w:r>
          </w:p>
        </w:tc>
        <w:tc>
          <w:tcPr>
            <w:tcW w:w="646"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4</w:t>
            </w:r>
          </w:p>
        </w:tc>
        <w:tc>
          <w:tcPr>
            <w:tcW w:w="773"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18.635</w:t>
            </w:r>
          </w:p>
        </w:tc>
        <w:tc>
          <w:tcPr>
            <w:tcW w:w="667"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8.195</w:t>
            </w:r>
          </w:p>
        </w:tc>
        <w:tc>
          <w:tcPr>
            <w:tcW w:w="1318"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0.8015</w:t>
            </w:r>
          </w:p>
        </w:tc>
        <w:tc>
          <w:tcPr>
            <w:tcW w:w="1147"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86.8</w:t>
            </w:r>
          </w:p>
        </w:tc>
        <w:tc>
          <w:tcPr>
            <w:tcW w:w="986"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59.15</w:t>
            </w:r>
          </w:p>
        </w:tc>
        <w:tc>
          <w:tcPr>
            <w:tcW w:w="844"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0.23</w:t>
            </w:r>
          </w:p>
        </w:tc>
        <w:tc>
          <w:tcPr>
            <w:tcW w:w="5953" w:type="dxa"/>
            <w:gridSpan w:val="6"/>
            <w:vMerge/>
            <w:tcBorders>
              <w:top w:val="nil"/>
              <w:left w:val="nil"/>
              <w:bottom w:val="single" w:sz="4" w:space="0" w:color="auto"/>
              <w:right w:val="single" w:sz="4" w:space="0" w:color="auto"/>
            </w:tcBorders>
            <w:vAlign w:val="center"/>
            <w:hideMark/>
          </w:tcPr>
          <w:p w:rsidR="001E599C" w:rsidRPr="001E599C" w:rsidRDefault="001E599C" w:rsidP="001E599C">
            <w:pPr>
              <w:tabs>
                <w:tab w:val="clear" w:pos="340"/>
              </w:tabs>
              <w:spacing w:before="0" w:after="0" w:line="240" w:lineRule="auto"/>
              <w:rPr>
                <w:rFonts w:cs="Arial"/>
                <w:color w:val="000000"/>
                <w:sz w:val="18"/>
                <w:szCs w:val="18"/>
                <w:lang w:eastAsia="en-AU"/>
              </w:rPr>
            </w:pPr>
          </w:p>
        </w:tc>
      </w:tr>
      <w:tr w:rsidR="001E599C" w:rsidRPr="001E599C" w:rsidTr="00154C97">
        <w:trPr>
          <w:trHeight w:val="255"/>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rPr>
                <w:rFonts w:cs="Arial"/>
                <w:sz w:val="18"/>
                <w:szCs w:val="18"/>
                <w:lang w:eastAsia="en-AU"/>
              </w:rPr>
            </w:pPr>
            <w:proofErr w:type="spellStart"/>
            <w:r w:rsidRPr="001E599C">
              <w:rPr>
                <w:rFonts w:cs="Arial"/>
                <w:sz w:val="18"/>
                <w:szCs w:val="18"/>
                <w:lang w:eastAsia="en-AU"/>
              </w:rPr>
              <w:t>Brewon</w:t>
            </w:r>
            <w:proofErr w:type="spellEnd"/>
          </w:p>
        </w:tc>
        <w:tc>
          <w:tcPr>
            <w:tcW w:w="646"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4</w:t>
            </w:r>
          </w:p>
        </w:tc>
        <w:tc>
          <w:tcPr>
            <w:tcW w:w="773"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20.435</w:t>
            </w:r>
          </w:p>
        </w:tc>
        <w:tc>
          <w:tcPr>
            <w:tcW w:w="667"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8.365</w:t>
            </w:r>
          </w:p>
        </w:tc>
        <w:tc>
          <w:tcPr>
            <w:tcW w:w="1318"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0.775</w:t>
            </w:r>
          </w:p>
        </w:tc>
        <w:tc>
          <w:tcPr>
            <w:tcW w:w="1147"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101.06</w:t>
            </w:r>
          </w:p>
        </w:tc>
        <w:tc>
          <w:tcPr>
            <w:tcW w:w="986"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64.5</w:t>
            </w:r>
          </w:p>
        </w:tc>
        <w:tc>
          <w:tcPr>
            <w:tcW w:w="844"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0.1</w:t>
            </w:r>
          </w:p>
        </w:tc>
        <w:tc>
          <w:tcPr>
            <w:tcW w:w="5953" w:type="dxa"/>
            <w:gridSpan w:val="6"/>
            <w:vMerge/>
            <w:tcBorders>
              <w:top w:val="nil"/>
              <w:left w:val="nil"/>
              <w:bottom w:val="single" w:sz="4" w:space="0" w:color="auto"/>
              <w:right w:val="single" w:sz="4" w:space="0" w:color="auto"/>
            </w:tcBorders>
            <w:vAlign w:val="center"/>
            <w:hideMark/>
          </w:tcPr>
          <w:p w:rsidR="001E599C" w:rsidRPr="001E599C" w:rsidRDefault="001E599C" w:rsidP="001E599C">
            <w:pPr>
              <w:tabs>
                <w:tab w:val="clear" w:pos="340"/>
              </w:tabs>
              <w:spacing w:before="0" w:after="0" w:line="240" w:lineRule="auto"/>
              <w:rPr>
                <w:rFonts w:cs="Arial"/>
                <w:color w:val="000000"/>
                <w:sz w:val="18"/>
                <w:szCs w:val="18"/>
                <w:lang w:eastAsia="en-AU"/>
              </w:rPr>
            </w:pPr>
          </w:p>
        </w:tc>
      </w:tr>
      <w:tr w:rsidR="001E599C" w:rsidRPr="001E599C" w:rsidTr="00154C97">
        <w:trPr>
          <w:trHeight w:val="255"/>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rPr>
                <w:rFonts w:cs="Arial"/>
                <w:sz w:val="18"/>
                <w:szCs w:val="18"/>
                <w:lang w:eastAsia="en-AU"/>
              </w:rPr>
            </w:pPr>
            <w:r w:rsidRPr="001E599C">
              <w:rPr>
                <w:rFonts w:cs="Arial"/>
                <w:sz w:val="18"/>
                <w:szCs w:val="18"/>
                <w:lang w:eastAsia="en-AU"/>
              </w:rPr>
              <w:t>Binghi</w:t>
            </w:r>
          </w:p>
        </w:tc>
        <w:tc>
          <w:tcPr>
            <w:tcW w:w="646"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4</w:t>
            </w:r>
          </w:p>
        </w:tc>
        <w:tc>
          <w:tcPr>
            <w:tcW w:w="773"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20.985</w:t>
            </w:r>
          </w:p>
        </w:tc>
        <w:tc>
          <w:tcPr>
            <w:tcW w:w="667"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8.25</w:t>
            </w:r>
          </w:p>
        </w:tc>
        <w:tc>
          <w:tcPr>
            <w:tcW w:w="1318"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0.7695</w:t>
            </w:r>
          </w:p>
        </w:tc>
        <w:tc>
          <w:tcPr>
            <w:tcW w:w="1147"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96.83</w:t>
            </w:r>
          </w:p>
        </w:tc>
        <w:tc>
          <w:tcPr>
            <w:tcW w:w="986"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227</w:t>
            </w:r>
          </w:p>
        </w:tc>
        <w:tc>
          <w:tcPr>
            <w:tcW w:w="844"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0.1</w:t>
            </w:r>
          </w:p>
        </w:tc>
        <w:tc>
          <w:tcPr>
            <w:tcW w:w="850"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32.705</w:t>
            </w:r>
          </w:p>
        </w:tc>
        <w:tc>
          <w:tcPr>
            <w:tcW w:w="667"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8.89</w:t>
            </w:r>
          </w:p>
        </w:tc>
        <w:tc>
          <w:tcPr>
            <w:tcW w:w="1317"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2.22</w:t>
            </w:r>
          </w:p>
        </w:tc>
        <w:tc>
          <w:tcPr>
            <w:tcW w:w="1276"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rPr>
                <w:rFonts w:cs="Arial"/>
                <w:color w:val="000000"/>
                <w:sz w:val="18"/>
                <w:szCs w:val="18"/>
                <w:lang w:eastAsia="en-AU"/>
              </w:rPr>
            </w:pPr>
            <w:r w:rsidRPr="001E599C">
              <w:rPr>
                <w:rFonts w:cs="Arial"/>
                <w:color w:val="000000"/>
                <w:sz w:val="18"/>
                <w:szCs w:val="18"/>
                <w:lang w:eastAsia="en-AU"/>
              </w:rPr>
              <w:t> </w:t>
            </w:r>
          </w:p>
        </w:tc>
        <w:tc>
          <w:tcPr>
            <w:tcW w:w="992"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741.5</w:t>
            </w:r>
          </w:p>
        </w:tc>
        <w:tc>
          <w:tcPr>
            <w:tcW w:w="851"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0.14</w:t>
            </w:r>
          </w:p>
        </w:tc>
      </w:tr>
      <w:tr w:rsidR="001E599C" w:rsidRPr="001E599C" w:rsidTr="00154C97">
        <w:trPr>
          <w:trHeight w:val="255"/>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rPr>
                <w:rFonts w:cs="Arial"/>
                <w:sz w:val="18"/>
                <w:szCs w:val="18"/>
                <w:lang w:eastAsia="en-AU"/>
              </w:rPr>
            </w:pPr>
            <w:proofErr w:type="spellStart"/>
            <w:r w:rsidRPr="001E599C">
              <w:rPr>
                <w:rFonts w:cs="Arial"/>
                <w:sz w:val="18"/>
                <w:szCs w:val="18"/>
                <w:lang w:eastAsia="en-AU"/>
              </w:rPr>
              <w:t>Glenacre</w:t>
            </w:r>
            <w:proofErr w:type="spellEnd"/>
          </w:p>
        </w:tc>
        <w:tc>
          <w:tcPr>
            <w:tcW w:w="646"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4</w:t>
            </w:r>
          </w:p>
        </w:tc>
        <w:tc>
          <w:tcPr>
            <w:tcW w:w="773"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19.565</w:t>
            </w:r>
          </w:p>
        </w:tc>
        <w:tc>
          <w:tcPr>
            <w:tcW w:w="667"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8.125</w:t>
            </w:r>
          </w:p>
        </w:tc>
        <w:tc>
          <w:tcPr>
            <w:tcW w:w="1318"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0.77</w:t>
            </w:r>
          </w:p>
        </w:tc>
        <w:tc>
          <w:tcPr>
            <w:tcW w:w="1147"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95.41</w:t>
            </w:r>
          </w:p>
        </w:tc>
        <w:tc>
          <w:tcPr>
            <w:tcW w:w="986"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117.5</w:t>
            </w:r>
          </w:p>
        </w:tc>
        <w:tc>
          <w:tcPr>
            <w:tcW w:w="844"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0.14</w:t>
            </w:r>
          </w:p>
        </w:tc>
        <w:tc>
          <w:tcPr>
            <w:tcW w:w="850"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25</w:t>
            </w:r>
          </w:p>
        </w:tc>
        <w:tc>
          <w:tcPr>
            <w:tcW w:w="667"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8.785</w:t>
            </w:r>
          </w:p>
        </w:tc>
        <w:tc>
          <w:tcPr>
            <w:tcW w:w="1317"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1.605</w:t>
            </w:r>
          </w:p>
        </w:tc>
        <w:tc>
          <w:tcPr>
            <w:tcW w:w="1276"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64.43</w:t>
            </w:r>
          </w:p>
        </w:tc>
        <w:tc>
          <w:tcPr>
            <w:tcW w:w="992" w:type="dxa"/>
            <w:tcBorders>
              <w:top w:val="nil"/>
              <w:left w:val="nil"/>
              <w:bottom w:val="single" w:sz="4" w:space="0" w:color="auto"/>
              <w:right w:val="single" w:sz="4" w:space="0" w:color="auto"/>
            </w:tcBorders>
            <w:shd w:val="clear" w:color="000000" w:fill="BFBFBF"/>
            <w:noWrap/>
            <w:vAlign w:val="bottom"/>
            <w:hideMark/>
          </w:tcPr>
          <w:p w:rsidR="001E599C" w:rsidRPr="001E599C" w:rsidRDefault="001E599C" w:rsidP="001E599C">
            <w:pPr>
              <w:tabs>
                <w:tab w:val="clear" w:pos="340"/>
              </w:tabs>
              <w:spacing w:before="0" w:after="0" w:line="240" w:lineRule="auto"/>
              <w:jc w:val="right"/>
              <w:rPr>
                <w:rFonts w:cs="Arial"/>
                <w:color w:val="000000"/>
                <w:sz w:val="18"/>
                <w:szCs w:val="18"/>
                <w:lang w:eastAsia="en-AU"/>
              </w:rPr>
            </w:pPr>
            <w:r w:rsidRPr="001E599C">
              <w:rPr>
                <w:rFonts w:cs="Arial"/>
                <w:color w:val="000000"/>
                <w:sz w:val="18"/>
                <w:szCs w:val="18"/>
                <w:lang w:eastAsia="en-AU"/>
              </w:rPr>
              <w:t>387</w:t>
            </w:r>
          </w:p>
        </w:tc>
        <w:tc>
          <w:tcPr>
            <w:tcW w:w="851" w:type="dxa"/>
            <w:tcBorders>
              <w:top w:val="nil"/>
              <w:left w:val="nil"/>
              <w:bottom w:val="single" w:sz="4" w:space="0" w:color="auto"/>
              <w:right w:val="single" w:sz="4" w:space="0" w:color="auto"/>
            </w:tcBorders>
            <w:shd w:val="clear" w:color="auto" w:fill="auto"/>
            <w:noWrap/>
            <w:vAlign w:val="bottom"/>
            <w:hideMark/>
          </w:tcPr>
          <w:p w:rsidR="001E599C" w:rsidRPr="001E599C" w:rsidRDefault="001E599C" w:rsidP="001E599C">
            <w:pPr>
              <w:tabs>
                <w:tab w:val="clear" w:pos="340"/>
              </w:tabs>
              <w:spacing w:before="0" w:after="0" w:line="240" w:lineRule="auto"/>
              <w:rPr>
                <w:rFonts w:cs="Arial"/>
                <w:color w:val="000000"/>
                <w:sz w:val="18"/>
                <w:szCs w:val="18"/>
                <w:lang w:eastAsia="en-AU"/>
              </w:rPr>
            </w:pPr>
            <w:r w:rsidRPr="001E599C">
              <w:rPr>
                <w:rFonts w:cs="Arial"/>
                <w:color w:val="000000"/>
                <w:sz w:val="18"/>
                <w:szCs w:val="18"/>
                <w:lang w:eastAsia="en-AU"/>
              </w:rPr>
              <w:t> </w:t>
            </w:r>
          </w:p>
        </w:tc>
      </w:tr>
    </w:tbl>
    <w:p w:rsidR="002A0D3A" w:rsidRDefault="002A0D3A" w:rsidP="002A0D3A">
      <w:pPr>
        <w:tabs>
          <w:tab w:val="clear" w:pos="340"/>
          <w:tab w:val="left" w:pos="450"/>
        </w:tabs>
        <w:spacing w:line="360" w:lineRule="auto"/>
        <w:rPr>
          <w:rFonts w:ascii="Times New Roman" w:hAnsi="Times New Roman"/>
          <w:sz w:val="24"/>
          <w:szCs w:val="24"/>
        </w:rPr>
      </w:pPr>
    </w:p>
    <w:p w:rsidR="00154C97" w:rsidRDefault="00154C97" w:rsidP="002A0D3A">
      <w:pPr>
        <w:tabs>
          <w:tab w:val="clear" w:pos="340"/>
          <w:tab w:val="left" w:pos="450"/>
        </w:tabs>
        <w:spacing w:line="360" w:lineRule="auto"/>
        <w:rPr>
          <w:rFonts w:ascii="Times New Roman" w:hAnsi="Times New Roman"/>
          <w:sz w:val="24"/>
          <w:szCs w:val="24"/>
        </w:rPr>
      </w:pPr>
    </w:p>
    <w:p w:rsidR="00154C97" w:rsidRDefault="00154C97" w:rsidP="002A0D3A">
      <w:pPr>
        <w:tabs>
          <w:tab w:val="clear" w:pos="340"/>
          <w:tab w:val="left" w:pos="450"/>
        </w:tabs>
        <w:spacing w:line="360" w:lineRule="auto"/>
        <w:rPr>
          <w:rFonts w:ascii="Times New Roman" w:hAnsi="Times New Roman"/>
          <w:sz w:val="24"/>
          <w:szCs w:val="24"/>
        </w:rPr>
      </w:pPr>
      <w:r w:rsidRPr="00A5344B">
        <w:rPr>
          <w:b/>
          <w:bCs/>
        </w:rPr>
        <w:t>Table</w:t>
      </w:r>
      <w:r>
        <w:rPr>
          <w:b/>
          <w:bCs/>
        </w:rPr>
        <w:t xml:space="preserve"> 9 (Cont’d)</w:t>
      </w:r>
      <w:r w:rsidRPr="00A5344B">
        <w:rPr>
          <w:b/>
          <w:bCs/>
        </w:rPr>
        <w:t>.</w:t>
      </w:r>
      <w:r w:rsidRPr="005A3E43">
        <w:t xml:space="preserve"> </w:t>
      </w:r>
      <w:proofErr w:type="gramStart"/>
      <w:r w:rsidRPr="005A3E43">
        <w:t>Average water quality measurement at 0.2m depth for each sampling site during each round of sampling.</w:t>
      </w:r>
      <w:proofErr w:type="gramEnd"/>
      <w:r>
        <w:t xml:space="preserve"> Shaded values indicate water quality measurements outside ANZECC guidelines.</w:t>
      </w:r>
    </w:p>
    <w:tbl>
      <w:tblPr>
        <w:tblW w:w="9560" w:type="dxa"/>
        <w:tblInd w:w="93" w:type="dxa"/>
        <w:tblLook w:val="04A0"/>
      </w:tblPr>
      <w:tblGrid>
        <w:gridCol w:w="1880"/>
        <w:gridCol w:w="740"/>
        <w:gridCol w:w="1132"/>
        <w:gridCol w:w="667"/>
        <w:gridCol w:w="1603"/>
        <w:gridCol w:w="1443"/>
        <w:gridCol w:w="1100"/>
        <w:gridCol w:w="1003"/>
      </w:tblGrid>
      <w:tr w:rsidR="00154C97" w:rsidRPr="00154C97" w:rsidTr="0039579E">
        <w:trPr>
          <w:trHeight w:val="255"/>
        </w:trPr>
        <w:tc>
          <w:tcPr>
            <w:tcW w:w="1880" w:type="dxa"/>
            <w:tcBorders>
              <w:top w:val="nil"/>
              <w:left w:val="nil"/>
              <w:bottom w:val="nil"/>
              <w:right w:val="nil"/>
            </w:tcBorders>
            <w:shd w:val="clear" w:color="auto" w:fill="auto"/>
            <w:noWrap/>
            <w:vAlign w:val="bottom"/>
            <w:hideMark/>
          </w:tcPr>
          <w:p w:rsidR="00154C97" w:rsidRPr="00154C97" w:rsidRDefault="00154C97" w:rsidP="00154C97">
            <w:pPr>
              <w:tabs>
                <w:tab w:val="clear" w:pos="340"/>
              </w:tabs>
              <w:spacing w:before="0" w:after="0" w:line="240" w:lineRule="auto"/>
              <w:rPr>
                <w:rFonts w:cs="Arial"/>
                <w:sz w:val="18"/>
                <w:szCs w:val="18"/>
                <w:lang w:eastAsia="en-AU"/>
              </w:rPr>
            </w:pPr>
          </w:p>
        </w:tc>
        <w:tc>
          <w:tcPr>
            <w:tcW w:w="740" w:type="dxa"/>
            <w:tcBorders>
              <w:top w:val="nil"/>
              <w:left w:val="nil"/>
              <w:bottom w:val="nil"/>
              <w:right w:val="nil"/>
            </w:tcBorders>
            <w:shd w:val="clear" w:color="auto" w:fill="auto"/>
            <w:noWrap/>
            <w:vAlign w:val="bottom"/>
            <w:hideMark/>
          </w:tcPr>
          <w:p w:rsidR="00154C97" w:rsidRPr="00154C97" w:rsidRDefault="00154C97" w:rsidP="00154C97">
            <w:pPr>
              <w:tabs>
                <w:tab w:val="clear" w:pos="340"/>
              </w:tabs>
              <w:spacing w:before="0" w:after="0" w:line="240" w:lineRule="auto"/>
              <w:rPr>
                <w:rFonts w:cs="Arial"/>
                <w:color w:val="000000"/>
                <w:sz w:val="18"/>
                <w:szCs w:val="18"/>
                <w:lang w:eastAsia="en-AU"/>
              </w:rPr>
            </w:pPr>
          </w:p>
        </w:tc>
        <w:tc>
          <w:tcPr>
            <w:tcW w:w="6940" w:type="dxa"/>
            <w:gridSpan w:val="6"/>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bottom"/>
            <w:hideMark/>
          </w:tcPr>
          <w:p w:rsidR="00154C97" w:rsidRPr="00154C97" w:rsidRDefault="00154C97" w:rsidP="00154C97">
            <w:pPr>
              <w:tabs>
                <w:tab w:val="clear" w:pos="340"/>
              </w:tabs>
              <w:spacing w:before="0" w:after="0" w:line="240" w:lineRule="auto"/>
              <w:jc w:val="center"/>
              <w:rPr>
                <w:rFonts w:cs="Arial"/>
                <w:b/>
                <w:bCs/>
                <w:color w:val="000000"/>
                <w:sz w:val="18"/>
                <w:szCs w:val="18"/>
                <w:lang w:eastAsia="en-AU"/>
              </w:rPr>
            </w:pPr>
            <w:r w:rsidRPr="00154C97">
              <w:rPr>
                <w:rFonts w:cs="Arial"/>
                <w:b/>
                <w:bCs/>
                <w:color w:val="000000"/>
                <w:sz w:val="18"/>
                <w:szCs w:val="18"/>
                <w:lang w:eastAsia="en-AU"/>
              </w:rPr>
              <w:t>Round 3</w:t>
            </w:r>
          </w:p>
        </w:tc>
      </w:tr>
      <w:tr w:rsidR="00154C97" w:rsidRPr="00154C97" w:rsidTr="00154C97">
        <w:trPr>
          <w:trHeight w:val="765"/>
        </w:trPr>
        <w:tc>
          <w:tcPr>
            <w:tcW w:w="18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154C97" w:rsidRPr="00154C97" w:rsidRDefault="00154C97" w:rsidP="00154C97">
            <w:pPr>
              <w:tabs>
                <w:tab w:val="clear" w:pos="340"/>
              </w:tabs>
              <w:spacing w:before="0" w:after="0" w:line="240" w:lineRule="auto"/>
              <w:rPr>
                <w:rFonts w:cs="Arial"/>
                <w:b/>
                <w:bCs/>
                <w:color w:val="000000"/>
                <w:sz w:val="18"/>
                <w:szCs w:val="18"/>
                <w:lang w:eastAsia="en-AU"/>
              </w:rPr>
            </w:pPr>
            <w:r w:rsidRPr="00154C97">
              <w:rPr>
                <w:rFonts w:cs="Arial"/>
                <w:b/>
                <w:bCs/>
                <w:color w:val="000000"/>
                <w:sz w:val="18"/>
                <w:szCs w:val="18"/>
                <w:lang w:eastAsia="en-AU"/>
              </w:rPr>
              <w:t>Site name</w:t>
            </w:r>
          </w:p>
        </w:tc>
        <w:tc>
          <w:tcPr>
            <w:tcW w:w="74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154C97" w:rsidRPr="00154C97" w:rsidRDefault="00154C97" w:rsidP="00154C97">
            <w:pPr>
              <w:tabs>
                <w:tab w:val="clear" w:pos="340"/>
              </w:tabs>
              <w:spacing w:before="0" w:after="0" w:line="240" w:lineRule="auto"/>
              <w:jc w:val="center"/>
              <w:rPr>
                <w:rFonts w:cs="Arial"/>
                <w:b/>
                <w:bCs/>
                <w:color w:val="000000"/>
                <w:sz w:val="18"/>
                <w:szCs w:val="18"/>
                <w:lang w:eastAsia="en-AU"/>
              </w:rPr>
            </w:pPr>
            <w:r w:rsidRPr="00154C97">
              <w:rPr>
                <w:rFonts w:cs="Arial"/>
                <w:b/>
                <w:bCs/>
                <w:color w:val="000000"/>
                <w:sz w:val="18"/>
                <w:szCs w:val="18"/>
                <w:lang w:eastAsia="en-AU"/>
              </w:rPr>
              <w:t>Zone</w:t>
            </w:r>
          </w:p>
        </w:tc>
        <w:tc>
          <w:tcPr>
            <w:tcW w:w="1132" w:type="dxa"/>
            <w:tcBorders>
              <w:top w:val="nil"/>
              <w:left w:val="nil"/>
              <w:bottom w:val="single" w:sz="4" w:space="0" w:color="auto"/>
              <w:right w:val="single" w:sz="4" w:space="0" w:color="auto"/>
            </w:tcBorders>
            <w:shd w:val="clear" w:color="auto" w:fill="D9D9D9" w:themeFill="background1" w:themeFillShade="D9"/>
            <w:vAlign w:val="center"/>
            <w:hideMark/>
          </w:tcPr>
          <w:p w:rsidR="00154C97" w:rsidRPr="00154C97" w:rsidRDefault="00154C97" w:rsidP="00154C97">
            <w:pPr>
              <w:tabs>
                <w:tab w:val="clear" w:pos="340"/>
              </w:tabs>
              <w:spacing w:before="0" w:after="0" w:line="240" w:lineRule="auto"/>
              <w:jc w:val="center"/>
              <w:rPr>
                <w:rFonts w:cs="Arial"/>
                <w:b/>
                <w:bCs/>
                <w:color w:val="000000"/>
                <w:sz w:val="18"/>
                <w:szCs w:val="18"/>
                <w:lang w:eastAsia="en-AU"/>
              </w:rPr>
            </w:pPr>
            <w:r w:rsidRPr="00154C97">
              <w:rPr>
                <w:rFonts w:cs="Arial"/>
                <w:b/>
                <w:bCs/>
                <w:color w:val="000000"/>
                <w:sz w:val="18"/>
                <w:szCs w:val="18"/>
                <w:lang w:eastAsia="en-AU"/>
              </w:rPr>
              <w:t xml:space="preserve">Water temp. </w:t>
            </w:r>
            <w:r w:rsidRPr="00154C97">
              <w:rPr>
                <w:rFonts w:cs="Arial"/>
                <w:b/>
                <w:bCs/>
                <w:color w:val="000000"/>
                <w:sz w:val="18"/>
                <w:szCs w:val="18"/>
                <w:lang w:eastAsia="en-AU"/>
              </w:rPr>
              <w:br/>
              <w:t>(</w:t>
            </w:r>
            <w:r w:rsidRPr="00154C97">
              <w:rPr>
                <w:rFonts w:ascii="Calibri" w:hAnsi="Calibri" w:cs="Arial"/>
                <w:b/>
                <w:bCs/>
                <w:color w:val="000000"/>
                <w:sz w:val="18"/>
                <w:szCs w:val="18"/>
                <w:lang w:eastAsia="en-AU"/>
              </w:rPr>
              <w:t>°</w:t>
            </w:r>
            <w:r w:rsidRPr="00154C97">
              <w:rPr>
                <w:rFonts w:cs="Arial"/>
                <w:b/>
                <w:bCs/>
                <w:color w:val="000000"/>
                <w:sz w:val="18"/>
                <w:szCs w:val="18"/>
                <w:lang w:eastAsia="en-AU"/>
              </w:rPr>
              <w:t>C)</w:t>
            </w:r>
          </w:p>
        </w:tc>
        <w:tc>
          <w:tcPr>
            <w:tcW w:w="659" w:type="dxa"/>
            <w:tcBorders>
              <w:top w:val="nil"/>
              <w:left w:val="nil"/>
              <w:bottom w:val="single" w:sz="4" w:space="0" w:color="auto"/>
              <w:right w:val="single" w:sz="4" w:space="0" w:color="auto"/>
            </w:tcBorders>
            <w:shd w:val="clear" w:color="auto" w:fill="D9D9D9" w:themeFill="background1" w:themeFillShade="D9"/>
            <w:noWrap/>
            <w:vAlign w:val="center"/>
            <w:hideMark/>
          </w:tcPr>
          <w:p w:rsidR="00154C97" w:rsidRPr="00154C97" w:rsidRDefault="00154C97" w:rsidP="00154C97">
            <w:pPr>
              <w:tabs>
                <w:tab w:val="clear" w:pos="340"/>
              </w:tabs>
              <w:spacing w:before="0" w:after="0" w:line="240" w:lineRule="auto"/>
              <w:jc w:val="center"/>
              <w:rPr>
                <w:rFonts w:cs="Arial"/>
                <w:b/>
                <w:bCs/>
                <w:color w:val="000000"/>
                <w:sz w:val="18"/>
                <w:szCs w:val="18"/>
                <w:lang w:eastAsia="en-AU"/>
              </w:rPr>
            </w:pPr>
            <w:r w:rsidRPr="00154C97">
              <w:rPr>
                <w:rFonts w:cs="Arial"/>
                <w:b/>
                <w:bCs/>
                <w:color w:val="000000"/>
                <w:sz w:val="18"/>
                <w:szCs w:val="18"/>
                <w:lang w:eastAsia="en-AU"/>
              </w:rPr>
              <w:t>pH</w:t>
            </w:r>
          </w:p>
        </w:tc>
        <w:tc>
          <w:tcPr>
            <w:tcW w:w="1603" w:type="dxa"/>
            <w:tcBorders>
              <w:top w:val="nil"/>
              <w:left w:val="nil"/>
              <w:bottom w:val="single" w:sz="4" w:space="0" w:color="auto"/>
              <w:right w:val="single" w:sz="4" w:space="0" w:color="auto"/>
            </w:tcBorders>
            <w:shd w:val="clear" w:color="auto" w:fill="D9D9D9" w:themeFill="background1" w:themeFillShade="D9"/>
            <w:vAlign w:val="center"/>
            <w:hideMark/>
          </w:tcPr>
          <w:p w:rsidR="00154C97" w:rsidRPr="00154C97" w:rsidRDefault="00154C97" w:rsidP="00154C97">
            <w:pPr>
              <w:tabs>
                <w:tab w:val="clear" w:pos="340"/>
              </w:tabs>
              <w:spacing w:before="0" w:after="0" w:line="240" w:lineRule="auto"/>
              <w:jc w:val="center"/>
              <w:rPr>
                <w:rFonts w:cs="Arial"/>
                <w:b/>
                <w:bCs/>
                <w:color w:val="000000"/>
                <w:sz w:val="18"/>
                <w:szCs w:val="18"/>
                <w:lang w:eastAsia="en-AU"/>
              </w:rPr>
            </w:pPr>
            <w:r w:rsidRPr="00154C97">
              <w:rPr>
                <w:rFonts w:cs="Arial"/>
                <w:b/>
                <w:bCs/>
                <w:color w:val="000000"/>
                <w:sz w:val="18"/>
                <w:szCs w:val="18"/>
                <w:lang w:eastAsia="en-AU"/>
              </w:rPr>
              <w:t xml:space="preserve">Conductivity </w:t>
            </w:r>
            <w:r w:rsidRPr="00154C97">
              <w:rPr>
                <w:rFonts w:cs="Arial"/>
                <w:b/>
                <w:bCs/>
                <w:color w:val="000000"/>
                <w:sz w:val="18"/>
                <w:szCs w:val="18"/>
                <w:lang w:eastAsia="en-AU"/>
              </w:rPr>
              <w:br/>
              <w:t>(mS.cm</w:t>
            </w:r>
            <w:r w:rsidRPr="00154C97">
              <w:rPr>
                <w:rFonts w:cs="Arial"/>
                <w:b/>
                <w:bCs/>
                <w:color w:val="000000"/>
                <w:sz w:val="18"/>
                <w:szCs w:val="18"/>
                <w:vertAlign w:val="superscript"/>
                <w:lang w:eastAsia="en-AU"/>
              </w:rPr>
              <w:t>-1</w:t>
            </w:r>
            <w:r w:rsidRPr="00154C97">
              <w:rPr>
                <w:rFonts w:cs="Arial"/>
                <w:b/>
                <w:bCs/>
                <w:color w:val="000000"/>
                <w:sz w:val="18"/>
                <w:szCs w:val="18"/>
                <w:lang w:eastAsia="en-AU"/>
              </w:rPr>
              <w:t>)</w:t>
            </w:r>
          </w:p>
        </w:tc>
        <w:tc>
          <w:tcPr>
            <w:tcW w:w="1443" w:type="dxa"/>
            <w:tcBorders>
              <w:top w:val="nil"/>
              <w:left w:val="nil"/>
              <w:bottom w:val="single" w:sz="4" w:space="0" w:color="auto"/>
              <w:right w:val="single" w:sz="4" w:space="0" w:color="auto"/>
            </w:tcBorders>
            <w:shd w:val="clear" w:color="auto" w:fill="D9D9D9" w:themeFill="background1" w:themeFillShade="D9"/>
            <w:vAlign w:val="center"/>
            <w:hideMark/>
          </w:tcPr>
          <w:p w:rsidR="00154C97" w:rsidRPr="00154C97" w:rsidRDefault="00154C97" w:rsidP="00154C97">
            <w:pPr>
              <w:tabs>
                <w:tab w:val="clear" w:pos="340"/>
              </w:tabs>
              <w:spacing w:before="0" w:after="0" w:line="240" w:lineRule="auto"/>
              <w:jc w:val="center"/>
              <w:rPr>
                <w:rFonts w:cs="Arial"/>
                <w:b/>
                <w:bCs/>
                <w:color w:val="000000"/>
                <w:sz w:val="18"/>
                <w:szCs w:val="18"/>
                <w:lang w:eastAsia="en-AU"/>
              </w:rPr>
            </w:pPr>
            <w:proofErr w:type="spellStart"/>
            <w:r w:rsidRPr="00154C97">
              <w:rPr>
                <w:rFonts w:cs="Arial"/>
                <w:b/>
                <w:bCs/>
                <w:color w:val="000000"/>
                <w:sz w:val="18"/>
                <w:szCs w:val="18"/>
                <w:lang w:eastAsia="en-AU"/>
              </w:rPr>
              <w:t>Dissoled</w:t>
            </w:r>
            <w:proofErr w:type="spellEnd"/>
            <w:r w:rsidRPr="00154C97">
              <w:rPr>
                <w:rFonts w:cs="Arial"/>
                <w:b/>
                <w:bCs/>
                <w:color w:val="000000"/>
                <w:sz w:val="18"/>
                <w:szCs w:val="18"/>
                <w:lang w:eastAsia="en-AU"/>
              </w:rPr>
              <w:t xml:space="preserve"> oxygen (% saturation)</w:t>
            </w:r>
          </w:p>
        </w:tc>
        <w:tc>
          <w:tcPr>
            <w:tcW w:w="1100" w:type="dxa"/>
            <w:tcBorders>
              <w:top w:val="nil"/>
              <w:left w:val="nil"/>
              <w:bottom w:val="single" w:sz="4" w:space="0" w:color="auto"/>
              <w:right w:val="single" w:sz="4" w:space="0" w:color="auto"/>
            </w:tcBorders>
            <w:shd w:val="clear" w:color="auto" w:fill="D9D9D9" w:themeFill="background1" w:themeFillShade="D9"/>
            <w:noWrap/>
            <w:vAlign w:val="center"/>
            <w:hideMark/>
          </w:tcPr>
          <w:p w:rsidR="00154C97" w:rsidRPr="00154C97" w:rsidRDefault="00154C97" w:rsidP="00154C97">
            <w:pPr>
              <w:tabs>
                <w:tab w:val="clear" w:pos="340"/>
              </w:tabs>
              <w:spacing w:before="0" w:after="0" w:line="240" w:lineRule="auto"/>
              <w:jc w:val="center"/>
              <w:rPr>
                <w:rFonts w:cs="Arial"/>
                <w:b/>
                <w:bCs/>
                <w:color w:val="000000"/>
                <w:sz w:val="18"/>
                <w:szCs w:val="18"/>
                <w:lang w:eastAsia="en-AU"/>
              </w:rPr>
            </w:pPr>
            <w:r w:rsidRPr="00154C97">
              <w:rPr>
                <w:rFonts w:cs="Arial"/>
                <w:b/>
                <w:bCs/>
                <w:color w:val="000000"/>
                <w:sz w:val="18"/>
                <w:szCs w:val="18"/>
                <w:lang w:eastAsia="en-AU"/>
              </w:rPr>
              <w:t>Turbidity</w:t>
            </w:r>
          </w:p>
        </w:tc>
        <w:tc>
          <w:tcPr>
            <w:tcW w:w="1003" w:type="dxa"/>
            <w:tcBorders>
              <w:top w:val="nil"/>
              <w:left w:val="nil"/>
              <w:bottom w:val="single" w:sz="4" w:space="0" w:color="auto"/>
              <w:right w:val="single" w:sz="4" w:space="0" w:color="auto"/>
            </w:tcBorders>
            <w:shd w:val="clear" w:color="auto" w:fill="D9D9D9" w:themeFill="background1" w:themeFillShade="D9"/>
            <w:vAlign w:val="center"/>
            <w:hideMark/>
          </w:tcPr>
          <w:p w:rsidR="00154C97" w:rsidRPr="00154C97" w:rsidRDefault="00154C97" w:rsidP="00154C97">
            <w:pPr>
              <w:tabs>
                <w:tab w:val="clear" w:pos="340"/>
              </w:tabs>
              <w:spacing w:before="0" w:after="0" w:line="240" w:lineRule="auto"/>
              <w:jc w:val="center"/>
              <w:rPr>
                <w:rFonts w:cs="Arial"/>
                <w:b/>
                <w:bCs/>
                <w:color w:val="000000"/>
                <w:sz w:val="18"/>
                <w:szCs w:val="18"/>
                <w:lang w:eastAsia="en-AU"/>
              </w:rPr>
            </w:pPr>
            <w:proofErr w:type="spellStart"/>
            <w:r w:rsidRPr="00154C97">
              <w:rPr>
                <w:rFonts w:cs="Arial"/>
                <w:b/>
                <w:bCs/>
                <w:color w:val="000000"/>
                <w:sz w:val="18"/>
                <w:szCs w:val="18"/>
                <w:lang w:eastAsia="en-AU"/>
              </w:rPr>
              <w:t>Secchi</w:t>
            </w:r>
            <w:proofErr w:type="spellEnd"/>
            <w:r w:rsidRPr="00154C97">
              <w:rPr>
                <w:rFonts w:cs="Arial"/>
                <w:b/>
                <w:bCs/>
                <w:color w:val="000000"/>
                <w:sz w:val="18"/>
                <w:szCs w:val="18"/>
                <w:lang w:eastAsia="en-AU"/>
              </w:rPr>
              <w:t xml:space="preserve"> depth</w:t>
            </w:r>
            <w:r w:rsidRPr="00154C97">
              <w:rPr>
                <w:rFonts w:cs="Arial"/>
                <w:b/>
                <w:bCs/>
                <w:color w:val="000000"/>
                <w:sz w:val="18"/>
                <w:szCs w:val="18"/>
                <w:lang w:eastAsia="en-AU"/>
              </w:rPr>
              <w:br/>
              <w:t>(m)</w:t>
            </w:r>
          </w:p>
        </w:tc>
      </w:tr>
      <w:tr w:rsidR="00154C97" w:rsidRPr="00154C97" w:rsidTr="00154C97">
        <w:trPr>
          <w:trHeight w:val="255"/>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rPr>
                <w:rFonts w:cs="Arial"/>
                <w:color w:val="000000"/>
                <w:sz w:val="18"/>
                <w:szCs w:val="18"/>
                <w:lang w:eastAsia="en-AU"/>
              </w:rPr>
            </w:pPr>
            <w:proofErr w:type="spellStart"/>
            <w:r w:rsidRPr="00154C97">
              <w:rPr>
                <w:rFonts w:cs="Arial"/>
                <w:color w:val="000000"/>
                <w:sz w:val="18"/>
                <w:szCs w:val="18"/>
                <w:lang w:eastAsia="en-AU"/>
              </w:rPr>
              <w:t>Bonada</w:t>
            </w:r>
            <w:proofErr w:type="spellEnd"/>
          </w:p>
        </w:tc>
        <w:tc>
          <w:tcPr>
            <w:tcW w:w="740"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1</w:t>
            </w:r>
          </w:p>
        </w:tc>
        <w:tc>
          <w:tcPr>
            <w:tcW w:w="1132"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23.66</w:t>
            </w:r>
          </w:p>
        </w:tc>
        <w:tc>
          <w:tcPr>
            <w:tcW w:w="659" w:type="dxa"/>
            <w:tcBorders>
              <w:top w:val="nil"/>
              <w:left w:val="nil"/>
              <w:bottom w:val="single" w:sz="4" w:space="0" w:color="auto"/>
              <w:right w:val="single" w:sz="4" w:space="0" w:color="auto"/>
            </w:tcBorders>
            <w:shd w:val="clear" w:color="000000" w:fill="BFBFBF"/>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8.295</w:t>
            </w:r>
          </w:p>
        </w:tc>
        <w:tc>
          <w:tcPr>
            <w:tcW w:w="1603" w:type="dxa"/>
            <w:tcBorders>
              <w:top w:val="nil"/>
              <w:left w:val="nil"/>
              <w:bottom w:val="single" w:sz="4" w:space="0" w:color="auto"/>
              <w:right w:val="single" w:sz="4" w:space="0" w:color="auto"/>
            </w:tcBorders>
            <w:shd w:val="clear" w:color="000000" w:fill="BFBFBF"/>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0.431</w:t>
            </w:r>
          </w:p>
        </w:tc>
        <w:tc>
          <w:tcPr>
            <w:tcW w:w="1443"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97.22</w:t>
            </w:r>
          </w:p>
        </w:tc>
        <w:tc>
          <w:tcPr>
            <w:tcW w:w="1100"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0</w:t>
            </w:r>
          </w:p>
        </w:tc>
        <w:tc>
          <w:tcPr>
            <w:tcW w:w="1003"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2.42</w:t>
            </w:r>
          </w:p>
        </w:tc>
      </w:tr>
      <w:tr w:rsidR="00154C97" w:rsidRPr="00154C97" w:rsidTr="00154C97">
        <w:trPr>
          <w:trHeight w:val="255"/>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rPr>
                <w:rFonts w:cs="Arial"/>
                <w:color w:val="000000"/>
                <w:sz w:val="18"/>
                <w:szCs w:val="18"/>
                <w:lang w:eastAsia="en-AU"/>
              </w:rPr>
            </w:pPr>
            <w:r w:rsidRPr="00154C97">
              <w:rPr>
                <w:rFonts w:cs="Arial"/>
                <w:color w:val="000000"/>
                <w:sz w:val="18"/>
                <w:szCs w:val="18"/>
                <w:lang w:eastAsia="en-AU"/>
              </w:rPr>
              <w:t>Boral TSR</w:t>
            </w:r>
          </w:p>
        </w:tc>
        <w:tc>
          <w:tcPr>
            <w:tcW w:w="740"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1</w:t>
            </w:r>
          </w:p>
        </w:tc>
        <w:tc>
          <w:tcPr>
            <w:tcW w:w="1132"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24.165</w:t>
            </w:r>
          </w:p>
        </w:tc>
        <w:tc>
          <w:tcPr>
            <w:tcW w:w="659" w:type="dxa"/>
            <w:tcBorders>
              <w:top w:val="nil"/>
              <w:left w:val="nil"/>
              <w:bottom w:val="single" w:sz="4" w:space="0" w:color="auto"/>
              <w:right w:val="single" w:sz="4" w:space="0" w:color="auto"/>
            </w:tcBorders>
            <w:shd w:val="clear" w:color="000000" w:fill="BFBFBF"/>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8.19</w:t>
            </w:r>
          </w:p>
        </w:tc>
        <w:tc>
          <w:tcPr>
            <w:tcW w:w="1603" w:type="dxa"/>
            <w:tcBorders>
              <w:top w:val="nil"/>
              <w:left w:val="nil"/>
              <w:bottom w:val="single" w:sz="4" w:space="0" w:color="auto"/>
              <w:right w:val="single" w:sz="4" w:space="0" w:color="auto"/>
            </w:tcBorders>
            <w:shd w:val="clear" w:color="000000" w:fill="BFBFBF"/>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0.442</w:t>
            </w:r>
          </w:p>
        </w:tc>
        <w:tc>
          <w:tcPr>
            <w:tcW w:w="1443"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106.61</w:t>
            </w:r>
          </w:p>
        </w:tc>
        <w:tc>
          <w:tcPr>
            <w:tcW w:w="1100"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0</w:t>
            </w:r>
          </w:p>
        </w:tc>
        <w:tc>
          <w:tcPr>
            <w:tcW w:w="1003"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1.65</w:t>
            </w:r>
          </w:p>
        </w:tc>
      </w:tr>
      <w:tr w:rsidR="00154C97" w:rsidRPr="00154C97" w:rsidTr="00154C97">
        <w:trPr>
          <w:trHeight w:val="255"/>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rPr>
                <w:rFonts w:cs="Arial"/>
                <w:color w:val="000000"/>
                <w:sz w:val="18"/>
                <w:szCs w:val="18"/>
                <w:lang w:eastAsia="en-AU"/>
              </w:rPr>
            </w:pPr>
            <w:r w:rsidRPr="00154C97">
              <w:rPr>
                <w:rFonts w:cs="Arial"/>
                <w:color w:val="000000"/>
                <w:sz w:val="18"/>
                <w:szCs w:val="18"/>
                <w:lang w:eastAsia="en-AU"/>
              </w:rPr>
              <w:t>Peach Tree Reserve</w:t>
            </w:r>
          </w:p>
        </w:tc>
        <w:tc>
          <w:tcPr>
            <w:tcW w:w="740"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1</w:t>
            </w:r>
          </w:p>
        </w:tc>
        <w:tc>
          <w:tcPr>
            <w:tcW w:w="1132"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23.67</w:t>
            </w:r>
          </w:p>
        </w:tc>
        <w:tc>
          <w:tcPr>
            <w:tcW w:w="659" w:type="dxa"/>
            <w:tcBorders>
              <w:top w:val="nil"/>
              <w:left w:val="nil"/>
              <w:bottom w:val="single" w:sz="4" w:space="0" w:color="auto"/>
              <w:right w:val="single" w:sz="4" w:space="0" w:color="auto"/>
            </w:tcBorders>
            <w:shd w:val="clear" w:color="000000" w:fill="BFBFBF"/>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8.21</w:t>
            </w:r>
          </w:p>
        </w:tc>
        <w:tc>
          <w:tcPr>
            <w:tcW w:w="1603" w:type="dxa"/>
            <w:tcBorders>
              <w:top w:val="nil"/>
              <w:left w:val="nil"/>
              <w:bottom w:val="single" w:sz="4" w:space="0" w:color="auto"/>
              <w:right w:val="single" w:sz="4" w:space="0" w:color="auto"/>
            </w:tcBorders>
            <w:shd w:val="clear" w:color="000000" w:fill="BFBFBF"/>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0.442</w:t>
            </w:r>
          </w:p>
        </w:tc>
        <w:tc>
          <w:tcPr>
            <w:tcW w:w="1443"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95.1</w:t>
            </w:r>
          </w:p>
        </w:tc>
        <w:tc>
          <w:tcPr>
            <w:tcW w:w="1100"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0</w:t>
            </w:r>
          </w:p>
        </w:tc>
        <w:tc>
          <w:tcPr>
            <w:tcW w:w="1003"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1.4</w:t>
            </w:r>
          </w:p>
        </w:tc>
      </w:tr>
      <w:tr w:rsidR="00154C97" w:rsidRPr="00154C97" w:rsidTr="00154C97">
        <w:trPr>
          <w:trHeight w:val="255"/>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rPr>
                <w:rFonts w:cs="Arial"/>
                <w:color w:val="000000"/>
                <w:sz w:val="18"/>
                <w:szCs w:val="18"/>
                <w:lang w:eastAsia="en-AU"/>
              </w:rPr>
            </w:pPr>
            <w:proofErr w:type="spellStart"/>
            <w:r w:rsidRPr="00154C97">
              <w:rPr>
                <w:rFonts w:cs="Arial"/>
                <w:color w:val="000000"/>
                <w:sz w:val="18"/>
                <w:szCs w:val="18"/>
                <w:lang w:eastAsia="en-AU"/>
              </w:rPr>
              <w:t>Brilbral</w:t>
            </w:r>
            <w:proofErr w:type="spellEnd"/>
          </w:p>
        </w:tc>
        <w:tc>
          <w:tcPr>
            <w:tcW w:w="740"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1</w:t>
            </w:r>
          </w:p>
        </w:tc>
        <w:tc>
          <w:tcPr>
            <w:tcW w:w="1132"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27.2</w:t>
            </w:r>
          </w:p>
        </w:tc>
        <w:tc>
          <w:tcPr>
            <w:tcW w:w="659" w:type="dxa"/>
            <w:tcBorders>
              <w:top w:val="nil"/>
              <w:left w:val="nil"/>
              <w:bottom w:val="single" w:sz="4" w:space="0" w:color="auto"/>
              <w:right w:val="single" w:sz="4" w:space="0" w:color="auto"/>
            </w:tcBorders>
            <w:shd w:val="clear" w:color="000000" w:fill="BFBFBF"/>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8.19</w:t>
            </w:r>
          </w:p>
        </w:tc>
        <w:tc>
          <w:tcPr>
            <w:tcW w:w="1603" w:type="dxa"/>
            <w:tcBorders>
              <w:top w:val="nil"/>
              <w:left w:val="nil"/>
              <w:bottom w:val="single" w:sz="4" w:space="0" w:color="auto"/>
              <w:right w:val="single" w:sz="4" w:space="0" w:color="auto"/>
            </w:tcBorders>
            <w:shd w:val="clear" w:color="000000" w:fill="BFBFBF"/>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0.4455</w:t>
            </w:r>
          </w:p>
        </w:tc>
        <w:tc>
          <w:tcPr>
            <w:tcW w:w="1443"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100.65</w:t>
            </w:r>
          </w:p>
        </w:tc>
        <w:tc>
          <w:tcPr>
            <w:tcW w:w="1100"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0</w:t>
            </w:r>
          </w:p>
        </w:tc>
        <w:tc>
          <w:tcPr>
            <w:tcW w:w="1003"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1.4</w:t>
            </w:r>
          </w:p>
        </w:tc>
      </w:tr>
      <w:tr w:rsidR="00154C97" w:rsidRPr="00154C97" w:rsidTr="00154C97">
        <w:trPr>
          <w:trHeight w:val="255"/>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rPr>
                <w:rFonts w:cs="Arial"/>
                <w:color w:val="000000"/>
                <w:sz w:val="18"/>
                <w:szCs w:val="18"/>
                <w:lang w:eastAsia="en-AU"/>
              </w:rPr>
            </w:pPr>
            <w:r w:rsidRPr="00154C97">
              <w:rPr>
                <w:rFonts w:cs="Arial"/>
                <w:color w:val="000000"/>
                <w:sz w:val="18"/>
                <w:szCs w:val="18"/>
                <w:lang w:eastAsia="en-AU"/>
              </w:rPr>
              <w:t>Dubbo Boat Ramp</w:t>
            </w:r>
          </w:p>
        </w:tc>
        <w:tc>
          <w:tcPr>
            <w:tcW w:w="740"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1</w:t>
            </w:r>
          </w:p>
        </w:tc>
        <w:tc>
          <w:tcPr>
            <w:tcW w:w="1132"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24.58</w:t>
            </w:r>
          </w:p>
        </w:tc>
        <w:tc>
          <w:tcPr>
            <w:tcW w:w="659"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7.985</w:t>
            </w:r>
          </w:p>
        </w:tc>
        <w:tc>
          <w:tcPr>
            <w:tcW w:w="1603" w:type="dxa"/>
            <w:tcBorders>
              <w:top w:val="nil"/>
              <w:left w:val="nil"/>
              <w:bottom w:val="single" w:sz="4" w:space="0" w:color="auto"/>
              <w:right w:val="single" w:sz="4" w:space="0" w:color="auto"/>
            </w:tcBorders>
            <w:shd w:val="clear" w:color="000000" w:fill="BFBFBF"/>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0.4505</w:t>
            </w:r>
          </w:p>
        </w:tc>
        <w:tc>
          <w:tcPr>
            <w:tcW w:w="1443"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97.57</w:t>
            </w:r>
          </w:p>
        </w:tc>
        <w:tc>
          <w:tcPr>
            <w:tcW w:w="1100"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3.85</w:t>
            </w:r>
          </w:p>
        </w:tc>
        <w:tc>
          <w:tcPr>
            <w:tcW w:w="1003"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0.92</w:t>
            </w:r>
          </w:p>
        </w:tc>
      </w:tr>
      <w:tr w:rsidR="00154C97" w:rsidRPr="00154C97" w:rsidTr="00154C97">
        <w:trPr>
          <w:trHeight w:val="255"/>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rPr>
                <w:rFonts w:cs="Arial"/>
                <w:color w:val="000000"/>
                <w:sz w:val="18"/>
                <w:szCs w:val="18"/>
                <w:lang w:eastAsia="en-AU"/>
              </w:rPr>
            </w:pPr>
            <w:r w:rsidRPr="00154C97">
              <w:rPr>
                <w:rFonts w:cs="Arial"/>
                <w:color w:val="000000"/>
                <w:sz w:val="18"/>
                <w:szCs w:val="18"/>
                <w:lang w:eastAsia="en-AU"/>
              </w:rPr>
              <w:t>Wambool</w:t>
            </w:r>
          </w:p>
        </w:tc>
        <w:tc>
          <w:tcPr>
            <w:tcW w:w="740"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2</w:t>
            </w:r>
          </w:p>
        </w:tc>
        <w:tc>
          <w:tcPr>
            <w:tcW w:w="1132"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24.035</w:t>
            </w:r>
          </w:p>
        </w:tc>
        <w:tc>
          <w:tcPr>
            <w:tcW w:w="659" w:type="dxa"/>
            <w:tcBorders>
              <w:top w:val="nil"/>
              <w:left w:val="nil"/>
              <w:bottom w:val="single" w:sz="4" w:space="0" w:color="auto"/>
              <w:right w:val="single" w:sz="4" w:space="0" w:color="auto"/>
            </w:tcBorders>
            <w:shd w:val="clear" w:color="000000" w:fill="BFBFBF"/>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8.225</w:t>
            </w:r>
          </w:p>
        </w:tc>
        <w:tc>
          <w:tcPr>
            <w:tcW w:w="1603" w:type="dxa"/>
            <w:tcBorders>
              <w:top w:val="nil"/>
              <w:left w:val="nil"/>
              <w:bottom w:val="single" w:sz="4" w:space="0" w:color="auto"/>
              <w:right w:val="single" w:sz="4" w:space="0" w:color="auto"/>
            </w:tcBorders>
            <w:shd w:val="clear" w:color="000000" w:fill="BFBFBF"/>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0.49</w:t>
            </w:r>
          </w:p>
        </w:tc>
        <w:tc>
          <w:tcPr>
            <w:tcW w:w="1443"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98.85</w:t>
            </w:r>
          </w:p>
        </w:tc>
        <w:tc>
          <w:tcPr>
            <w:tcW w:w="1100"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7.15</w:t>
            </w:r>
          </w:p>
        </w:tc>
        <w:tc>
          <w:tcPr>
            <w:tcW w:w="1003"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0.61</w:t>
            </w:r>
          </w:p>
        </w:tc>
      </w:tr>
      <w:tr w:rsidR="00154C97" w:rsidRPr="00154C97" w:rsidTr="00154C97">
        <w:trPr>
          <w:trHeight w:val="255"/>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rPr>
                <w:rFonts w:cs="Arial"/>
                <w:color w:val="000000"/>
                <w:sz w:val="18"/>
                <w:szCs w:val="18"/>
                <w:lang w:eastAsia="en-AU"/>
              </w:rPr>
            </w:pPr>
            <w:r w:rsidRPr="00154C97">
              <w:rPr>
                <w:rFonts w:cs="Arial"/>
                <w:color w:val="000000"/>
                <w:sz w:val="18"/>
                <w:szCs w:val="18"/>
                <w:lang w:eastAsia="en-AU"/>
              </w:rPr>
              <w:t xml:space="preserve">DS Gin </w:t>
            </w:r>
            <w:proofErr w:type="spellStart"/>
            <w:r w:rsidRPr="00154C97">
              <w:rPr>
                <w:rFonts w:cs="Arial"/>
                <w:color w:val="000000"/>
                <w:sz w:val="18"/>
                <w:szCs w:val="18"/>
                <w:lang w:eastAsia="en-AU"/>
              </w:rPr>
              <w:t>Gin</w:t>
            </w:r>
            <w:proofErr w:type="spellEnd"/>
            <w:r w:rsidRPr="00154C97">
              <w:rPr>
                <w:rFonts w:cs="Arial"/>
                <w:color w:val="000000"/>
                <w:sz w:val="18"/>
                <w:szCs w:val="18"/>
                <w:lang w:eastAsia="en-AU"/>
              </w:rPr>
              <w:t xml:space="preserve"> Weir</w:t>
            </w:r>
          </w:p>
        </w:tc>
        <w:tc>
          <w:tcPr>
            <w:tcW w:w="740"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2</w:t>
            </w:r>
          </w:p>
        </w:tc>
        <w:tc>
          <w:tcPr>
            <w:tcW w:w="1132"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24.775</w:t>
            </w:r>
          </w:p>
        </w:tc>
        <w:tc>
          <w:tcPr>
            <w:tcW w:w="659" w:type="dxa"/>
            <w:tcBorders>
              <w:top w:val="nil"/>
              <w:left w:val="nil"/>
              <w:bottom w:val="single" w:sz="4" w:space="0" w:color="auto"/>
              <w:right w:val="single" w:sz="4" w:space="0" w:color="auto"/>
            </w:tcBorders>
            <w:shd w:val="clear" w:color="000000" w:fill="BFBFBF"/>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8.12</w:t>
            </w:r>
          </w:p>
        </w:tc>
        <w:tc>
          <w:tcPr>
            <w:tcW w:w="1603" w:type="dxa"/>
            <w:tcBorders>
              <w:top w:val="nil"/>
              <w:left w:val="nil"/>
              <w:bottom w:val="single" w:sz="4" w:space="0" w:color="auto"/>
              <w:right w:val="single" w:sz="4" w:space="0" w:color="auto"/>
            </w:tcBorders>
            <w:shd w:val="clear" w:color="000000" w:fill="BFBFBF"/>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0.49</w:t>
            </w:r>
          </w:p>
        </w:tc>
        <w:tc>
          <w:tcPr>
            <w:tcW w:w="1443"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97.69</w:t>
            </w:r>
          </w:p>
        </w:tc>
        <w:tc>
          <w:tcPr>
            <w:tcW w:w="1100"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3.9</w:t>
            </w:r>
          </w:p>
        </w:tc>
        <w:tc>
          <w:tcPr>
            <w:tcW w:w="1003"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0.87</w:t>
            </w:r>
          </w:p>
        </w:tc>
      </w:tr>
      <w:tr w:rsidR="00154C97" w:rsidRPr="00154C97" w:rsidTr="00154C97">
        <w:trPr>
          <w:trHeight w:val="255"/>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rPr>
                <w:rFonts w:cs="Arial"/>
                <w:color w:val="000000"/>
                <w:sz w:val="18"/>
                <w:szCs w:val="18"/>
                <w:lang w:eastAsia="en-AU"/>
              </w:rPr>
            </w:pPr>
            <w:r w:rsidRPr="00154C97">
              <w:rPr>
                <w:rFonts w:cs="Arial"/>
                <w:color w:val="000000"/>
                <w:sz w:val="18"/>
                <w:szCs w:val="18"/>
                <w:lang w:eastAsia="en-AU"/>
              </w:rPr>
              <w:t xml:space="preserve">Gin </w:t>
            </w:r>
            <w:proofErr w:type="spellStart"/>
            <w:r w:rsidRPr="00154C97">
              <w:rPr>
                <w:rFonts w:cs="Arial"/>
                <w:color w:val="000000"/>
                <w:sz w:val="18"/>
                <w:szCs w:val="18"/>
                <w:lang w:eastAsia="en-AU"/>
              </w:rPr>
              <w:t>Gin</w:t>
            </w:r>
            <w:proofErr w:type="spellEnd"/>
            <w:r w:rsidRPr="00154C97">
              <w:rPr>
                <w:rFonts w:cs="Arial"/>
                <w:color w:val="000000"/>
                <w:sz w:val="18"/>
                <w:szCs w:val="18"/>
                <w:lang w:eastAsia="en-AU"/>
              </w:rPr>
              <w:t xml:space="preserve"> Bridge</w:t>
            </w:r>
          </w:p>
        </w:tc>
        <w:tc>
          <w:tcPr>
            <w:tcW w:w="740"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2</w:t>
            </w:r>
          </w:p>
        </w:tc>
        <w:tc>
          <w:tcPr>
            <w:tcW w:w="1132"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25.02</w:t>
            </w:r>
          </w:p>
        </w:tc>
        <w:tc>
          <w:tcPr>
            <w:tcW w:w="659" w:type="dxa"/>
            <w:tcBorders>
              <w:top w:val="nil"/>
              <w:left w:val="nil"/>
              <w:bottom w:val="single" w:sz="4" w:space="0" w:color="auto"/>
              <w:right w:val="single" w:sz="4" w:space="0" w:color="auto"/>
            </w:tcBorders>
            <w:shd w:val="clear" w:color="000000" w:fill="BFBFBF"/>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8.505</w:t>
            </w:r>
          </w:p>
        </w:tc>
        <w:tc>
          <w:tcPr>
            <w:tcW w:w="1603" w:type="dxa"/>
            <w:tcBorders>
              <w:top w:val="nil"/>
              <w:left w:val="nil"/>
              <w:bottom w:val="single" w:sz="4" w:space="0" w:color="auto"/>
              <w:right w:val="single" w:sz="4" w:space="0" w:color="auto"/>
            </w:tcBorders>
            <w:shd w:val="clear" w:color="000000" w:fill="BFBFBF"/>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0.499</w:t>
            </w:r>
          </w:p>
        </w:tc>
        <w:tc>
          <w:tcPr>
            <w:tcW w:w="1443"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107.17</w:t>
            </w:r>
          </w:p>
        </w:tc>
        <w:tc>
          <w:tcPr>
            <w:tcW w:w="1100"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6</w:t>
            </w:r>
          </w:p>
        </w:tc>
        <w:tc>
          <w:tcPr>
            <w:tcW w:w="1003"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0.7</w:t>
            </w:r>
          </w:p>
        </w:tc>
      </w:tr>
      <w:tr w:rsidR="00154C97" w:rsidRPr="00154C97" w:rsidTr="00154C97">
        <w:trPr>
          <w:trHeight w:val="255"/>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rPr>
                <w:rFonts w:cs="Arial"/>
                <w:color w:val="000000"/>
                <w:sz w:val="18"/>
                <w:szCs w:val="18"/>
                <w:lang w:eastAsia="en-AU"/>
              </w:rPr>
            </w:pPr>
            <w:r w:rsidRPr="00154C97">
              <w:rPr>
                <w:rFonts w:cs="Arial"/>
                <w:color w:val="000000"/>
                <w:sz w:val="18"/>
                <w:szCs w:val="18"/>
                <w:lang w:eastAsia="en-AU"/>
              </w:rPr>
              <w:t>Mullah</w:t>
            </w:r>
          </w:p>
        </w:tc>
        <w:tc>
          <w:tcPr>
            <w:tcW w:w="740"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2</w:t>
            </w:r>
          </w:p>
        </w:tc>
        <w:tc>
          <w:tcPr>
            <w:tcW w:w="1132"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24.655</w:t>
            </w:r>
          </w:p>
        </w:tc>
        <w:tc>
          <w:tcPr>
            <w:tcW w:w="659" w:type="dxa"/>
            <w:tcBorders>
              <w:top w:val="nil"/>
              <w:left w:val="nil"/>
              <w:bottom w:val="single" w:sz="4" w:space="0" w:color="auto"/>
              <w:right w:val="single" w:sz="4" w:space="0" w:color="auto"/>
            </w:tcBorders>
            <w:shd w:val="clear" w:color="000000" w:fill="BFBFBF"/>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8.235</w:t>
            </w:r>
          </w:p>
        </w:tc>
        <w:tc>
          <w:tcPr>
            <w:tcW w:w="1603" w:type="dxa"/>
            <w:tcBorders>
              <w:top w:val="nil"/>
              <w:left w:val="nil"/>
              <w:bottom w:val="single" w:sz="4" w:space="0" w:color="auto"/>
              <w:right w:val="single" w:sz="4" w:space="0" w:color="auto"/>
            </w:tcBorders>
            <w:shd w:val="clear" w:color="000000" w:fill="BFBFBF"/>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0.4955</w:t>
            </w:r>
          </w:p>
        </w:tc>
        <w:tc>
          <w:tcPr>
            <w:tcW w:w="1443"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105.75</w:t>
            </w:r>
          </w:p>
        </w:tc>
        <w:tc>
          <w:tcPr>
            <w:tcW w:w="1100"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6.8</w:t>
            </w:r>
          </w:p>
        </w:tc>
        <w:tc>
          <w:tcPr>
            <w:tcW w:w="1003"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0.6</w:t>
            </w:r>
          </w:p>
        </w:tc>
      </w:tr>
      <w:tr w:rsidR="00154C97" w:rsidRPr="00154C97" w:rsidTr="00154C97">
        <w:trPr>
          <w:trHeight w:val="255"/>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rPr>
                <w:rFonts w:cs="Arial"/>
                <w:color w:val="000000"/>
                <w:sz w:val="18"/>
                <w:szCs w:val="18"/>
                <w:lang w:eastAsia="en-AU"/>
              </w:rPr>
            </w:pPr>
            <w:proofErr w:type="spellStart"/>
            <w:r w:rsidRPr="00154C97">
              <w:rPr>
                <w:rFonts w:cs="Arial"/>
                <w:color w:val="000000"/>
                <w:sz w:val="18"/>
                <w:szCs w:val="18"/>
                <w:lang w:eastAsia="en-AU"/>
              </w:rPr>
              <w:t>Ellengerah</w:t>
            </w:r>
            <w:proofErr w:type="spellEnd"/>
          </w:p>
        </w:tc>
        <w:tc>
          <w:tcPr>
            <w:tcW w:w="740"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2</w:t>
            </w:r>
          </w:p>
        </w:tc>
        <w:tc>
          <w:tcPr>
            <w:tcW w:w="1132"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23.08</w:t>
            </w:r>
          </w:p>
        </w:tc>
        <w:tc>
          <w:tcPr>
            <w:tcW w:w="659" w:type="dxa"/>
            <w:tcBorders>
              <w:top w:val="nil"/>
              <w:left w:val="nil"/>
              <w:bottom w:val="single" w:sz="4" w:space="0" w:color="auto"/>
              <w:right w:val="single" w:sz="4" w:space="0" w:color="auto"/>
            </w:tcBorders>
            <w:shd w:val="clear" w:color="000000" w:fill="BFBFBF"/>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8.155</w:t>
            </w:r>
          </w:p>
        </w:tc>
        <w:tc>
          <w:tcPr>
            <w:tcW w:w="1603" w:type="dxa"/>
            <w:tcBorders>
              <w:top w:val="nil"/>
              <w:left w:val="nil"/>
              <w:bottom w:val="single" w:sz="4" w:space="0" w:color="auto"/>
              <w:right w:val="single" w:sz="4" w:space="0" w:color="auto"/>
            </w:tcBorders>
            <w:shd w:val="clear" w:color="000000" w:fill="BFBFBF"/>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0.5</w:t>
            </w:r>
          </w:p>
        </w:tc>
        <w:tc>
          <w:tcPr>
            <w:tcW w:w="1443"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97.59</w:t>
            </w:r>
          </w:p>
        </w:tc>
        <w:tc>
          <w:tcPr>
            <w:tcW w:w="1100"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16.4</w:t>
            </w:r>
          </w:p>
        </w:tc>
        <w:tc>
          <w:tcPr>
            <w:tcW w:w="1003"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0.63</w:t>
            </w:r>
          </w:p>
        </w:tc>
      </w:tr>
      <w:tr w:rsidR="00154C97" w:rsidRPr="00154C97" w:rsidTr="00154C97">
        <w:trPr>
          <w:trHeight w:val="255"/>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rPr>
                <w:rFonts w:cs="Arial"/>
                <w:color w:val="000000"/>
                <w:sz w:val="18"/>
                <w:szCs w:val="18"/>
                <w:lang w:eastAsia="en-AU"/>
              </w:rPr>
            </w:pPr>
            <w:proofErr w:type="spellStart"/>
            <w:r w:rsidRPr="00154C97">
              <w:rPr>
                <w:rFonts w:cs="Arial"/>
                <w:color w:val="000000"/>
                <w:sz w:val="18"/>
                <w:szCs w:val="18"/>
                <w:lang w:eastAsia="en-AU"/>
              </w:rPr>
              <w:t>Marebone</w:t>
            </w:r>
            <w:proofErr w:type="spellEnd"/>
          </w:p>
        </w:tc>
        <w:tc>
          <w:tcPr>
            <w:tcW w:w="740"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3</w:t>
            </w:r>
          </w:p>
        </w:tc>
        <w:tc>
          <w:tcPr>
            <w:tcW w:w="1132"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20.225</w:t>
            </w:r>
          </w:p>
        </w:tc>
        <w:tc>
          <w:tcPr>
            <w:tcW w:w="659"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7.955</w:t>
            </w:r>
          </w:p>
        </w:tc>
        <w:tc>
          <w:tcPr>
            <w:tcW w:w="1603" w:type="dxa"/>
            <w:tcBorders>
              <w:top w:val="nil"/>
              <w:left w:val="nil"/>
              <w:bottom w:val="single" w:sz="4" w:space="0" w:color="auto"/>
              <w:right w:val="single" w:sz="4" w:space="0" w:color="auto"/>
            </w:tcBorders>
            <w:shd w:val="clear" w:color="000000" w:fill="BFBFBF"/>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0.5035</w:t>
            </w:r>
          </w:p>
        </w:tc>
        <w:tc>
          <w:tcPr>
            <w:tcW w:w="1443" w:type="dxa"/>
            <w:tcBorders>
              <w:top w:val="nil"/>
              <w:left w:val="nil"/>
              <w:bottom w:val="single" w:sz="4" w:space="0" w:color="auto"/>
              <w:right w:val="single" w:sz="4" w:space="0" w:color="auto"/>
            </w:tcBorders>
            <w:shd w:val="clear" w:color="000000" w:fill="BFBFBF"/>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82.19</w:t>
            </w:r>
          </w:p>
        </w:tc>
        <w:tc>
          <w:tcPr>
            <w:tcW w:w="1100" w:type="dxa"/>
            <w:tcBorders>
              <w:top w:val="nil"/>
              <w:left w:val="nil"/>
              <w:bottom w:val="single" w:sz="4" w:space="0" w:color="auto"/>
              <w:right w:val="single" w:sz="4" w:space="0" w:color="auto"/>
            </w:tcBorders>
            <w:shd w:val="clear" w:color="000000" w:fill="BFBFBF"/>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37.5</w:t>
            </w:r>
          </w:p>
        </w:tc>
        <w:tc>
          <w:tcPr>
            <w:tcW w:w="1003"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0.37</w:t>
            </w:r>
          </w:p>
        </w:tc>
      </w:tr>
      <w:tr w:rsidR="00154C97" w:rsidRPr="00154C97" w:rsidTr="00154C97">
        <w:trPr>
          <w:trHeight w:val="255"/>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rPr>
                <w:rFonts w:cs="Arial"/>
                <w:color w:val="000000"/>
                <w:sz w:val="18"/>
                <w:szCs w:val="18"/>
                <w:lang w:eastAsia="en-AU"/>
              </w:rPr>
            </w:pPr>
            <w:proofErr w:type="spellStart"/>
            <w:r w:rsidRPr="00154C97">
              <w:rPr>
                <w:rFonts w:cs="Arial"/>
                <w:color w:val="000000"/>
                <w:sz w:val="18"/>
                <w:szCs w:val="18"/>
                <w:lang w:eastAsia="en-AU"/>
              </w:rPr>
              <w:t>Groggans</w:t>
            </w:r>
            <w:proofErr w:type="spellEnd"/>
          </w:p>
        </w:tc>
        <w:tc>
          <w:tcPr>
            <w:tcW w:w="740"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3</w:t>
            </w:r>
          </w:p>
        </w:tc>
        <w:tc>
          <w:tcPr>
            <w:tcW w:w="1132"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19.745</w:t>
            </w:r>
          </w:p>
        </w:tc>
        <w:tc>
          <w:tcPr>
            <w:tcW w:w="659" w:type="dxa"/>
            <w:tcBorders>
              <w:top w:val="nil"/>
              <w:left w:val="nil"/>
              <w:bottom w:val="single" w:sz="4" w:space="0" w:color="auto"/>
              <w:right w:val="single" w:sz="4" w:space="0" w:color="auto"/>
            </w:tcBorders>
            <w:shd w:val="clear" w:color="000000" w:fill="BFBFBF"/>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8.335</w:t>
            </w:r>
          </w:p>
        </w:tc>
        <w:tc>
          <w:tcPr>
            <w:tcW w:w="1603" w:type="dxa"/>
            <w:tcBorders>
              <w:top w:val="nil"/>
              <w:left w:val="nil"/>
              <w:bottom w:val="single" w:sz="4" w:space="0" w:color="auto"/>
              <w:right w:val="single" w:sz="4" w:space="0" w:color="auto"/>
            </w:tcBorders>
            <w:shd w:val="clear" w:color="000000" w:fill="BFBFBF"/>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0.5085</w:t>
            </w:r>
          </w:p>
        </w:tc>
        <w:tc>
          <w:tcPr>
            <w:tcW w:w="1443"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101.48</w:t>
            </w:r>
          </w:p>
        </w:tc>
        <w:tc>
          <w:tcPr>
            <w:tcW w:w="1100" w:type="dxa"/>
            <w:tcBorders>
              <w:top w:val="nil"/>
              <w:left w:val="nil"/>
              <w:bottom w:val="single" w:sz="4" w:space="0" w:color="auto"/>
              <w:right w:val="single" w:sz="4" w:space="0" w:color="auto"/>
            </w:tcBorders>
            <w:shd w:val="clear" w:color="000000" w:fill="BFBFBF"/>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95.35</w:t>
            </w:r>
          </w:p>
        </w:tc>
        <w:tc>
          <w:tcPr>
            <w:tcW w:w="1003"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0.2</w:t>
            </w:r>
          </w:p>
        </w:tc>
      </w:tr>
      <w:tr w:rsidR="00154C97" w:rsidRPr="00154C97" w:rsidTr="00154C97">
        <w:trPr>
          <w:trHeight w:val="255"/>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rPr>
                <w:rFonts w:cs="Arial"/>
                <w:color w:val="000000"/>
                <w:sz w:val="18"/>
                <w:szCs w:val="18"/>
                <w:lang w:eastAsia="en-AU"/>
              </w:rPr>
            </w:pPr>
            <w:r w:rsidRPr="00154C97">
              <w:rPr>
                <w:rFonts w:cs="Arial"/>
                <w:color w:val="000000"/>
                <w:sz w:val="18"/>
                <w:szCs w:val="18"/>
                <w:lang w:eastAsia="en-AU"/>
              </w:rPr>
              <w:t>Old Oxley</w:t>
            </w:r>
          </w:p>
        </w:tc>
        <w:tc>
          <w:tcPr>
            <w:tcW w:w="740"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3</w:t>
            </w:r>
          </w:p>
        </w:tc>
        <w:tc>
          <w:tcPr>
            <w:tcW w:w="1132"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17.785</w:t>
            </w:r>
          </w:p>
        </w:tc>
        <w:tc>
          <w:tcPr>
            <w:tcW w:w="659" w:type="dxa"/>
            <w:tcBorders>
              <w:top w:val="nil"/>
              <w:left w:val="nil"/>
              <w:bottom w:val="single" w:sz="4" w:space="0" w:color="auto"/>
              <w:right w:val="single" w:sz="4" w:space="0" w:color="auto"/>
            </w:tcBorders>
            <w:shd w:val="clear" w:color="000000" w:fill="BFBFBF"/>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8.16</w:t>
            </w:r>
          </w:p>
        </w:tc>
        <w:tc>
          <w:tcPr>
            <w:tcW w:w="1603" w:type="dxa"/>
            <w:tcBorders>
              <w:top w:val="nil"/>
              <w:left w:val="nil"/>
              <w:bottom w:val="single" w:sz="4" w:space="0" w:color="auto"/>
              <w:right w:val="single" w:sz="4" w:space="0" w:color="auto"/>
            </w:tcBorders>
            <w:shd w:val="clear" w:color="000000" w:fill="BFBFBF"/>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0.5205</w:t>
            </w:r>
          </w:p>
        </w:tc>
        <w:tc>
          <w:tcPr>
            <w:tcW w:w="1443" w:type="dxa"/>
            <w:tcBorders>
              <w:top w:val="nil"/>
              <w:left w:val="nil"/>
              <w:bottom w:val="single" w:sz="4" w:space="0" w:color="auto"/>
              <w:right w:val="single" w:sz="4" w:space="0" w:color="auto"/>
            </w:tcBorders>
            <w:shd w:val="clear" w:color="000000" w:fill="BFBFBF"/>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82.48</w:t>
            </w:r>
          </w:p>
        </w:tc>
        <w:tc>
          <w:tcPr>
            <w:tcW w:w="1100" w:type="dxa"/>
            <w:tcBorders>
              <w:top w:val="nil"/>
              <w:left w:val="nil"/>
              <w:bottom w:val="single" w:sz="4" w:space="0" w:color="auto"/>
              <w:right w:val="single" w:sz="4" w:space="0" w:color="auto"/>
            </w:tcBorders>
            <w:shd w:val="clear" w:color="000000" w:fill="BFBFBF"/>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46.495</w:t>
            </w:r>
          </w:p>
        </w:tc>
        <w:tc>
          <w:tcPr>
            <w:tcW w:w="1003"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0.2</w:t>
            </w:r>
          </w:p>
        </w:tc>
      </w:tr>
      <w:tr w:rsidR="00154C97" w:rsidRPr="00154C97" w:rsidTr="00154C97">
        <w:trPr>
          <w:trHeight w:val="255"/>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rPr>
                <w:rFonts w:cs="Arial"/>
                <w:color w:val="000000"/>
                <w:sz w:val="18"/>
                <w:szCs w:val="18"/>
                <w:lang w:eastAsia="en-AU"/>
              </w:rPr>
            </w:pPr>
            <w:proofErr w:type="spellStart"/>
            <w:r w:rsidRPr="00154C97">
              <w:rPr>
                <w:rFonts w:cs="Arial"/>
                <w:color w:val="000000"/>
                <w:sz w:val="18"/>
                <w:szCs w:val="18"/>
                <w:lang w:eastAsia="en-AU"/>
              </w:rPr>
              <w:t>Willancorah</w:t>
            </w:r>
            <w:proofErr w:type="spellEnd"/>
          </w:p>
        </w:tc>
        <w:tc>
          <w:tcPr>
            <w:tcW w:w="740"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3</w:t>
            </w:r>
          </w:p>
        </w:tc>
        <w:tc>
          <w:tcPr>
            <w:tcW w:w="1132"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18.61</w:t>
            </w:r>
          </w:p>
        </w:tc>
        <w:tc>
          <w:tcPr>
            <w:tcW w:w="659" w:type="dxa"/>
            <w:tcBorders>
              <w:top w:val="nil"/>
              <w:left w:val="nil"/>
              <w:bottom w:val="single" w:sz="4" w:space="0" w:color="auto"/>
              <w:right w:val="single" w:sz="4" w:space="0" w:color="auto"/>
            </w:tcBorders>
            <w:shd w:val="clear" w:color="000000" w:fill="BFBFBF"/>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8.305</w:t>
            </w:r>
          </w:p>
        </w:tc>
        <w:tc>
          <w:tcPr>
            <w:tcW w:w="1603" w:type="dxa"/>
            <w:tcBorders>
              <w:top w:val="nil"/>
              <w:left w:val="nil"/>
              <w:bottom w:val="single" w:sz="4" w:space="0" w:color="auto"/>
              <w:right w:val="single" w:sz="4" w:space="0" w:color="auto"/>
            </w:tcBorders>
            <w:shd w:val="clear" w:color="000000" w:fill="BFBFBF"/>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0.9975</w:t>
            </w:r>
          </w:p>
        </w:tc>
        <w:tc>
          <w:tcPr>
            <w:tcW w:w="1443" w:type="dxa"/>
            <w:tcBorders>
              <w:top w:val="nil"/>
              <w:left w:val="nil"/>
              <w:bottom w:val="single" w:sz="4" w:space="0" w:color="auto"/>
              <w:right w:val="single" w:sz="4" w:space="0" w:color="auto"/>
            </w:tcBorders>
            <w:shd w:val="clear" w:color="000000" w:fill="BFBFBF"/>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87.32</w:t>
            </w:r>
          </w:p>
        </w:tc>
        <w:tc>
          <w:tcPr>
            <w:tcW w:w="1100" w:type="dxa"/>
            <w:tcBorders>
              <w:top w:val="nil"/>
              <w:left w:val="nil"/>
              <w:bottom w:val="single" w:sz="4" w:space="0" w:color="auto"/>
              <w:right w:val="single" w:sz="4" w:space="0" w:color="auto"/>
            </w:tcBorders>
            <w:shd w:val="clear" w:color="000000" w:fill="BFBFBF"/>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154</w:t>
            </w:r>
          </w:p>
        </w:tc>
        <w:tc>
          <w:tcPr>
            <w:tcW w:w="1003"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rPr>
                <w:rFonts w:cs="Arial"/>
                <w:color w:val="000000"/>
                <w:sz w:val="18"/>
                <w:szCs w:val="18"/>
                <w:lang w:eastAsia="en-AU"/>
              </w:rPr>
            </w:pPr>
            <w:r w:rsidRPr="00154C97">
              <w:rPr>
                <w:rFonts w:cs="Arial"/>
                <w:color w:val="000000"/>
                <w:sz w:val="18"/>
                <w:szCs w:val="18"/>
                <w:lang w:eastAsia="en-AU"/>
              </w:rPr>
              <w:t> </w:t>
            </w:r>
          </w:p>
        </w:tc>
      </w:tr>
      <w:tr w:rsidR="00154C97" w:rsidRPr="00154C97" w:rsidTr="00154C97">
        <w:trPr>
          <w:trHeight w:val="255"/>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rPr>
                <w:rFonts w:cs="Arial"/>
                <w:sz w:val="18"/>
                <w:szCs w:val="18"/>
                <w:lang w:eastAsia="en-AU"/>
              </w:rPr>
            </w:pPr>
            <w:proofErr w:type="spellStart"/>
            <w:r w:rsidRPr="00154C97">
              <w:rPr>
                <w:rFonts w:cs="Arial"/>
                <w:sz w:val="18"/>
                <w:szCs w:val="18"/>
                <w:lang w:eastAsia="en-AU"/>
              </w:rPr>
              <w:t>Pillicawarrina</w:t>
            </w:r>
            <w:proofErr w:type="spellEnd"/>
          </w:p>
        </w:tc>
        <w:tc>
          <w:tcPr>
            <w:tcW w:w="740"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3</w:t>
            </w:r>
          </w:p>
        </w:tc>
        <w:tc>
          <w:tcPr>
            <w:tcW w:w="1132"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17.28</w:t>
            </w:r>
          </w:p>
        </w:tc>
        <w:tc>
          <w:tcPr>
            <w:tcW w:w="659"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8.49</w:t>
            </w:r>
          </w:p>
        </w:tc>
        <w:tc>
          <w:tcPr>
            <w:tcW w:w="1603"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0.521</w:t>
            </w:r>
          </w:p>
        </w:tc>
        <w:tc>
          <w:tcPr>
            <w:tcW w:w="1443"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101.42</w:t>
            </w:r>
          </w:p>
        </w:tc>
        <w:tc>
          <w:tcPr>
            <w:tcW w:w="1100" w:type="dxa"/>
            <w:tcBorders>
              <w:top w:val="nil"/>
              <w:left w:val="nil"/>
              <w:bottom w:val="single" w:sz="4" w:space="0" w:color="auto"/>
              <w:right w:val="single" w:sz="4" w:space="0" w:color="auto"/>
            </w:tcBorders>
            <w:shd w:val="clear" w:color="000000" w:fill="BFBFBF"/>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190</w:t>
            </w:r>
          </w:p>
        </w:tc>
        <w:tc>
          <w:tcPr>
            <w:tcW w:w="1003"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0.15</w:t>
            </w:r>
          </w:p>
        </w:tc>
      </w:tr>
      <w:tr w:rsidR="00154C97" w:rsidRPr="00154C97" w:rsidTr="00154C97">
        <w:trPr>
          <w:trHeight w:val="255"/>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rPr>
                <w:rFonts w:cs="Arial"/>
                <w:sz w:val="18"/>
                <w:szCs w:val="18"/>
                <w:lang w:eastAsia="en-AU"/>
              </w:rPr>
            </w:pPr>
            <w:proofErr w:type="spellStart"/>
            <w:r w:rsidRPr="00154C97">
              <w:rPr>
                <w:rFonts w:cs="Arial"/>
                <w:sz w:val="18"/>
                <w:szCs w:val="18"/>
                <w:lang w:eastAsia="en-AU"/>
              </w:rPr>
              <w:t>Yanda</w:t>
            </w:r>
            <w:proofErr w:type="spellEnd"/>
          </w:p>
        </w:tc>
        <w:tc>
          <w:tcPr>
            <w:tcW w:w="740"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4</w:t>
            </w:r>
          </w:p>
        </w:tc>
        <w:tc>
          <w:tcPr>
            <w:tcW w:w="1132"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20.47</w:t>
            </w:r>
          </w:p>
        </w:tc>
        <w:tc>
          <w:tcPr>
            <w:tcW w:w="659"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7.525</w:t>
            </w:r>
          </w:p>
        </w:tc>
        <w:tc>
          <w:tcPr>
            <w:tcW w:w="1603"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0.5945</w:t>
            </w:r>
          </w:p>
        </w:tc>
        <w:tc>
          <w:tcPr>
            <w:tcW w:w="1443" w:type="dxa"/>
            <w:tcBorders>
              <w:top w:val="nil"/>
              <w:left w:val="nil"/>
              <w:bottom w:val="single" w:sz="4" w:space="0" w:color="auto"/>
              <w:right w:val="single" w:sz="4" w:space="0" w:color="auto"/>
            </w:tcBorders>
            <w:shd w:val="clear" w:color="000000" w:fill="BFBFBF"/>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47.59</w:t>
            </w:r>
          </w:p>
        </w:tc>
        <w:tc>
          <w:tcPr>
            <w:tcW w:w="1100"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0</w:t>
            </w:r>
          </w:p>
        </w:tc>
        <w:tc>
          <w:tcPr>
            <w:tcW w:w="1003"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1.12</w:t>
            </w:r>
          </w:p>
        </w:tc>
      </w:tr>
      <w:tr w:rsidR="00154C97" w:rsidRPr="00154C97" w:rsidTr="00154C97">
        <w:trPr>
          <w:trHeight w:val="255"/>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rPr>
                <w:rFonts w:cs="Arial"/>
                <w:sz w:val="18"/>
                <w:szCs w:val="18"/>
                <w:lang w:eastAsia="en-AU"/>
              </w:rPr>
            </w:pPr>
            <w:proofErr w:type="spellStart"/>
            <w:r w:rsidRPr="00154C97">
              <w:rPr>
                <w:rFonts w:cs="Arial"/>
                <w:sz w:val="18"/>
                <w:szCs w:val="18"/>
                <w:lang w:eastAsia="en-AU"/>
              </w:rPr>
              <w:t>Marthaguy</w:t>
            </w:r>
            <w:proofErr w:type="spellEnd"/>
            <w:r w:rsidRPr="00154C97">
              <w:rPr>
                <w:rFonts w:cs="Arial"/>
                <w:sz w:val="18"/>
                <w:szCs w:val="18"/>
                <w:lang w:eastAsia="en-AU"/>
              </w:rPr>
              <w:t xml:space="preserve"> Junction</w:t>
            </w:r>
          </w:p>
        </w:tc>
        <w:tc>
          <w:tcPr>
            <w:tcW w:w="740"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4</w:t>
            </w:r>
          </w:p>
        </w:tc>
        <w:tc>
          <w:tcPr>
            <w:tcW w:w="1132"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20.225</w:t>
            </w:r>
          </w:p>
        </w:tc>
        <w:tc>
          <w:tcPr>
            <w:tcW w:w="659"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8.24</w:t>
            </w:r>
          </w:p>
        </w:tc>
        <w:tc>
          <w:tcPr>
            <w:tcW w:w="1603"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0.693</w:t>
            </w:r>
          </w:p>
        </w:tc>
        <w:tc>
          <w:tcPr>
            <w:tcW w:w="1443" w:type="dxa"/>
            <w:tcBorders>
              <w:top w:val="nil"/>
              <w:left w:val="nil"/>
              <w:bottom w:val="single" w:sz="4" w:space="0" w:color="auto"/>
              <w:right w:val="single" w:sz="4" w:space="0" w:color="auto"/>
            </w:tcBorders>
            <w:shd w:val="clear" w:color="000000" w:fill="BFBFBF"/>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76.54</w:t>
            </w:r>
          </w:p>
        </w:tc>
        <w:tc>
          <w:tcPr>
            <w:tcW w:w="1100"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7.2</w:t>
            </w:r>
          </w:p>
        </w:tc>
        <w:tc>
          <w:tcPr>
            <w:tcW w:w="1003"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0.6</w:t>
            </w:r>
          </w:p>
        </w:tc>
      </w:tr>
      <w:tr w:rsidR="00154C97" w:rsidRPr="00154C97" w:rsidTr="00154C97">
        <w:trPr>
          <w:trHeight w:val="255"/>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rPr>
                <w:rFonts w:cs="Arial"/>
                <w:sz w:val="18"/>
                <w:szCs w:val="18"/>
                <w:lang w:eastAsia="en-AU"/>
              </w:rPr>
            </w:pPr>
            <w:proofErr w:type="spellStart"/>
            <w:r w:rsidRPr="00154C97">
              <w:rPr>
                <w:rFonts w:cs="Arial"/>
                <w:sz w:val="18"/>
                <w:szCs w:val="18"/>
                <w:lang w:eastAsia="en-AU"/>
              </w:rPr>
              <w:t>Brewon</w:t>
            </w:r>
            <w:proofErr w:type="spellEnd"/>
          </w:p>
        </w:tc>
        <w:tc>
          <w:tcPr>
            <w:tcW w:w="740"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4</w:t>
            </w:r>
          </w:p>
        </w:tc>
        <w:tc>
          <w:tcPr>
            <w:tcW w:w="6940" w:type="dxa"/>
            <w:gridSpan w:val="6"/>
            <w:vMerge w:val="restart"/>
            <w:tcBorders>
              <w:top w:val="single" w:sz="4" w:space="0" w:color="auto"/>
              <w:left w:val="single" w:sz="4" w:space="0" w:color="auto"/>
              <w:bottom w:val="single" w:sz="4" w:space="0" w:color="000000"/>
              <w:right w:val="single" w:sz="4" w:space="0" w:color="000000"/>
            </w:tcBorders>
            <w:shd w:val="clear" w:color="000000" w:fill="D9D9D9"/>
            <w:noWrap/>
            <w:vAlign w:val="center"/>
            <w:hideMark/>
          </w:tcPr>
          <w:p w:rsidR="00154C97" w:rsidRPr="00154C97" w:rsidRDefault="00154C97" w:rsidP="00154C97">
            <w:pPr>
              <w:tabs>
                <w:tab w:val="clear" w:pos="340"/>
              </w:tabs>
              <w:spacing w:before="0" w:after="0" w:line="240" w:lineRule="auto"/>
              <w:jc w:val="center"/>
              <w:rPr>
                <w:rFonts w:cs="Arial"/>
                <w:color w:val="000000"/>
                <w:sz w:val="18"/>
                <w:szCs w:val="18"/>
                <w:lang w:eastAsia="en-AU"/>
              </w:rPr>
            </w:pPr>
            <w:r w:rsidRPr="00154C97">
              <w:rPr>
                <w:rFonts w:cs="Arial"/>
                <w:color w:val="000000"/>
                <w:sz w:val="18"/>
                <w:szCs w:val="18"/>
                <w:lang w:eastAsia="en-AU"/>
              </w:rPr>
              <w:t>River dry</w:t>
            </w:r>
          </w:p>
        </w:tc>
      </w:tr>
      <w:tr w:rsidR="00154C97" w:rsidRPr="00154C97" w:rsidTr="00154C97">
        <w:trPr>
          <w:trHeight w:val="255"/>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rPr>
                <w:rFonts w:cs="Arial"/>
                <w:sz w:val="18"/>
                <w:szCs w:val="18"/>
                <w:lang w:eastAsia="en-AU"/>
              </w:rPr>
            </w:pPr>
            <w:r w:rsidRPr="00154C97">
              <w:rPr>
                <w:rFonts w:cs="Arial"/>
                <w:sz w:val="18"/>
                <w:szCs w:val="18"/>
                <w:lang w:eastAsia="en-AU"/>
              </w:rPr>
              <w:t>Binghi</w:t>
            </w:r>
          </w:p>
        </w:tc>
        <w:tc>
          <w:tcPr>
            <w:tcW w:w="740"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4</w:t>
            </w:r>
          </w:p>
        </w:tc>
        <w:tc>
          <w:tcPr>
            <w:tcW w:w="6940" w:type="dxa"/>
            <w:gridSpan w:val="6"/>
            <w:vMerge/>
            <w:tcBorders>
              <w:top w:val="nil"/>
              <w:left w:val="nil"/>
              <w:bottom w:val="single" w:sz="4" w:space="0" w:color="auto"/>
              <w:right w:val="single" w:sz="4" w:space="0" w:color="auto"/>
            </w:tcBorders>
            <w:vAlign w:val="center"/>
            <w:hideMark/>
          </w:tcPr>
          <w:p w:rsidR="00154C97" w:rsidRPr="00154C97" w:rsidRDefault="00154C97" w:rsidP="00154C97">
            <w:pPr>
              <w:tabs>
                <w:tab w:val="clear" w:pos="340"/>
              </w:tabs>
              <w:spacing w:before="0" w:after="0" w:line="240" w:lineRule="auto"/>
              <w:rPr>
                <w:rFonts w:cs="Arial"/>
                <w:color w:val="000000"/>
                <w:sz w:val="18"/>
                <w:szCs w:val="18"/>
                <w:lang w:eastAsia="en-AU"/>
              </w:rPr>
            </w:pPr>
          </w:p>
        </w:tc>
      </w:tr>
      <w:tr w:rsidR="00154C97" w:rsidRPr="00154C97" w:rsidTr="00154C97">
        <w:trPr>
          <w:trHeight w:val="255"/>
        </w:trPr>
        <w:tc>
          <w:tcPr>
            <w:tcW w:w="1880" w:type="dxa"/>
            <w:tcBorders>
              <w:top w:val="nil"/>
              <w:left w:val="single" w:sz="4" w:space="0" w:color="auto"/>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rPr>
                <w:rFonts w:cs="Arial"/>
                <w:sz w:val="18"/>
                <w:szCs w:val="18"/>
                <w:lang w:eastAsia="en-AU"/>
              </w:rPr>
            </w:pPr>
            <w:proofErr w:type="spellStart"/>
            <w:r w:rsidRPr="00154C97">
              <w:rPr>
                <w:rFonts w:cs="Arial"/>
                <w:sz w:val="18"/>
                <w:szCs w:val="18"/>
                <w:lang w:eastAsia="en-AU"/>
              </w:rPr>
              <w:t>Glenacre</w:t>
            </w:r>
            <w:proofErr w:type="spellEnd"/>
          </w:p>
        </w:tc>
        <w:tc>
          <w:tcPr>
            <w:tcW w:w="740" w:type="dxa"/>
            <w:tcBorders>
              <w:top w:val="nil"/>
              <w:left w:val="nil"/>
              <w:bottom w:val="single" w:sz="4" w:space="0" w:color="auto"/>
              <w:right w:val="single" w:sz="4" w:space="0" w:color="auto"/>
            </w:tcBorders>
            <w:shd w:val="clear" w:color="auto" w:fill="auto"/>
            <w:noWrap/>
            <w:vAlign w:val="bottom"/>
            <w:hideMark/>
          </w:tcPr>
          <w:p w:rsidR="00154C97" w:rsidRPr="00154C97" w:rsidRDefault="00154C97" w:rsidP="00154C97">
            <w:pPr>
              <w:tabs>
                <w:tab w:val="clear" w:pos="340"/>
              </w:tabs>
              <w:spacing w:before="0" w:after="0" w:line="240" w:lineRule="auto"/>
              <w:jc w:val="right"/>
              <w:rPr>
                <w:rFonts w:cs="Arial"/>
                <w:color w:val="000000"/>
                <w:sz w:val="18"/>
                <w:szCs w:val="18"/>
                <w:lang w:eastAsia="en-AU"/>
              </w:rPr>
            </w:pPr>
            <w:r w:rsidRPr="00154C97">
              <w:rPr>
                <w:rFonts w:cs="Arial"/>
                <w:color w:val="000000"/>
                <w:sz w:val="18"/>
                <w:szCs w:val="18"/>
                <w:lang w:eastAsia="en-AU"/>
              </w:rPr>
              <w:t>4</w:t>
            </w:r>
          </w:p>
        </w:tc>
        <w:tc>
          <w:tcPr>
            <w:tcW w:w="6940" w:type="dxa"/>
            <w:gridSpan w:val="6"/>
            <w:vMerge/>
            <w:tcBorders>
              <w:top w:val="nil"/>
              <w:left w:val="nil"/>
              <w:bottom w:val="single" w:sz="4" w:space="0" w:color="auto"/>
              <w:right w:val="single" w:sz="4" w:space="0" w:color="auto"/>
            </w:tcBorders>
            <w:vAlign w:val="center"/>
            <w:hideMark/>
          </w:tcPr>
          <w:p w:rsidR="00154C97" w:rsidRPr="00154C97" w:rsidRDefault="00154C97" w:rsidP="00154C97">
            <w:pPr>
              <w:tabs>
                <w:tab w:val="clear" w:pos="340"/>
              </w:tabs>
              <w:spacing w:before="0" w:after="0" w:line="240" w:lineRule="auto"/>
              <w:rPr>
                <w:rFonts w:cs="Arial"/>
                <w:color w:val="000000"/>
                <w:sz w:val="18"/>
                <w:szCs w:val="18"/>
                <w:lang w:eastAsia="en-AU"/>
              </w:rPr>
            </w:pPr>
          </w:p>
        </w:tc>
      </w:tr>
    </w:tbl>
    <w:p w:rsidR="00154C97" w:rsidRPr="00154C97" w:rsidRDefault="00154C97" w:rsidP="002A0D3A">
      <w:pPr>
        <w:tabs>
          <w:tab w:val="clear" w:pos="340"/>
          <w:tab w:val="left" w:pos="450"/>
        </w:tabs>
        <w:spacing w:line="360" w:lineRule="auto"/>
        <w:rPr>
          <w:rFonts w:ascii="Times New Roman" w:hAnsi="Times New Roman"/>
          <w:sz w:val="18"/>
          <w:szCs w:val="18"/>
        </w:rPr>
      </w:pPr>
    </w:p>
    <w:p w:rsidR="002A0D3A" w:rsidRDefault="002A0D3A" w:rsidP="002A0D3A">
      <w:pPr>
        <w:tabs>
          <w:tab w:val="clear" w:pos="340"/>
          <w:tab w:val="left" w:pos="450"/>
        </w:tabs>
        <w:spacing w:line="360" w:lineRule="auto"/>
        <w:rPr>
          <w:rFonts w:ascii="Times New Roman" w:hAnsi="Times New Roman"/>
          <w:sz w:val="24"/>
          <w:szCs w:val="24"/>
        </w:rPr>
      </w:pPr>
    </w:p>
    <w:p w:rsidR="002A0D3A" w:rsidRPr="002A0D3A" w:rsidRDefault="002A0D3A" w:rsidP="002A0D3A">
      <w:pPr>
        <w:tabs>
          <w:tab w:val="clear" w:pos="340"/>
          <w:tab w:val="left" w:pos="450"/>
        </w:tabs>
        <w:spacing w:line="360" w:lineRule="auto"/>
        <w:rPr>
          <w:rFonts w:ascii="Times New Roman" w:hAnsi="Times New Roman"/>
          <w:sz w:val="24"/>
          <w:szCs w:val="24"/>
        </w:rPr>
        <w:sectPr w:rsidR="002A0D3A" w:rsidRPr="002A0D3A" w:rsidSect="0001554B">
          <w:headerReference w:type="even" r:id="rId99"/>
          <w:headerReference w:type="default" r:id="rId100"/>
          <w:headerReference w:type="first" r:id="rId101"/>
          <w:pgSz w:w="16838" w:h="11906" w:orient="landscape"/>
          <w:pgMar w:top="1440" w:right="1245" w:bottom="1440" w:left="1440" w:header="709" w:footer="709" w:gutter="0"/>
          <w:cols w:space="708"/>
          <w:docGrid w:linePitch="360"/>
        </w:sectPr>
      </w:pPr>
    </w:p>
    <w:p w:rsidR="009651AA" w:rsidRDefault="009651AA" w:rsidP="008E5295">
      <w:pPr>
        <w:pStyle w:val="FigureCaption"/>
        <w:tabs>
          <w:tab w:val="clear" w:pos="340"/>
          <w:tab w:val="clear" w:pos="1418"/>
          <w:tab w:val="left" w:pos="450"/>
          <w:tab w:val="left" w:pos="1980"/>
        </w:tabs>
        <w:ind w:left="720" w:right="1583" w:firstLine="0"/>
      </w:pPr>
      <w:bookmarkStart w:id="193" w:name="_Toc431917040"/>
      <w:bookmarkStart w:id="194" w:name="_Toc432459761"/>
      <w:proofErr w:type="gramStart"/>
      <w:r w:rsidRPr="008E5295">
        <w:rPr>
          <w:b/>
          <w:bCs/>
        </w:rPr>
        <w:t>Figure</w:t>
      </w:r>
      <w:r w:rsidR="008050C7">
        <w:rPr>
          <w:b/>
          <w:bCs/>
        </w:rPr>
        <w:t xml:space="preserve"> 32</w:t>
      </w:r>
      <w:r w:rsidRPr="008E5295">
        <w:rPr>
          <w:b/>
          <w:bCs/>
        </w:rPr>
        <w:t>.</w:t>
      </w:r>
      <w:proofErr w:type="gramEnd"/>
      <w:r w:rsidRPr="005A3E43">
        <w:t xml:space="preserve"> </w:t>
      </w:r>
      <w:r w:rsidR="00424A1E">
        <w:t>Non-metric multi-dimensional scaling (</w:t>
      </w:r>
      <w:proofErr w:type="spellStart"/>
      <w:r w:rsidRPr="005A3E43">
        <w:t>nMDS</w:t>
      </w:r>
      <w:proofErr w:type="spellEnd"/>
      <w:r w:rsidR="00424A1E">
        <w:t>)</w:t>
      </w:r>
      <w:r w:rsidRPr="005A3E43">
        <w:t xml:space="preserve"> plot illustrating dissimilarity of water quality variables between sampling rounds.</w:t>
      </w:r>
      <w:bookmarkEnd w:id="193"/>
      <w:bookmarkEnd w:id="194"/>
    </w:p>
    <w:p w:rsidR="009C273A" w:rsidRDefault="009C273A" w:rsidP="00752046">
      <w:pPr>
        <w:keepNext/>
        <w:tabs>
          <w:tab w:val="clear" w:pos="340"/>
          <w:tab w:val="left" w:pos="450"/>
        </w:tabs>
        <w:spacing w:line="360" w:lineRule="auto"/>
      </w:pPr>
      <w:r>
        <w:rPr>
          <w:noProof/>
          <w:lang w:eastAsia="en-AU"/>
        </w:rPr>
        <w:drawing>
          <wp:inline distT="0" distB="0" distL="0" distR="0">
            <wp:extent cx="5419725" cy="3047107"/>
            <wp:effectExtent l="0" t="0" r="0" b="127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ter quality by round nMDS.jpg"/>
                    <pic:cNvPicPr/>
                  </pic:nvPicPr>
                  <pic:blipFill>
                    <a:blip r:embed="rId10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21213" cy="3047944"/>
                    </a:xfrm>
                    <a:prstGeom prst="rect">
                      <a:avLst/>
                    </a:prstGeom>
                  </pic:spPr>
                </pic:pic>
              </a:graphicData>
            </a:graphic>
          </wp:inline>
        </w:drawing>
      </w:r>
    </w:p>
    <w:p w:rsidR="009C273A" w:rsidRDefault="009C273A" w:rsidP="00752046">
      <w:pPr>
        <w:keepNext/>
        <w:tabs>
          <w:tab w:val="clear" w:pos="340"/>
          <w:tab w:val="left" w:pos="450"/>
        </w:tabs>
        <w:spacing w:line="360" w:lineRule="auto"/>
      </w:pPr>
    </w:p>
    <w:p w:rsidR="00A4340E" w:rsidRDefault="00A4340E" w:rsidP="00752046">
      <w:pPr>
        <w:keepNext/>
        <w:tabs>
          <w:tab w:val="clear" w:pos="340"/>
          <w:tab w:val="left" w:pos="450"/>
        </w:tabs>
        <w:spacing w:line="360" w:lineRule="auto"/>
      </w:pPr>
    </w:p>
    <w:p w:rsidR="009C273A" w:rsidRDefault="009651AA" w:rsidP="008E5295">
      <w:pPr>
        <w:pStyle w:val="FigureCaption"/>
        <w:tabs>
          <w:tab w:val="clear" w:pos="340"/>
          <w:tab w:val="clear" w:pos="1418"/>
          <w:tab w:val="left" w:pos="450"/>
          <w:tab w:val="left" w:pos="1710"/>
        </w:tabs>
        <w:ind w:left="900" w:right="1493" w:firstLine="0"/>
      </w:pPr>
      <w:bookmarkStart w:id="195" w:name="_Toc431917041"/>
      <w:bookmarkStart w:id="196" w:name="_Toc432459762"/>
      <w:proofErr w:type="gramStart"/>
      <w:r w:rsidRPr="008E5295">
        <w:rPr>
          <w:b/>
          <w:bCs/>
        </w:rPr>
        <w:t>Figure</w:t>
      </w:r>
      <w:r w:rsidR="008050C7">
        <w:rPr>
          <w:b/>
          <w:bCs/>
        </w:rPr>
        <w:t xml:space="preserve"> 33</w:t>
      </w:r>
      <w:r w:rsidRPr="008E5295">
        <w:rPr>
          <w:b/>
          <w:bCs/>
        </w:rPr>
        <w:t>.</w:t>
      </w:r>
      <w:proofErr w:type="gramEnd"/>
      <w:r w:rsidRPr="006C7F2E">
        <w:t xml:space="preserve"> </w:t>
      </w:r>
      <w:r w:rsidR="00424A1E" w:rsidRPr="008E5295">
        <w:t>Non-metric multi-dimensional scaling (</w:t>
      </w:r>
      <w:proofErr w:type="spellStart"/>
      <w:r w:rsidRPr="008E5295">
        <w:t>nMDS</w:t>
      </w:r>
      <w:proofErr w:type="spellEnd"/>
      <w:r w:rsidR="00424A1E" w:rsidRPr="008E5295">
        <w:t>)</w:t>
      </w:r>
      <w:r w:rsidRPr="008E5295">
        <w:t xml:space="preserve"> plot illustrating dissimilarity of water quality variables between sampling zones.</w:t>
      </w:r>
      <w:bookmarkEnd w:id="195"/>
      <w:bookmarkEnd w:id="196"/>
    </w:p>
    <w:p w:rsidR="009C273A" w:rsidRDefault="009C273A" w:rsidP="00752046">
      <w:pPr>
        <w:keepNext/>
        <w:tabs>
          <w:tab w:val="clear" w:pos="340"/>
          <w:tab w:val="left" w:pos="450"/>
        </w:tabs>
        <w:spacing w:line="360" w:lineRule="auto"/>
      </w:pPr>
      <w:r>
        <w:rPr>
          <w:noProof/>
          <w:lang w:eastAsia="en-AU"/>
        </w:rPr>
        <w:drawing>
          <wp:inline distT="0" distB="0" distL="0" distR="0">
            <wp:extent cx="5581650" cy="3138145"/>
            <wp:effectExtent l="0" t="0" r="0" b="571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ter quality by zone nMDS.jpg"/>
                    <pic:cNvPicPr/>
                  </pic:nvPicPr>
                  <pic:blipFill>
                    <a:blip r:embed="rId10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583183" cy="3139007"/>
                    </a:xfrm>
                    <a:prstGeom prst="rect">
                      <a:avLst/>
                    </a:prstGeom>
                  </pic:spPr>
                </pic:pic>
              </a:graphicData>
            </a:graphic>
          </wp:inline>
        </w:drawing>
      </w:r>
    </w:p>
    <w:p w:rsidR="00E14825" w:rsidRDefault="00E14825" w:rsidP="00752046">
      <w:pPr>
        <w:tabs>
          <w:tab w:val="clear" w:pos="340"/>
          <w:tab w:val="left" w:pos="450"/>
        </w:tabs>
      </w:pPr>
    </w:p>
    <w:p w:rsidR="00E14825" w:rsidRPr="00E14825" w:rsidRDefault="00E14825" w:rsidP="00752046">
      <w:pPr>
        <w:tabs>
          <w:tab w:val="clear" w:pos="340"/>
          <w:tab w:val="left" w:pos="450"/>
        </w:tabs>
      </w:pPr>
    </w:p>
    <w:p w:rsidR="001E6FB5" w:rsidRDefault="001E6FB5" w:rsidP="00752046">
      <w:pPr>
        <w:pStyle w:val="Heading1"/>
        <w:tabs>
          <w:tab w:val="clear" w:pos="340"/>
          <w:tab w:val="left" w:pos="450"/>
        </w:tabs>
      </w:pPr>
      <w:r>
        <w:rPr>
          <w:caps/>
          <w:sz w:val="22"/>
        </w:rPr>
        <w:br w:type="page"/>
      </w:r>
      <w:bookmarkStart w:id="197" w:name="_Toc412730218"/>
      <w:bookmarkStart w:id="198" w:name="_Toc413408569"/>
      <w:bookmarkStart w:id="199" w:name="_Toc413422731"/>
      <w:bookmarkStart w:id="200" w:name="_Toc432077524"/>
      <w:bookmarkStart w:id="201" w:name="_Toc436741702"/>
      <w:r w:rsidR="007959BF">
        <w:t>4</w:t>
      </w:r>
      <w:r w:rsidR="007959BF">
        <w:tab/>
      </w:r>
      <w:r>
        <w:t>Discussion</w:t>
      </w:r>
      <w:bookmarkEnd w:id="197"/>
      <w:bookmarkEnd w:id="198"/>
      <w:bookmarkEnd w:id="199"/>
      <w:bookmarkEnd w:id="200"/>
      <w:bookmarkEnd w:id="201"/>
    </w:p>
    <w:p w:rsidR="001E6FB5" w:rsidRDefault="007959BF" w:rsidP="00752046">
      <w:pPr>
        <w:pStyle w:val="Heading2"/>
        <w:tabs>
          <w:tab w:val="clear" w:pos="340"/>
          <w:tab w:val="left" w:pos="450"/>
        </w:tabs>
      </w:pPr>
      <w:bookmarkStart w:id="202" w:name="_Toc432077525"/>
      <w:bookmarkStart w:id="203" w:name="_Toc436741703"/>
      <w:r>
        <w:t>4.1</w:t>
      </w:r>
      <w:r>
        <w:tab/>
      </w:r>
      <w:r w:rsidR="009C273A">
        <w:t>The role of environmental flows in the recruitment of fish</w:t>
      </w:r>
      <w:bookmarkEnd w:id="202"/>
      <w:bookmarkEnd w:id="203"/>
    </w:p>
    <w:p w:rsidR="009C273A" w:rsidRDefault="009C273A" w:rsidP="00752046">
      <w:pPr>
        <w:tabs>
          <w:tab w:val="clear" w:pos="340"/>
          <w:tab w:val="left" w:pos="450"/>
        </w:tabs>
      </w:pPr>
      <w:r>
        <w:t>Typically</w:t>
      </w:r>
      <w:r w:rsidR="007959BF">
        <w:t>,</w:t>
      </w:r>
      <w:r>
        <w:t xml:space="preserve"> the natural flow regimes of </w:t>
      </w:r>
      <w:proofErr w:type="spellStart"/>
      <w:proofErr w:type="gramStart"/>
      <w:r>
        <w:t>dryland</w:t>
      </w:r>
      <w:proofErr w:type="spellEnd"/>
      <w:r>
        <w:t xml:space="preserve"> rivers</w:t>
      </w:r>
      <w:proofErr w:type="gramEnd"/>
      <w:r>
        <w:t xml:space="preserve"> are highly variable</w:t>
      </w:r>
      <w:r w:rsidR="007959BF">
        <w:t>,</w:t>
      </w:r>
      <w:r>
        <w:t xml:space="preserve"> with periods of flooding punctuating extended dry periods. The productivity of </w:t>
      </w:r>
      <w:proofErr w:type="spellStart"/>
      <w:r>
        <w:t>dryland</w:t>
      </w:r>
      <w:proofErr w:type="spellEnd"/>
      <w:r>
        <w:t xml:space="preserve"> river and marsh ecosystems is therefore highly dependent on periods of high flow (</w:t>
      </w:r>
      <w:proofErr w:type="spellStart"/>
      <w:r>
        <w:t>Puckridge</w:t>
      </w:r>
      <w:proofErr w:type="spellEnd"/>
      <w:r>
        <w:t xml:space="preserve"> et al., 1998</w:t>
      </w:r>
      <w:r w:rsidR="007959BF">
        <w:t xml:space="preserve">; Kingsford et al., 1999; Bunn et al., 2006; </w:t>
      </w:r>
      <w:proofErr w:type="spellStart"/>
      <w:r>
        <w:t>Arthington</w:t>
      </w:r>
      <w:proofErr w:type="spellEnd"/>
      <w:r>
        <w:t xml:space="preserve"> and Balcombe, 2011). High flow events and floodplain inundation have been identified as </w:t>
      </w:r>
      <w:r w:rsidR="007959BF">
        <w:t xml:space="preserve">the </w:t>
      </w:r>
      <w:r>
        <w:t xml:space="preserve">source and delivery mechanism for basal carbon within </w:t>
      </w:r>
      <w:proofErr w:type="spellStart"/>
      <w:r>
        <w:t>riverine</w:t>
      </w:r>
      <w:proofErr w:type="spellEnd"/>
      <w:r>
        <w:t xml:space="preserve"> ecosystem food</w:t>
      </w:r>
      <w:r w:rsidR="007959BF">
        <w:t xml:space="preserve"> </w:t>
      </w:r>
      <w:r>
        <w:t>webs (</w:t>
      </w:r>
      <w:proofErr w:type="spellStart"/>
      <w:r>
        <w:t>Gawne</w:t>
      </w:r>
      <w:proofErr w:type="spellEnd"/>
      <w:r>
        <w:t xml:space="preserve"> et al., 2007). In addition, fish assemblages in </w:t>
      </w:r>
      <w:proofErr w:type="spellStart"/>
      <w:proofErr w:type="gramStart"/>
      <w:r>
        <w:t>dryland</w:t>
      </w:r>
      <w:proofErr w:type="spellEnd"/>
      <w:r>
        <w:t xml:space="preserve"> rivers</w:t>
      </w:r>
      <w:proofErr w:type="gramEnd"/>
      <w:r>
        <w:t xml:space="preserve"> have evolved life-history strategies attuned to environmental triggers (Sternberg and Kennard, 2013), particularly flow regimes (Bunn and </w:t>
      </w:r>
      <w:proofErr w:type="spellStart"/>
      <w:r>
        <w:t>Arthington</w:t>
      </w:r>
      <w:proofErr w:type="spellEnd"/>
      <w:r>
        <w:t>, 2002). Three primary mechanism</w:t>
      </w:r>
      <w:r w:rsidR="007959BF">
        <w:t>s</w:t>
      </w:r>
      <w:r>
        <w:t xml:space="preserve"> associated with high flow events within </w:t>
      </w:r>
      <w:proofErr w:type="spellStart"/>
      <w:r>
        <w:t>lotic</w:t>
      </w:r>
      <w:proofErr w:type="spellEnd"/>
      <w:r>
        <w:t xml:space="preserve"> systems have been proposed to facilitate enhanced native fish recruitment: 1) </w:t>
      </w:r>
      <w:r w:rsidR="007959BF">
        <w:t>h</w:t>
      </w:r>
      <w:r>
        <w:t xml:space="preserve">igh flow events provide spawning triggers; 2) </w:t>
      </w:r>
      <w:r w:rsidR="007959BF">
        <w:t>h</w:t>
      </w:r>
      <w:r>
        <w:t>igh flow events boost primary production that facilitates successful recruitment</w:t>
      </w:r>
      <w:r w:rsidR="007959BF">
        <w:t>;</w:t>
      </w:r>
      <w:r>
        <w:t xml:space="preserve"> and 3) </w:t>
      </w:r>
      <w:r w:rsidR="007959BF">
        <w:t>d</w:t>
      </w:r>
      <w:r>
        <w:t>uring high flow events</w:t>
      </w:r>
      <w:r w:rsidR="007959BF">
        <w:t>,</w:t>
      </w:r>
      <w:r>
        <w:t xml:space="preserve"> additional habitat and food-rich ephemeral environments are made available as a result of the inundation of backwaters and floodplains (Reynolds, 1983</w:t>
      </w:r>
      <w:r w:rsidR="007959BF">
        <w:t>; Junk et al., 1989;</w:t>
      </w:r>
      <w:r>
        <w:t xml:space="preserve"> Harris and </w:t>
      </w:r>
      <w:proofErr w:type="spellStart"/>
      <w:r>
        <w:t>Gehrke</w:t>
      </w:r>
      <w:proofErr w:type="spellEnd"/>
      <w:r>
        <w:t>, 1994</w:t>
      </w:r>
      <w:r w:rsidR="007959BF">
        <w:t>; Balcombe et al., 2006, 2007;</w:t>
      </w:r>
      <w:r>
        <w:t xml:space="preserve">Balcombe and </w:t>
      </w:r>
      <w:proofErr w:type="spellStart"/>
      <w:r>
        <w:t>Arthington</w:t>
      </w:r>
      <w:proofErr w:type="spellEnd"/>
      <w:r>
        <w:t>, 2009</w:t>
      </w:r>
      <w:r w:rsidR="007959BF">
        <w:t>; King et al., 2009</w:t>
      </w:r>
      <w:r>
        <w:t>). However</w:t>
      </w:r>
      <w:r w:rsidR="007959BF">
        <w:t>,</w:t>
      </w:r>
      <w:r>
        <w:t xml:space="preserve"> the timing, duration and magnitude of such flow events are of critical importance if they are to significantly enhance native fish recruitment. To further complicate the matter, different species have varying life-history characteristics that may respond to different hydrological conditions (King et al., 2003</w:t>
      </w:r>
      <w:r w:rsidR="007959BF">
        <w:t>; Rolls et al., 2013;</w:t>
      </w:r>
      <w:r>
        <w:t xml:space="preserve"> </w:t>
      </w:r>
      <w:proofErr w:type="spellStart"/>
      <w:r>
        <w:t>Rayner</w:t>
      </w:r>
      <w:proofErr w:type="spellEnd"/>
      <w:r>
        <w:t xml:space="preserve"> et al., 201</w:t>
      </w:r>
      <w:r w:rsidR="00182AED">
        <w:t>5</w:t>
      </w:r>
      <w:r>
        <w:t xml:space="preserve">). </w:t>
      </w:r>
    </w:p>
    <w:p w:rsidR="009C273A" w:rsidRDefault="009C273A" w:rsidP="00752046">
      <w:pPr>
        <w:tabs>
          <w:tab w:val="clear" w:pos="340"/>
          <w:tab w:val="left" w:pos="450"/>
        </w:tabs>
      </w:pPr>
      <w:r>
        <w:t>When there is synchrony between the breeding season of a species and conditions optimal for spawning and successful recruitment, strong cohorts can be observed within a population. This is described by the ‘</w:t>
      </w:r>
      <w:r w:rsidR="00B12EC8">
        <w:t>w</w:t>
      </w:r>
      <w:r>
        <w:t>indow of opportunity hypothesis’ (WOOH)</w:t>
      </w:r>
      <w:r w:rsidR="00B12EC8">
        <w:t>, which</w:t>
      </w:r>
      <w:r>
        <w:t xml:space="preserve"> states</w:t>
      </w:r>
      <w:r w:rsidR="00B12EC8">
        <w:t xml:space="preserve"> that</w:t>
      </w:r>
      <w:r>
        <w:t xml:space="preserve"> in any one year, if optimal conditions for recruitment vary temporally, fish that spawn over a protracted period have a recruitment advantage over those that spawn only for a brief period (Humphries et al., 2013). This is because the probability that a proportion of the larvae of protracted spawning species will encounter a period when conditions are optimal for recruitment is greater than for larvae with only a brief spawning period (Humphries et al., 2013). Humphries et al. (2013) indicated that the recruitment of Australian smelt supports th</w:t>
      </w:r>
      <w:r w:rsidR="00B12EC8">
        <w:t xml:space="preserve">is </w:t>
      </w:r>
      <w:r>
        <w:t xml:space="preserve">hypothesis. Findings from the present study indicate that the recruitment of other native fish species is also likely </w:t>
      </w:r>
      <w:r w:rsidR="00B12EC8">
        <w:t xml:space="preserve">to </w:t>
      </w:r>
      <w:r>
        <w:t xml:space="preserve">follow this principle, and hence indicates the importance of flow events in the recruitment native fish species. </w:t>
      </w:r>
    </w:p>
    <w:p w:rsidR="009C273A" w:rsidRDefault="009C273A" w:rsidP="00752046">
      <w:pPr>
        <w:tabs>
          <w:tab w:val="clear" w:pos="340"/>
          <w:tab w:val="left" w:pos="450"/>
        </w:tabs>
      </w:pPr>
      <w:r>
        <w:t>The following subsections detail the recruitment patterns of a number of species sampled within the Macquarie River during the 2014/2015 watering year. The recruitment of each species is examined in relation to water temperature and hydrological characteris</w:t>
      </w:r>
      <w:r w:rsidR="00B12EC8">
        <w:t>tic</w:t>
      </w:r>
      <w:r>
        <w:t xml:space="preserve">s and compared </w:t>
      </w:r>
      <w:r w:rsidR="00B12EC8">
        <w:t>with</w:t>
      </w:r>
      <w:r>
        <w:t xml:space="preserve"> that of existing literature when available. </w:t>
      </w:r>
    </w:p>
    <w:p w:rsidR="009C273A" w:rsidRDefault="009C273A" w:rsidP="00752046">
      <w:pPr>
        <w:pStyle w:val="Heading3"/>
        <w:tabs>
          <w:tab w:val="clear" w:pos="340"/>
          <w:tab w:val="left" w:pos="450"/>
        </w:tabs>
      </w:pPr>
      <w:bookmarkStart w:id="204" w:name="_Toc432077526"/>
      <w:bookmarkStart w:id="205" w:name="_Toc436741704"/>
      <w:r>
        <w:t>Golden perch</w:t>
      </w:r>
      <w:bookmarkEnd w:id="204"/>
      <w:bookmarkEnd w:id="205"/>
    </w:p>
    <w:p w:rsidR="009C273A" w:rsidRDefault="009C273A" w:rsidP="00752046">
      <w:pPr>
        <w:tabs>
          <w:tab w:val="clear" w:pos="340"/>
          <w:tab w:val="left" w:pos="450"/>
        </w:tabs>
      </w:pPr>
      <w:r>
        <w:t>No juvenile golden perch were sampled within the Macquarie River during the three rounds of sampling between August 2014 and April 2015. The smallest fish sampled were 120</w:t>
      </w:r>
      <w:r w:rsidR="00F15681">
        <w:t>–</w:t>
      </w:r>
      <w:r>
        <w:t>145 mm TL (</w:t>
      </w:r>
      <w:r w:rsidRPr="00EE00A0">
        <w:rPr>
          <w:i/>
        </w:rPr>
        <w:t>n</w:t>
      </w:r>
      <w:r w:rsidR="00B12EC8">
        <w:t> </w:t>
      </w:r>
      <w:r>
        <w:t>=</w:t>
      </w:r>
      <w:r w:rsidR="00B12EC8">
        <w:t xml:space="preserve"> </w:t>
      </w:r>
      <w:r>
        <w:t>3) in September 2014 within Zone 4. Existing literature details golden perch require increased river discharge to cue spawning (Lake, 1967</w:t>
      </w:r>
      <w:r w:rsidR="00B12EC8">
        <w:t>;</w:t>
      </w:r>
      <w:r>
        <w:t xml:space="preserve"> Mackay, 1973), </w:t>
      </w:r>
      <w:r w:rsidR="00B12EC8">
        <w:t xml:space="preserve">and </w:t>
      </w:r>
      <w:r>
        <w:t>there is speculation over studies that suggest otherwise (</w:t>
      </w:r>
      <w:proofErr w:type="spellStart"/>
      <w:r>
        <w:t>Mallen</w:t>
      </w:r>
      <w:proofErr w:type="spellEnd"/>
      <w:r>
        <w:rPr>
          <w:rFonts w:ascii="Cambria Math" w:hAnsi="Cambria Math" w:cs="Cambria Math"/>
        </w:rPr>
        <w:t>‐</w:t>
      </w:r>
      <w:r>
        <w:t>Cooper and Stuart, 2003) on the basis of the location of spawning (King et al., 2009). For golden perch</w:t>
      </w:r>
      <w:r w:rsidR="00B12EC8">
        <w:t>,</w:t>
      </w:r>
      <w:r>
        <w:t xml:space="preserve"> spawning is believed to be preceded by a substantial upstream migration (Reynolds, 1983</w:t>
      </w:r>
      <w:r w:rsidR="00B12EC8">
        <w:t>;</w:t>
      </w:r>
      <w:r>
        <w:t xml:space="preserve"> </w:t>
      </w:r>
      <w:proofErr w:type="spellStart"/>
      <w:r>
        <w:t>Mallen</w:t>
      </w:r>
      <w:proofErr w:type="spellEnd"/>
      <w:r>
        <w:t xml:space="preserve">-Cooper </w:t>
      </w:r>
      <w:r w:rsidR="00BB42DD">
        <w:t>et al.</w:t>
      </w:r>
      <w:r>
        <w:t xml:space="preserve">, 1995). In the </w:t>
      </w:r>
      <w:r w:rsidR="00EC61D3">
        <w:t>s</w:t>
      </w:r>
      <w:r>
        <w:t>outhern Murray</w:t>
      </w:r>
      <w:r w:rsidR="00B12EC8">
        <w:t>–</w:t>
      </w:r>
      <w:r>
        <w:t>Darling Basin</w:t>
      </w:r>
      <w:r w:rsidR="00B12EC8">
        <w:t>,</w:t>
      </w:r>
      <w:r>
        <w:t xml:space="preserve"> the spawning of golden perch </w:t>
      </w:r>
      <w:r w:rsidR="00B12EC8">
        <w:t xml:space="preserve">occurs </w:t>
      </w:r>
      <w:r>
        <w:t xml:space="preserve">primarily from October </w:t>
      </w:r>
      <w:r w:rsidR="00EC61D3">
        <w:t>to</w:t>
      </w:r>
      <w:r>
        <w:t xml:space="preserve"> December</w:t>
      </w:r>
      <w:r w:rsidR="00EC61D3">
        <w:t>,</w:t>
      </w:r>
      <w:r>
        <w:t xml:space="preserve"> coinciding with rising and descending limbs of within-channel and overbank flows at water temperatures</w:t>
      </w:r>
      <w:r w:rsidR="00EC61D3">
        <w:t xml:space="preserve"> of</w:t>
      </w:r>
      <w:r>
        <w:t xml:space="preserve"> 17</w:t>
      </w:r>
      <w:r w:rsidR="00F15681">
        <w:t>–</w:t>
      </w:r>
      <w:r>
        <w:t>25</w:t>
      </w:r>
      <w:r w:rsidR="00A722B5">
        <w:t> </w:t>
      </w:r>
      <w:r>
        <w:t>°C (</w:t>
      </w:r>
      <w:r w:rsidR="00EC61D3">
        <w:t xml:space="preserve">Rowland, 1983b; </w:t>
      </w:r>
      <w:proofErr w:type="spellStart"/>
      <w:r>
        <w:t>Mallen</w:t>
      </w:r>
      <w:proofErr w:type="spellEnd"/>
      <w:r>
        <w:rPr>
          <w:rFonts w:ascii="Cambria Math" w:hAnsi="Cambria Math" w:cs="Cambria Math"/>
        </w:rPr>
        <w:t>‐</w:t>
      </w:r>
      <w:r>
        <w:t>Cooper and Stuart, 2003</w:t>
      </w:r>
      <w:r w:rsidR="00EC61D3">
        <w:t>; King et al., 2009;</w:t>
      </w:r>
      <w:r>
        <w:t xml:space="preserve"> </w:t>
      </w:r>
      <w:proofErr w:type="spellStart"/>
      <w:r>
        <w:t>Zampatti</w:t>
      </w:r>
      <w:proofErr w:type="spellEnd"/>
      <w:r>
        <w:t xml:space="preserve"> and Leigh, 2013</w:t>
      </w:r>
      <w:r w:rsidR="00EC61D3">
        <w:t>;</w:t>
      </w:r>
      <w:r w:rsidR="001A25B9">
        <w:t xml:space="preserve"> </w:t>
      </w:r>
      <w:proofErr w:type="spellStart"/>
      <w:r w:rsidR="00EC61D3">
        <w:t>Zampatti</w:t>
      </w:r>
      <w:proofErr w:type="spellEnd"/>
      <w:r w:rsidR="00EC61D3">
        <w:t xml:space="preserve"> et al., 2015</w:t>
      </w:r>
      <w:r>
        <w:t xml:space="preserve">). The absence of juvenile golden perch throughout the Macquarie River during the 2014/2015 sampling may be associated with: 1) sampling biases (i.e. juvenile golden perch may be less susceptible to </w:t>
      </w:r>
      <w:proofErr w:type="spellStart"/>
      <w:r>
        <w:t>electrofishing</w:t>
      </w:r>
      <w:proofErr w:type="spellEnd"/>
      <w:r>
        <w:t>)</w:t>
      </w:r>
      <w:r w:rsidR="00EC61D3">
        <w:t>;</w:t>
      </w:r>
      <w:r>
        <w:t xml:space="preserve"> or, more probabl</w:t>
      </w:r>
      <w:r w:rsidR="00EC61D3">
        <w:t>y</w:t>
      </w:r>
      <w:r w:rsidR="001A25B9">
        <w:t>,</w:t>
      </w:r>
      <w:r>
        <w:t xml:space="preserve"> 2) no flow event was large enough to cue spawning or result in successful recruitment of juveniles. The lat</w:t>
      </w:r>
      <w:r w:rsidR="00EC61D3">
        <w:t>t</w:t>
      </w:r>
      <w:r>
        <w:t xml:space="preserve">er hypothesis is supported by studies of King et al. (2009) who observed limited recruitment response to smaller flow peaks, both in-channel and small inundation events. </w:t>
      </w:r>
    </w:p>
    <w:p w:rsidR="009C273A" w:rsidRDefault="009C273A" w:rsidP="00752046">
      <w:pPr>
        <w:tabs>
          <w:tab w:val="clear" w:pos="340"/>
          <w:tab w:val="left" w:pos="450"/>
        </w:tabs>
      </w:pPr>
      <w:r>
        <w:t xml:space="preserve">Because golden perch are able to maintain </w:t>
      </w:r>
      <w:proofErr w:type="spellStart"/>
      <w:r>
        <w:t>gonadal</w:t>
      </w:r>
      <w:proofErr w:type="spellEnd"/>
      <w:r>
        <w:t xml:space="preserve"> maturity for an extended period, and do not reabsorb </w:t>
      </w:r>
      <w:proofErr w:type="spellStart"/>
      <w:r>
        <w:t>oocytes</w:t>
      </w:r>
      <w:proofErr w:type="spellEnd"/>
      <w:r>
        <w:t xml:space="preserve"> until February or March (Lake, 1967</w:t>
      </w:r>
      <w:r w:rsidR="00EC61D3">
        <w:t>; Rowland, 1983b;</w:t>
      </w:r>
      <w:r>
        <w:t xml:space="preserve"> </w:t>
      </w:r>
      <w:proofErr w:type="spellStart"/>
      <w:r>
        <w:t>Battaglene</w:t>
      </w:r>
      <w:proofErr w:type="spellEnd"/>
      <w:r>
        <w:t>, 1991)</w:t>
      </w:r>
      <w:r w:rsidR="00EC61D3">
        <w:t>,</w:t>
      </w:r>
      <w:r>
        <w:t xml:space="preserve"> significant environmental water releases (</w:t>
      </w:r>
      <w:r w:rsidR="00EC61D3">
        <w:t>more than</w:t>
      </w:r>
      <w:r>
        <w:t xml:space="preserve"> the </w:t>
      </w:r>
      <w:r w:rsidR="002251C6">
        <w:t>28,483</w:t>
      </w:r>
      <w:r w:rsidR="001A25B9">
        <w:t xml:space="preserve"> ML </w:t>
      </w:r>
      <w:r>
        <w:t xml:space="preserve">of the 2014/2015 watering year) from October </w:t>
      </w:r>
      <w:r w:rsidR="00EC61D3">
        <w:t>to</w:t>
      </w:r>
      <w:r>
        <w:t xml:space="preserve"> February</w:t>
      </w:r>
      <w:r w:rsidR="00EC61D3">
        <w:t>,</w:t>
      </w:r>
      <w:r>
        <w:t xml:space="preserve"> when water temperatures are between 17</w:t>
      </w:r>
      <w:r w:rsidR="00EC61D3">
        <w:t xml:space="preserve"> and</w:t>
      </w:r>
      <w:r>
        <w:t xml:space="preserve"> 25</w:t>
      </w:r>
      <w:r w:rsidR="00A722B5">
        <w:t> </w:t>
      </w:r>
      <w:r>
        <w:t>°C</w:t>
      </w:r>
      <w:r w:rsidR="00EC61D3">
        <w:t>,</w:t>
      </w:r>
      <w:r>
        <w:t xml:space="preserve"> may be beneficial for juvenile recruitment.</w:t>
      </w:r>
    </w:p>
    <w:p w:rsidR="009C273A" w:rsidRDefault="009C273A" w:rsidP="00752046">
      <w:pPr>
        <w:pStyle w:val="Heading3"/>
        <w:tabs>
          <w:tab w:val="clear" w:pos="340"/>
          <w:tab w:val="left" w:pos="450"/>
        </w:tabs>
      </w:pPr>
      <w:bookmarkStart w:id="206" w:name="_Toc432077527"/>
      <w:bookmarkStart w:id="207" w:name="_Toc436741705"/>
      <w:r>
        <w:t>Murray cod</w:t>
      </w:r>
      <w:bookmarkEnd w:id="206"/>
      <w:bookmarkEnd w:id="207"/>
    </w:p>
    <w:p w:rsidR="009C273A" w:rsidRDefault="009C273A" w:rsidP="00752046">
      <w:pPr>
        <w:tabs>
          <w:tab w:val="clear" w:pos="340"/>
          <w:tab w:val="left" w:pos="450"/>
        </w:tabs>
      </w:pPr>
      <w:r>
        <w:t xml:space="preserve">The majority of daily aged Murray cod had back-calculated hatch dates between 28 September and 2 December 2014 with water temperatures </w:t>
      </w:r>
      <w:r w:rsidR="000A6C8F">
        <w:t xml:space="preserve">in the </w:t>
      </w:r>
      <w:r>
        <w:t>rang</w:t>
      </w:r>
      <w:r w:rsidR="000A6C8F">
        <w:t>e of</w:t>
      </w:r>
      <w:r>
        <w:t xml:space="preserve"> 18</w:t>
      </w:r>
      <w:r w:rsidR="00F15681">
        <w:t>–</w:t>
      </w:r>
      <w:r>
        <w:t>25</w:t>
      </w:r>
      <w:r w:rsidR="00A722B5">
        <w:t> </w:t>
      </w:r>
      <w:r>
        <w:t xml:space="preserve">°C. This approximately coincided with the release of </w:t>
      </w:r>
      <w:r w:rsidR="000A6C8F">
        <w:t>e</w:t>
      </w:r>
      <w:r>
        <w:t xml:space="preserve">nvironmental </w:t>
      </w:r>
      <w:r w:rsidR="000A6C8F">
        <w:t>w</w:t>
      </w:r>
      <w:r>
        <w:t xml:space="preserve">ater reaching Zone 2 on </w:t>
      </w:r>
      <w:r w:rsidR="000A6C8F">
        <w:t xml:space="preserve">9 </w:t>
      </w:r>
      <w:r>
        <w:t>October</w:t>
      </w:r>
      <w:r w:rsidR="000A6C8F">
        <w:t>,</w:t>
      </w:r>
      <w:r>
        <w:t xml:space="preserve"> though numerous juveniles had back-calculated hatch dates earlier th</w:t>
      </w:r>
      <w:r w:rsidR="000A6C8F">
        <w:t>a</w:t>
      </w:r>
      <w:r>
        <w:t xml:space="preserve">n the arrival of the </w:t>
      </w:r>
      <w:r w:rsidR="000A6C8F">
        <w:t>e</w:t>
      </w:r>
      <w:r>
        <w:t xml:space="preserve">nvironmental </w:t>
      </w:r>
      <w:r w:rsidR="000A6C8F">
        <w:t>w</w:t>
      </w:r>
      <w:r>
        <w:t>ater. Existing literature details Murray cod are a temperature</w:t>
      </w:r>
      <w:r w:rsidR="000A6C8F">
        <w:t>-</w:t>
      </w:r>
      <w:r>
        <w:t xml:space="preserve">cued spawner, spawning at water temperatures </w:t>
      </w:r>
      <w:r w:rsidR="000A6C8F">
        <w:t>of</w:t>
      </w:r>
      <w:r>
        <w:t xml:space="preserve"> 16–20</w:t>
      </w:r>
      <w:r w:rsidR="00A722B5">
        <w:t> </w:t>
      </w:r>
      <w:r>
        <w:t>°C and do not require an increase in discharge to trigger a spawning event (Lake, 1967</w:t>
      </w:r>
      <w:r w:rsidR="000A6C8F">
        <w:t>;</w:t>
      </w:r>
      <w:r>
        <w:t xml:space="preserve"> Rowland, 1983a, 1998</w:t>
      </w:r>
      <w:r w:rsidR="000A6C8F">
        <w:t>; Humphries, 2005;</w:t>
      </w:r>
      <w:r>
        <w:t xml:space="preserve"> King et al., 2009). Day length or some other undefined consistent inter-annual variable has also been suggested as a spawning cue (King et al., 2009). Multiple juvenile Murray cod had back-calculated hatch dates that coincided with water temperatures up to 25</w:t>
      </w:r>
      <w:r w:rsidR="00A722B5">
        <w:t> </w:t>
      </w:r>
      <w:r>
        <w:t>°C, considerably greater than the upper limit of 20</w:t>
      </w:r>
      <w:r w:rsidR="00A722B5">
        <w:t> </w:t>
      </w:r>
      <w:r>
        <w:t xml:space="preserve">°C </w:t>
      </w:r>
      <w:r w:rsidR="001A25B9">
        <w:t>cit</w:t>
      </w:r>
      <w:r>
        <w:t>ed in existing literature (Lake, 1967</w:t>
      </w:r>
      <w:r w:rsidR="000A6C8F">
        <w:t>;</w:t>
      </w:r>
      <w:r>
        <w:t xml:space="preserve"> Rowland, 1983a, 1998). The apparent higher upper limit of water temperature at which hatching occurred may be a result of: 1) Murray cod stocking during late January 2014 (Appendix 8)</w:t>
      </w:r>
      <w:r w:rsidR="000A6C8F">
        <w:t>;</w:t>
      </w:r>
      <w:r>
        <w:t xml:space="preserve"> or 2) </w:t>
      </w:r>
      <w:r w:rsidR="000A6C8F">
        <w:t>v</w:t>
      </w:r>
      <w:r>
        <w:t>ariation in the method of recording water temperature between studies (i.e. surface temperatures v</w:t>
      </w:r>
      <w:r w:rsidR="000A6C8F">
        <w:t>ersus</w:t>
      </w:r>
      <w:r>
        <w:t xml:space="preserve"> at depth).</w:t>
      </w:r>
    </w:p>
    <w:p w:rsidR="009C273A" w:rsidRDefault="009C273A" w:rsidP="00752046">
      <w:pPr>
        <w:tabs>
          <w:tab w:val="clear" w:pos="340"/>
          <w:tab w:val="left" w:pos="450"/>
        </w:tabs>
      </w:pPr>
      <w:r>
        <w:t xml:space="preserve">While an increase in discharge may not be required to trigger a spawning event, high flow events may increase primary production that facilitates successful recruitment. This is supported by King et al. (2009) who found </w:t>
      </w:r>
      <w:r w:rsidR="000A6C8F">
        <w:t xml:space="preserve">that </w:t>
      </w:r>
      <w:r>
        <w:t>Murray cod did not appear to increase their spawning activity in a flood year, but their recruitment was increased</w:t>
      </w:r>
      <w:r w:rsidR="000A6C8F">
        <w:t>,</w:t>
      </w:r>
      <w:r>
        <w:t xml:space="preserve"> likely through the </w:t>
      </w:r>
      <w:r w:rsidR="009B0CD3">
        <w:t>availability</w:t>
      </w:r>
      <w:r>
        <w:t xml:space="preserve"> of abundant food resources. Under the ‘window of opportunity hypothesis’</w:t>
      </w:r>
      <w:r w:rsidR="000A6C8F">
        <w:t>,</w:t>
      </w:r>
      <w:r>
        <w:t xml:space="preserve"> the successful recruitment of cod is restricted to a narrow window of opportunity due to the brief spawning period.</w:t>
      </w:r>
    </w:p>
    <w:p w:rsidR="009C273A" w:rsidRDefault="009C273A" w:rsidP="00752046">
      <w:pPr>
        <w:pStyle w:val="Heading3"/>
        <w:tabs>
          <w:tab w:val="clear" w:pos="340"/>
          <w:tab w:val="left" w:pos="450"/>
        </w:tabs>
      </w:pPr>
      <w:bookmarkStart w:id="208" w:name="_Toc432077528"/>
      <w:bookmarkStart w:id="209" w:name="_Toc436741706"/>
      <w:r>
        <w:t>Bony bream</w:t>
      </w:r>
      <w:bookmarkEnd w:id="208"/>
      <w:bookmarkEnd w:id="209"/>
    </w:p>
    <w:p w:rsidR="009C273A" w:rsidRDefault="009C273A" w:rsidP="00752046">
      <w:pPr>
        <w:tabs>
          <w:tab w:val="clear" w:pos="340"/>
          <w:tab w:val="left" w:pos="450"/>
        </w:tabs>
      </w:pPr>
      <w:r>
        <w:t>The majority of juvenile bony bream were captured within Zone 4 during Round 1 of fish community sampling. The majority of daily aged bony bream had back-calculated hatch dates between 13 June and 7 July 2014. This coincided with water temperatures of approximately 13</w:t>
      </w:r>
      <w:r w:rsidR="00A722B5">
        <w:t> </w:t>
      </w:r>
      <w:r>
        <w:t xml:space="preserve">°C and a late June 2014 flow pulse in the Macquarie Marshes that was significantly reduced by the time it passed through the Macquarie Marshes and reached Zone 4 (Figure 17). Catches of juvenile bony bream within Zone 4 may therefore be attributed to the downstream dispersal of juveniles from the Macquarie Marshes (Zone 3). </w:t>
      </w:r>
    </w:p>
    <w:p w:rsidR="009C273A" w:rsidRDefault="009C273A" w:rsidP="00752046">
      <w:pPr>
        <w:tabs>
          <w:tab w:val="clear" w:pos="340"/>
          <w:tab w:val="left" w:pos="450"/>
        </w:tabs>
      </w:pPr>
      <w:r>
        <w:t xml:space="preserve">A second hypothesis for the strong recruitment of juvenile bony bream within Zone 4 during Round 1 of sampling may be associated with the receding tail of a flow event within the Barwon River and a small flow event within the Macquarie River that created connectivity between the two river systems. It is possible that juveniles may </w:t>
      </w:r>
      <w:r w:rsidR="008311BB">
        <w:t>have</w:t>
      </w:r>
      <w:r>
        <w:t xml:space="preserve"> emigrated from the Barwon River to the Macquarie River when the systems were connected. In support of this hypothesis, bony bream as small as 22 mm have been recorded conducting upstream migrations (Baumgartner, 2003). It should be noted that the 130 day ‘focus period’ associated with Round 1 of sampling does not incorporate the leading edge of the April 2014 flow event within the Barwon River and</w:t>
      </w:r>
      <w:r w:rsidR="00437986">
        <w:t xml:space="preserve"> it</w:t>
      </w:r>
      <w:r>
        <w:t xml:space="preserve"> is therefore likely the hatch date frequency data only capture the tail-end of this earlier recruitment pulse. Analyses of </w:t>
      </w:r>
      <w:proofErr w:type="spellStart"/>
      <w:r>
        <w:t>otolith</w:t>
      </w:r>
      <w:proofErr w:type="spellEnd"/>
      <w:r>
        <w:t xml:space="preserve"> chemistry may provide insight into the recruitment source of juvenile bony bream and potentially reinforce the importance of hydrological connectivity between river systems and/or the importance of wetland ecosystems in the recruitment of bony bream.</w:t>
      </w:r>
    </w:p>
    <w:p w:rsidR="009C273A" w:rsidRDefault="009C273A" w:rsidP="00752046">
      <w:pPr>
        <w:tabs>
          <w:tab w:val="clear" w:pos="340"/>
          <w:tab w:val="left" w:pos="450"/>
        </w:tabs>
      </w:pPr>
      <w:r>
        <w:t xml:space="preserve">Findings of the present study add significant information to existing literature on the biology of bony bream. Earlier studies </w:t>
      </w:r>
      <w:r w:rsidR="00437986">
        <w:t>found that</w:t>
      </w:r>
      <w:r>
        <w:t xml:space="preserve"> bony bream spawn independently of flooding in December</w:t>
      </w:r>
      <w:r w:rsidR="00F15681">
        <w:t>–</w:t>
      </w:r>
      <w:r>
        <w:t>January in the lower Murray and October</w:t>
      </w:r>
      <w:r w:rsidR="00F15681">
        <w:t>–</w:t>
      </w:r>
      <w:r>
        <w:t>December in NSW at temperatures of 21</w:t>
      </w:r>
      <w:r w:rsidR="00F15681">
        <w:t>–</w:t>
      </w:r>
      <w:r>
        <w:t>23</w:t>
      </w:r>
      <w:r w:rsidR="00A722B5">
        <w:t> </w:t>
      </w:r>
      <w:r>
        <w:t>°C (</w:t>
      </w:r>
      <w:r w:rsidR="00437986">
        <w:t xml:space="preserve">Llewellyn, 1983; </w:t>
      </w:r>
      <w:proofErr w:type="spellStart"/>
      <w:r>
        <w:t>Puckridge</w:t>
      </w:r>
      <w:proofErr w:type="spellEnd"/>
      <w:r>
        <w:t xml:space="preserve"> and Walker, 1990). Th</w:t>
      </w:r>
      <w:r w:rsidR="00437986">
        <w:t>is</w:t>
      </w:r>
      <w:r>
        <w:t xml:space="preserve"> study shows that the spawning window for bony bream is significantly larger than previously thought, and flow events may play a key role in spawning and the subsequent recruitment of the species. A similar study conducted within the Gwydir River system found hatch dates of bony bream coincided with a period of declining flow levels throughout February and March, although peaked at the timing of a brief late</w:t>
      </w:r>
      <w:r w:rsidR="00437986">
        <w:t xml:space="preserve"> </w:t>
      </w:r>
      <w:r>
        <w:t>February flow pulse (</w:t>
      </w:r>
      <w:proofErr w:type="spellStart"/>
      <w:r>
        <w:t>Southwell</w:t>
      </w:r>
      <w:proofErr w:type="spellEnd"/>
      <w:r>
        <w:t xml:space="preserve"> et al., 2015). In further support of these findings</w:t>
      </w:r>
      <w:r w:rsidR="00437986">
        <w:t>,</w:t>
      </w:r>
      <w:r>
        <w:t xml:space="preserve"> </w:t>
      </w:r>
      <w:proofErr w:type="spellStart"/>
      <w:r>
        <w:t>Gehrke</w:t>
      </w:r>
      <w:proofErr w:type="spellEnd"/>
      <w:r>
        <w:t xml:space="preserve"> et al. (1995) observed bony bream within the Paroo and Darling </w:t>
      </w:r>
      <w:r w:rsidR="00437986">
        <w:t>c</w:t>
      </w:r>
      <w:r>
        <w:t xml:space="preserve">atchment to be more abundant after flooding. </w:t>
      </w:r>
    </w:p>
    <w:p w:rsidR="009C273A" w:rsidRDefault="009C273A" w:rsidP="00752046">
      <w:pPr>
        <w:pStyle w:val="Heading3"/>
        <w:tabs>
          <w:tab w:val="clear" w:pos="340"/>
          <w:tab w:val="left" w:pos="450"/>
        </w:tabs>
      </w:pPr>
      <w:bookmarkStart w:id="210" w:name="_Toc432077529"/>
      <w:bookmarkStart w:id="211" w:name="_Toc436741707"/>
      <w:r>
        <w:t>Eel-tailed catfish</w:t>
      </w:r>
      <w:bookmarkEnd w:id="210"/>
      <w:bookmarkEnd w:id="211"/>
    </w:p>
    <w:p w:rsidR="009C273A" w:rsidRDefault="009C273A" w:rsidP="00752046">
      <w:pPr>
        <w:tabs>
          <w:tab w:val="clear" w:pos="340"/>
          <w:tab w:val="left" w:pos="450"/>
        </w:tabs>
      </w:pPr>
      <w:r>
        <w:t>Recruitment data for eel-tailed catfish indicate the primary spawning period was between 27</w:t>
      </w:r>
      <w:r w:rsidR="001A25B9">
        <w:t> </w:t>
      </w:r>
      <w:r>
        <w:t>November 2014 and 31 January 2015. This coincides with water temperatures reaching approximately 20</w:t>
      </w:r>
      <w:r w:rsidR="00A722B5">
        <w:t> </w:t>
      </w:r>
      <w:r>
        <w:t>°C and moderate discharge (~300</w:t>
      </w:r>
      <w:r w:rsidR="00F15681">
        <w:t>–</w:t>
      </w:r>
      <w:r>
        <w:t>1</w:t>
      </w:r>
      <w:r w:rsidR="00437986">
        <w:t>,</w:t>
      </w:r>
      <w:r>
        <w:t>200 ML/day). These findings are supported by earlier studies that have observed courtship in October at water temperatures of 20</w:t>
      </w:r>
      <w:r w:rsidR="00A722B5">
        <w:t> </w:t>
      </w:r>
      <w:r>
        <w:t xml:space="preserve">°C in </w:t>
      </w:r>
      <w:r w:rsidR="00437986">
        <w:t>s</w:t>
      </w:r>
      <w:r>
        <w:t xml:space="preserve">outh-eastern Queensland (Merrick and </w:t>
      </w:r>
      <w:proofErr w:type="spellStart"/>
      <w:r>
        <w:t>Midgley</w:t>
      </w:r>
      <w:proofErr w:type="spellEnd"/>
      <w:r>
        <w:t>, 1981), though it is significantly lower than the 24</w:t>
      </w:r>
      <w:r w:rsidR="00A722B5">
        <w:t> </w:t>
      </w:r>
      <w:r>
        <w:t>°C that Davis (1977) and Lake (1967) suggest is required to initiate spawning from January to March. It is commonly recognised that flooding is not required to initiate spawning for this species (Davis, 1977). However</w:t>
      </w:r>
      <w:r w:rsidR="00437986">
        <w:t>,</w:t>
      </w:r>
      <w:r>
        <w:t xml:space="preserve"> as is the case for all species</w:t>
      </w:r>
      <w:r w:rsidR="00437986">
        <w:t>,</w:t>
      </w:r>
      <w:r>
        <w:t xml:space="preserve"> high flow events may boost primary production that facilitates successful recruitment.</w:t>
      </w:r>
    </w:p>
    <w:p w:rsidR="009C273A" w:rsidRDefault="009C273A" w:rsidP="00752046">
      <w:pPr>
        <w:pStyle w:val="Heading3"/>
        <w:tabs>
          <w:tab w:val="clear" w:pos="340"/>
          <w:tab w:val="left" w:pos="450"/>
        </w:tabs>
      </w:pPr>
      <w:bookmarkStart w:id="212" w:name="_Toc432077530"/>
      <w:bookmarkStart w:id="213" w:name="_Toc436741708"/>
      <w:r>
        <w:t>Australian smelt</w:t>
      </w:r>
      <w:bookmarkEnd w:id="212"/>
      <w:bookmarkEnd w:id="213"/>
    </w:p>
    <w:p w:rsidR="009C273A" w:rsidRDefault="009C273A" w:rsidP="00752046">
      <w:pPr>
        <w:tabs>
          <w:tab w:val="clear" w:pos="340"/>
          <w:tab w:val="left" w:pos="450"/>
        </w:tabs>
      </w:pPr>
      <w:r>
        <w:t>Hatches date frequencies and recruitment data from the present study indicate the recruitment of Australian smelt occurred throughout the majority of the study period at water temperatures as low as 10</w:t>
      </w:r>
      <w:r w:rsidR="00A722B5">
        <w:t> </w:t>
      </w:r>
      <w:r>
        <w:t>°C. However, peaks in hatch date frequencies generally occurred during the receding tails of flow events or during sustained periods of increased flow when temperatures were ≥15</w:t>
      </w:r>
      <w:r w:rsidR="00A722B5">
        <w:t> </w:t>
      </w:r>
      <w:r>
        <w:t>°C. A peak in hatch date frequency within Zone 1 during Round 1 of sampling did not coincide with a flow event within Zone 1; however</w:t>
      </w:r>
      <w:r w:rsidR="00A722B5">
        <w:t>,</w:t>
      </w:r>
      <w:r>
        <w:t xml:space="preserve"> it did coincide with a flow event within Zone 2 (i.e. tributary inflow downstream of </w:t>
      </w:r>
      <w:r w:rsidR="00A722B5">
        <w:t xml:space="preserve">the </w:t>
      </w:r>
      <w:r>
        <w:t>Zone 1 gauging station). This suggests that a proportion of juvenile Australian smelt may have conducted an upstream migration from Zone 2 to Zone 1. These finding</w:t>
      </w:r>
      <w:r w:rsidR="00AF0EB1">
        <w:t>s</w:t>
      </w:r>
      <w:r>
        <w:t xml:space="preserve"> are supported by earlier studies that suggest Australian smelt have a protracted spawning period (August</w:t>
      </w:r>
      <w:r w:rsidR="00F15681">
        <w:t>–</w:t>
      </w:r>
      <w:r>
        <w:t>April) and begin to breed in winter at water temperatures exceeding 15</w:t>
      </w:r>
      <w:r w:rsidR="00A722B5">
        <w:t> </w:t>
      </w:r>
      <w:r>
        <w:t xml:space="preserve">°C (Milton and </w:t>
      </w:r>
      <w:proofErr w:type="spellStart"/>
      <w:r>
        <w:t>Arthington</w:t>
      </w:r>
      <w:proofErr w:type="spellEnd"/>
      <w:r>
        <w:t>, 1985</w:t>
      </w:r>
      <w:r w:rsidR="00A722B5">
        <w:t>; Humphries et al., 2013</w:t>
      </w:r>
      <w:r>
        <w:t>). Humphries et al. (2013) indicated that the recruitment of Australian smelt supports the ‘window of opportunity hypothesis’, where although the species has a protracted spawning period, temperature and prey density (responding to river-specific interactions between temperature and discharge) play a key role in the timing and magnitude of successful recruitment.</w:t>
      </w:r>
    </w:p>
    <w:p w:rsidR="009C273A" w:rsidRDefault="009C273A" w:rsidP="00752046">
      <w:pPr>
        <w:pStyle w:val="Heading3"/>
        <w:tabs>
          <w:tab w:val="clear" w:pos="340"/>
          <w:tab w:val="left" w:pos="450"/>
        </w:tabs>
      </w:pPr>
      <w:bookmarkStart w:id="214" w:name="_Toc432077531"/>
      <w:bookmarkStart w:id="215" w:name="_Toc436741709"/>
      <w:r>
        <w:t xml:space="preserve">Un-specked </w:t>
      </w:r>
      <w:proofErr w:type="spellStart"/>
      <w:r>
        <w:t>hardyhead</w:t>
      </w:r>
      <w:bookmarkEnd w:id="214"/>
      <w:bookmarkEnd w:id="215"/>
      <w:proofErr w:type="spellEnd"/>
    </w:p>
    <w:p w:rsidR="009C273A" w:rsidRDefault="009C273A" w:rsidP="00752046">
      <w:pPr>
        <w:tabs>
          <w:tab w:val="clear" w:pos="340"/>
          <w:tab w:val="left" w:pos="450"/>
        </w:tabs>
      </w:pPr>
      <w:r>
        <w:t xml:space="preserve">Peaks in the hatch date of un-specked </w:t>
      </w:r>
      <w:proofErr w:type="spellStart"/>
      <w:r>
        <w:t>hardyhead</w:t>
      </w:r>
      <w:proofErr w:type="spellEnd"/>
      <w:r>
        <w:t xml:space="preserve"> commenced in early November, during the receding tails of flow events or during sustained periods of increased flow when water temperatures reached 20</w:t>
      </w:r>
      <w:r w:rsidR="00A722B5">
        <w:t> </w:t>
      </w:r>
      <w:r>
        <w:t xml:space="preserve">°C. Observations from the present study are supported by existing literature that details un-specked </w:t>
      </w:r>
      <w:proofErr w:type="spellStart"/>
      <w:r>
        <w:t>hardyhead</w:t>
      </w:r>
      <w:proofErr w:type="spellEnd"/>
      <w:r>
        <w:t xml:space="preserve"> have an extended breeding season from mid-October to mid-February</w:t>
      </w:r>
      <w:r w:rsidR="00A722B5">
        <w:t>;</w:t>
      </w:r>
      <w:r>
        <w:t xml:space="preserve"> however</w:t>
      </w:r>
      <w:r w:rsidR="00A722B5">
        <w:t>,</w:t>
      </w:r>
      <w:r>
        <w:t xml:space="preserve"> earlier studies suggest breeding commences at higher water temperatures (24</w:t>
      </w:r>
      <w:r w:rsidR="00A722B5">
        <w:t> </w:t>
      </w:r>
      <w:r>
        <w:t>°C</w:t>
      </w:r>
      <w:r w:rsidR="00A722B5">
        <w:t>; Llewellyn, 1979</w:t>
      </w:r>
      <w:r>
        <w:t>) than observed in th</w:t>
      </w:r>
      <w:r w:rsidR="00A722B5">
        <w:t>is</w:t>
      </w:r>
      <w:r>
        <w:t xml:space="preserve"> study. Existing literature does not link spawning to increases in discharge</w:t>
      </w:r>
      <w:r w:rsidR="00A722B5">
        <w:t>;</w:t>
      </w:r>
      <w:r>
        <w:t xml:space="preserve"> however</w:t>
      </w:r>
      <w:r w:rsidR="00A722B5">
        <w:t>,</w:t>
      </w:r>
      <w:r>
        <w:t xml:space="preserve"> evidence from the present study does identify increased recruitment following minor flow events.</w:t>
      </w:r>
    </w:p>
    <w:p w:rsidR="009C273A" w:rsidRDefault="009C273A" w:rsidP="00752046">
      <w:pPr>
        <w:pStyle w:val="Heading3"/>
        <w:tabs>
          <w:tab w:val="clear" w:pos="340"/>
          <w:tab w:val="left" w:pos="450"/>
        </w:tabs>
      </w:pPr>
      <w:bookmarkStart w:id="216" w:name="_Toc432077532"/>
      <w:bookmarkStart w:id="217" w:name="_Toc436741710"/>
      <w:r>
        <w:t>Murray</w:t>
      </w:r>
      <w:r w:rsidR="00F15681">
        <w:t>–</w:t>
      </w:r>
      <w:r>
        <w:t xml:space="preserve">Darling </w:t>
      </w:r>
      <w:proofErr w:type="spellStart"/>
      <w:r>
        <w:t>rainbowfish</w:t>
      </w:r>
      <w:bookmarkEnd w:id="216"/>
      <w:bookmarkEnd w:id="217"/>
      <w:proofErr w:type="spellEnd"/>
    </w:p>
    <w:p w:rsidR="00A722B5" w:rsidRDefault="009C273A" w:rsidP="00752046">
      <w:pPr>
        <w:tabs>
          <w:tab w:val="clear" w:pos="340"/>
          <w:tab w:val="left" w:pos="450"/>
        </w:tabs>
      </w:pPr>
      <w:r>
        <w:t>Back-calculated hatch dates of Murray</w:t>
      </w:r>
      <w:r w:rsidR="00F15681">
        <w:t>–</w:t>
      </w:r>
      <w:r>
        <w:t xml:space="preserve">Darling </w:t>
      </w:r>
      <w:proofErr w:type="spellStart"/>
      <w:r>
        <w:t>rainbowfish</w:t>
      </w:r>
      <w:proofErr w:type="spellEnd"/>
      <w:r>
        <w:t xml:space="preserve"> occurred throughout the majority of the study period</w:t>
      </w:r>
      <w:r w:rsidR="00A722B5">
        <w:t>;</w:t>
      </w:r>
      <w:r>
        <w:t xml:space="preserve"> however</w:t>
      </w:r>
      <w:r w:rsidR="00A722B5">
        <w:t>,</w:t>
      </w:r>
      <w:r>
        <w:t xml:space="preserve"> peaks in hatch date frequencies generally occurred during the receding tails of flow events and during sustained periods of increased flow. The present study indicates that Murray</w:t>
      </w:r>
      <w:r w:rsidR="00F15681">
        <w:t>–</w:t>
      </w:r>
      <w:r>
        <w:t xml:space="preserve">Darling </w:t>
      </w:r>
      <w:proofErr w:type="spellStart"/>
      <w:r>
        <w:t>rainbowfish</w:t>
      </w:r>
      <w:proofErr w:type="spellEnd"/>
      <w:r>
        <w:t xml:space="preserve"> spawned at temperatures as low as 10</w:t>
      </w:r>
      <w:r w:rsidR="00A722B5">
        <w:t> </w:t>
      </w:r>
      <w:r>
        <w:t>°C and as high as 25</w:t>
      </w:r>
      <w:r w:rsidR="00A722B5">
        <w:t> </w:t>
      </w:r>
      <w:r>
        <w:t>°C. Existing literature suggests Murray</w:t>
      </w:r>
      <w:r w:rsidR="00F15681">
        <w:t>–</w:t>
      </w:r>
      <w:r>
        <w:t xml:space="preserve">Darling </w:t>
      </w:r>
      <w:proofErr w:type="spellStart"/>
      <w:r>
        <w:t>rainbowfish</w:t>
      </w:r>
      <w:proofErr w:type="spellEnd"/>
      <w:r>
        <w:t xml:space="preserve"> are a seasonal breeder, spawning from spring to summer when water temperatures exceed 20</w:t>
      </w:r>
      <w:r w:rsidR="00A722B5">
        <w:t> </w:t>
      </w:r>
      <w:r>
        <w:t>°C</w:t>
      </w:r>
      <w:r w:rsidR="00A722B5">
        <w:t>—</w:t>
      </w:r>
      <w:r>
        <w:t>significantly higher than that observed in the present study. Existing literature details rising water levels are not a prerequisite for spawning (</w:t>
      </w:r>
      <w:proofErr w:type="spellStart"/>
      <w:r>
        <w:t>Lintermans</w:t>
      </w:r>
      <w:proofErr w:type="spellEnd"/>
      <w:r>
        <w:t xml:space="preserve">, 2007, Backhouse and </w:t>
      </w:r>
      <w:proofErr w:type="spellStart"/>
      <w:r>
        <w:t>Frusher</w:t>
      </w:r>
      <w:proofErr w:type="spellEnd"/>
      <w:r>
        <w:t>, 1980)</w:t>
      </w:r>
      <w:r w:rsidR="00A722B5">
        <w:t>;</w:t>
      </w:r>
      <w:r>
        <w:t xml:space="preserve"> however</w:t>
      </w:r>
      <w:r w:rsidR="00A722B5">
        <w:t>,</w:t>
      </w:r>
      <w:r>
        <w:t xml:space="preserve"> evidence from the present study and those of Gilligan et al. (2009) did identify increased recruitment following flow events.</w:t>
      </w:r>
    </w:p>
    <w:p w:rsidR="009C273A" w:rsidRDefault="009C273A" w:rsidP="00EE00A0">
      <w:pPr>
        <w:pStyle w:val="Heading3"/>
      </w:pPr>
      <w:bookmarkStart w:id="218" w:name="_Toc436741711"/>
      <w:r>
        <w:t>Spangled perch</w:t>
      </w:r>
      <w:bookmarkEnd w:id="218"/>
    </w:p>
    <w:p w:rsidR="009C273A" w:rsidRDefault="009C273A" w:rsidP="00752046">
      <w:pPr>
        <w:tabs>
          <w:tab w:val="clear" w:pos="340"/>
          <w:tab w:val="left" w:pos="450"/>
        </w:tabs>
      </w:pPr>
      <w:r>
        <w:t>Very few juvenile spangled perch were sampled within the Macquarie River during the three rounds of sampling between August 2014 and April 2015. One 45 mm spangled perch was sampled in Sep</w:t>
      </w:r>
      <w:r w:rsidR="00AF0EB1">
        <w:t>tember</w:t>
      </w:r>
      <w:r>
        <w:t xml:space="preserve"> 2014</w:t>
      </w:r>
      <w:r w:rsidR="00643FA0">
        <w:t xml:space="preserve"> (Round 1)</w:t>
      </w:r>
      <w:r>
        <w:t xml:space="preserve"> while all other fish sampled in December 2014</w:t>
      </w:r>
      <w:r w:rsidR="009535B2">
        <w:t xml:space="preserve"> (Round 2)</w:t>
      </w:r>
      <w:r>
        <w:t xml:space="preserve"> were &gt;75</w:t>
      </w:r>
      <w:r w:rsidR="00EF1BCB">
        <w:t xml:space="preserve"> </w:t>
      </w:r>
      <w:r>
        <w:t>mm FL. Existing literature details spangled perch commence spawning around November when surface temperatures reach 26</w:t>
      </w:r>
      <w:r w:rsidR="00EF1BCB">
        <w:t> </w:t>
      </w:r>
      <w:r>
        <w:t>°C and bottom temperatures 20</w:t>
      </w:r>
      <w:r w:rsidR="00EF1BCB">
        <w:t> </w:t>
      </w:r>
      <w:r>
        <w:t xml:space="preserve">°C. Spawning may occur as late as mid-February if temperatures are suitable (Llewellyn, 1973). </w:t>
      </w:r>
      <w:r w:rsidR="00AF0EB1">
        <w:t>An i</w:t>
      </w:r>
      <w:r>
        <w:t>ncrease in water level, although not essential, triggers spawning if temperatures are suitable (Lake</w:t>
      </w:r>
      <w:r w:rsidR="00EF1BCB">
        <w:t>,</w:t>
      </w:r>
      <w:r>
        <w:t xml:space="preserve"> 1967). Within the Paroo and Darling </w:t>
      </w:r>
      <w:r w:rsidR="00EF1BCB">
        <w:t>c</w:t>
      </w:r>
      <w:r>
        <w:t>atchment</w:t>
      </w:r>
      <w:r w:rsidR="00EF1BCB">
        <w:t>,</w:t>
      </w:r>
      <w:r>
        <w:t xml:space="preserve"> </w:t>
      </w:r>
      <w:proofErr w:type="spellStart"/>
      <w:r>
        <w:t>Gehrke</w:t>
      </w:r>
      <w:proofErr w:type="spellEnd"/>
      <w:r>
        <w:t xml:space="preserve"> et al. (1995) found spangled perch to be more abundant after flooding. </w:t>
      </w:r>
    </w:p>
    <w:p w:rsidR="009C273A" w:rsidRDefault="009C273A" w:rsidP="00752046">
      <w:pPr>
        <w:tabs>
          <w:tab w:val="clear" w:pos="340"/>
          <w:tab w:val="left" w:pos="450"/>
        </w:tabs>
      </w:pPr>
      <w:r>
        <w:t>In the present study</w:t>
      </w:r>
      <w:r w:rsidR="00EF1BCB">
        <w:t>,</w:t>
      </w:r>
      <w:r>
        <w:t xml:space="preserve"> spangled perch were </w:t>
      </w:r>
      <w:r w:rsidR="00EF1BCB">
        <w:t xml:space="preserve">found </w:t>
      </w:r>
      <w:r>
        <w:t xml:space="preserve">almost exclusively in Zone 4. Zone 4 experienced loss of most </w:t>
      </w:r>
      <w:proofErr w:type="spellStart"/>
      <w:r>
        <w:t>refugia</w:t>
      </w:r>
      <w:proofErr w:type="spellEnd"/>
      <w:r>
        <w:t xml:space="preserve"> pools during extended periods of no flow from October 2014 to April 2015. It is therefore expected that recruitment would be limited within the lower Macquarie </w:t>
      </w:r>
      <w:r w:rsidR="00EF1BCB">
        <w:t xml:space="preserve">River </w:t>
      </w:r>
      <w:r>
        <w:t xml:space="preserve">and population maintenance is possibly supplemented by emigration from the Barwon River. </w:t>
      </w:r>
    </w:p>
    <w:p w:rsidR="009C273A" w:rsidRDefault="009C273A" w:rsidP="00752046">
      <w:pPr>
        <w:pStyle w:val="Heading3"/>
        <w:tabs>
          <w:tab w:val="clear" w:pos="340"/>
          <w:tab w:val="left" w:pos="450"/>
        </w:tabs>
      </w:pPr>
      <w:bookmarkStart w:id="219" w:name="_Toc432077533"/>
      <w:bookmarkStart w:id="220" w:name="_Toc436741712"/>
      <w:r>
        <w:t>Common carp</w:t>
      </w:r>
      <w:bookmarkEnd w:id="219"/>
      <w:bookmarkEnd w:id="220"/>
    </w:p>
    <w:p w:rsidR="009C273A" w:rsidRDefault="009C273A" w:rsidP="00752046">
      <w:pPr>
        <w:tabs>
          <w:tab w:val="clear" w:pos="340"/>
          <w:tab w:val="left" w:pos="450"/>
        </w:tabs>
      </w:pPr>
      <w:r>
        <w:t>Recruitment of common carp was most prolific within the Macquarie Marshes (Zone 3) and downstream of the Macquarie Marshes (Zone 4) (Figure 5). Peaks in hatch date frequency were associated with the leading edge of flow pulses and during sustained periods of increased flow (Figure 26). Hatch dates coincided with water temperature as low as 10</w:t>
      </w:r>
      <w:r w:rsidR="00EF1BCB">
        <w:t> </w:t>
      </w:r>
      <w:r>
        <w:t>°C (Figure 26). A large peak in hatch date frequency during the 2014/</w:t>
      </w:r>
      <w:r w:rsidR="00EF1BCB">
        <w:t>20</w:t>
      </w:r>
      <w:r>
        <w:t xml:space="preserve">15 watering year was associated with the arrival of </w:t>
      </w:r>
      <w:r w:rsidR="00EF1BCB">
        <w:t>e</w:t>
      </w:r>
      <w:r>
        <w:t xml:space="preserve">nvironmental </w:t>
      </w:r>
      <w:r w:rsidR="00EF1BCB">
        <w:t>w</w:t>
      </w:r>
      <w:r>
        <w:t xml:space="preserve">ater in the Macquarie Marshes. Further minor recruitment within Zone 3 during February 2015 was not associated with a flow pulse but rather </w:t>
      </w:r>
      <w:r w:rsidR="00EF1BCB">
        <w:t xml:space="preserve">a </w:t>
      </w:r>
      <w:r>
        <w:t>sustained period of moderate flow within the Macquarie Marshes (Figure 26). Alternatively, this recruitment may be attributed to a flow pulse in the Barwon River and the subsequent upstream migration of juveniles to the Macquarie Marshes (Figure 26). The absence of common carp recruitment within Zone 3 during Round 1 of sampling, associated with the late June 2014 flow pulse (Figure 26a), may be attributed to the downstream dispersal of juveniles into Zone 4. A peak in hatch date frequencies downstream of the Macquarie Marshes (Zone 4) directly aligns with this aforementioned flow pulse in the Macquarie Marshes (Zone 3). Little of this flow pulse passed through the Macquarie Marshes and reached Zone 4 (Figure 26b). A second hypothesis for the strong recruitment of juvenile carp within Zone 4 during Round 1 of sampling associated the recruitment with the receding tail of a large flow event within the Barwon River (Figure 26) and the subsequent emigration of juveniles from the Barwon into the lower Macquarie. The 80 day ‘focus period’ associated with Round 1 of sampling does not incorporate the leading edge of the July 2014 flow events within the Barwon River and Macquarie River and therefore it is possible the hatch date frequency data only capture the tail end of this earlier recruitment pulse. No juvenile recruitment of common carp was observed downstream of the Macquarie Marshes during Round 2 of sampling. This is likely attributed to the fact that the Macquarie River downstream of the Macquarie Marshes ceased flowing</w:t>
      </w:r>
      <w:r w:rsidR="00201118">
        <w:t>,</w:t>
      </w:r>
      <w:r>
        <w:t xml:space="preserve"> with only a small number of refuge pools remaining. </w:t>
      </w:r>
    </w:p>
    <w:p w:rsidR="009C273A" w:rsidRDefault="009C273A" w:rsidP="00752046">
      <w:pPr>
        <w:tabs>
          <w:tab w:val="clear" w:pos="340"/>
          <w:tab w:val="left" w:pos="450"/>
        </w:tabs>
      </w:pPr>
      <w:r>
        <w:t>Existing literature on the reproductive biology of common carp is supported by the findings of the present study. Published data indicate common carp have an extended spawning season</w:t>
      </w:r>
      <w:r w:rsidR="00201118">
        <w:t>,</w:t>
      </w:r>
      <w:r>
        <w:t xml:space="preserve"> generally peaking in spring</w:t>
      </w:r>
      <w:r w:rsidR="00201118">
        <w:t xml:space="preserve"> and</w:t>
      </w:r>
      <w:r>
        <w:t xml:space="preserve"> continuing into summer when water temperatures are 17</w:t>
      </w:r>
      <w:r w:rsidR="00F15681">
        <w:t>–</w:t>
      </w:r>
      <w:r>
        <w:t>25</w:t>
      </w:r>
      <w:r w:rsidR="00201118">
        <w:t> </w:t>
      </w:r>
      <w:r>
        <w:t>°C (Brown et al., 2005</w:t>
      </w:r>
      <w:r w:rsidR="00201118">
        <w:t xml:space="preserve">; </w:t>
      </w:r>
      <w:proofErr w:type="spellStart"/>
      <w:r w:rsidR="00201118">
        <w:t>Lintermans</w:t>
      </w:r>
      <w:proofErr w:type="spellEnd"/>
      <w:r w:rsidR="00201118">
        <w:t>, 2007</w:t>
      </w:r>
      <w:r>
        <w:t>). Rising river levels are not essential for spawning</w:t>
      </w:r>
      <w:r w:rsidR="00201118">
        <w:t>;</w:t>
      </w:r>
      <w:r>
        <w:t xml:space="preserve"> however</w:t>
      </w:r>
      <w:r w:rsidR="00201118">
        <w:t>,</w:t>
      </w:r>
      <w:r>
        <w:t xml:space="preserve"> these conditions can enhance spawning activity through the inundation of spawning habitat</w:t>
      </w:r>
      <w:r w:rsidR="00201118">
        <w:t>,</w:t>
      </w:r>
      <w:r>
        <w:t xml:space="preserve"> such as floodplains or riparian vegetation. Previous studies have indicated common carp recruitment is greatest when high spring flows inundate floodplains and floodplain lakes (</w:t>
      </w:r>
      <w:proofErr w:type="spellStart"/>
      <w:r w:rsidR="00201118">
        <w:t>Gehrke</w:t>
      </w:r>
      <w:proofErr w:type="spellEnd"/>
      <w:r w:rsidR="00201118">
        <w:t xml:space="preserve"> et al., 1995; Brown et al., 2005; </w:t>
      </w:r>
      <w:r>
        <w:t>Gilligan et al., 2010).</w:t>
      </w:r>
    </w:p>
    <w:p w:rsidR="001C28EC" w:rsidRDefault="001C28EC" w:rsidP="00752046">
      <w:pPr>
        <w:tabs>
          <w:tab w:val="clear" w:pos="340"/>
          <w:tab w:val="left" w:pos="450"/>
        </w:tabs>
      </w:pPr>
    </w:p>
    <w:p w:rsidR="00D0074A" w:rsidRDefault="001C28EC" w:rsidP="0039579E">
      <w:pPr>
        <w:pStyle w:val="Heading3"/>
      </w:pPr>
      <w:bookmarkStart w:id="221" w:name="_Toc436741713"/>
      <w:r>
        <w:t xml:space="preserve">Evaluation of the </w:t>
      </w:r>
      <w:r w:rsidR="00EE6102">
        <w:t xml:space="preserve">October </w:t>
      </w:r>
      <w:r w:rsidR="00017F95">
        <w:t xml:space="preserve">to December </w:t>
      </w:r>
      <w:r>
        <w:t>2014</w:t>
      </w:r>
      <w:r w:rsidR="00EE6102">
        <w:t xml:space="preserve"> </w:t>
      </w:r>
      <w:r>
        <w:t>Commonwealth and NSW environmental water release on native fish recruitment</w:t>
      </w:r>
      <w:bookmarkEnd w:id="221"/>
    </w:p>
    <w:p w:rsidR="00D0074A" w:rsidRDefault="00295D17" w:rsidP="0039579E">
      <w:pPr>
        <w:pStyle w:val="BulletStyle-Level1"/>
        <w:numPr>
          <w:ilvl w:val="0"/>
          <w:numId w:val="0"/>
        </w:numPr>
      </w:pPr>
      <w:r>
        <w:rPr>
          <w:rFonts w:cs="Arial"/>
          <w:szCs w:val="22"/>
        </w:rPr>
        <w:t>R</w:t>
      </w:r>
      <w:r w:rsidRPr="00062DF4">
        <w:rPr>
          <w:rFonts w:cs="Arial"/>
          <w:szCs w:val="22"/>
        </w:rPr>
        <w:t xml:space="preserve">ecruitment data </w:t>
      </w:r>
      <w:r>
        <w:rPr>
          <w:rFonts w:cs="Arial"/>
          <w:szCs w:val="22"/>
        </w:rPr>
        <w:t xml:space="preserve">collected over a single watering year </w:t>
      </w:r>
      <w:r w:rsidRPr="00062DF4">
        <w:rPr>
          <w:rFonts w:cs="Arial"/>
          <w:szCs w:val="22"/>
        </w:rPr>
        <w:t>suggests native fish species</w:t>
      </w:r>
      <w:r>
        <w:rPr>
          <w:rFonts w:cs="Arial"/>
          <w:szCs w:val="22"/>
        </w:rPr>
        <w:t xml:space="preserve"> of the mid-lower Macquarie River,</w:t>
      </w:r>
      <w:r w:rsidRPr="00062DF4">
        <w:rPr>
          <w:rFonts w:cs="Arial"/>
          <w:szCs w:val="22"/>
        </w:rPr>
        <w:t xml:space="preserve"> from opportunistic and equilibrium life-history guilds</w:t>
      </w:r>
      <w:r>
        <w:rPr>
          <w:rFonts w:cs="Arial"/>
          <w:szCs w:val="22"/>
        </w:rPr>
        <w:t>,</w:t>
      </w:r>
      <w:r w:rsidRPr="00062DF4">
        <w:rPr>
          <w:rFonts w:cs="Arial"/>
          <w:szCs w:val="22"/>
        </w:rPr>
        <w:t xml:space="preserve"> benefitted from the provision of </w:t>
      </w:r>
      <w:r w:rsidRPr="003C0354">
        <w:rPr>
          <w:rFonts w:cs="Arial"/>
          <w:szCs w:val="22"/>
        </w:rPr>
        <w:t>(Commonwealth and NSW) environmental water</w:t>
      </w:r>
      <w:r w:rsidRPr="00062DF4">
        <w:rPr>
          <w:rFonts w:cs="Arial"/>
          <w:szCs w:val="22"/>
        </w:rPr>
        <w:t xml:space="preserve"> during the </w:t>
      </w:r>
      <w:r>
        <w:rPr>
          <w:rFonts w:cs="Arial"/>
          <w:szCs w:val="22"/>
        </w:rPr>
        <w:t>spring and e</w:t>
      </w:r>
      <w:r w:rsidRPr="00062DF4">
        <w:rPr>
          <w:rFonts w:cs="Arial"/>
          <w:szCs w:val="22"/>
        </w:rPr>
        <w:t>arly summer of 2014</w:t>
      </w:r>
      <w:r w:rsidR="006E06ED">
        <w:rPr>
          <w:rFonts w:cs="Arial"/>
          <w:szCs w:val="22"/>
        </w:rPr>
        <w:noBreakHyphen/>
      </w:r>
      <w:r w:rsidRPr="00062DF4">
        <w:rPr>
          <w:rFonts w:cs="Arial"/>
          <w:szCs w:val="22"/>
        </w:rPr>
        <w:t>2015</w:t>
      </w:r>
      <w:r>
        <w:rPr>
          <w:rFonts w:cs="Arial"/>
          <w:szCs w:val="22"/>
        </w:rPr>
        <w:t>. Opportunistic small bodie</w:t>
      </w:r>
      <w:r w:rsidR="0043450C">
        <w:rPr>
          <w:rFonts w:cs="Arial"/>
          <w:szCs w:val="22"/>
        </w:rPr>
        <w:t>d</w:t>
      </w:r>
      <w:r>
        <w:rPr>
          <w:rFonts w:cs="Arial"/>
          <w:szCs w:val="22"/>
        </w:rPr>
        <w:t xml:space="preserve"> species including </w:t>
      </w:r>
      <w:r>
        <w:t xml:space="preserve">Australian smelt, un-specked </w:t>
      </w:r>
      <w:proofErr w:type="spellStart"/>
      <w:r>
        <w:t>hardyhead</w:t>
      </w:r>
      <w:proofErr w:type="spellEnd"/>
      <w:r>
        <w:t xml:space="preserve"> and Murray–Darling </w:t>
      </w:r>
      <w:proofErr w:type="spellStart"/>
      <w:r>
        <w:t>rainbowfish</w:t>
      </w:r>
      <w:proofErr w:type="spellEnd"/>
      <w:r>
        <w:t xml:space="preserve">, showed peaks in hatch date frequencies during the receding tails of flow events or during sustained periods of increased flow, particularly in association with the </w:t>
      </w:r>
      <w:r w:rsidR="001E01DA">
        <w:rPr>
          <w:rFonts w:cs="Arial"/>
          <w:szCs w:val="22"/>
        </w:rPr>
        <w:t>October</w:t>
      </w:r>
      <w:r>
        <w:rPr>
          <w:rFonts w:cs="Arial"/>
          <w:szCs w:val="22"/>
        </w:rPr>
        <w:t xml:space="preserve"> </w:t>
      </w:r>
      <w:r w:rsidR="006E06ED">
        <w:rPr>
          <w:rFonts w:cs="Arial"/>
          <w:szCs w:val="22"/>
        </w:rPr>
        <w:t xml:space="preserve">to December </w:t>
      </w:r>
      <w:r>
        <w:rPr>
          <w:rFonts w:cs="Arial"/>
          <w:szCs w:val="22"/>
        </w:rPr>
        <w:t>2014</w:t>
      </w:r>
      <w:r w:rsidRPr="003C0354">
        <w:rPr>
          <w:rFonts w:cs="Arial"/>
          <w:szCs w:val="22"/>
        </w:rPr>
        <w:t xml:space="preserve"> </w:t>
      </w:r>
      <w:r>
        <w:t>environmental water release</w:t>
      </w:r>
      <w:r w:rsidR="0075479C">
        <w:t>.</w:t>
      </w:r>
      <w:r w:rsidR="0064792A">
        <w:t xml:space="preserve"> </w:t>
      </w:r>
    </w:p>
    <w:p w:rsidR="00D0074A" w:rsidRDefault="0075479C" w:rsidP="0039579E">
      <w:r>
        <w:t>Peaks in the recruitment of equilibrium species</w:t>
      </w:r>
      <w:r w:rsidR="000F1B91">
        <w:t>, known to be temperature que</w:t>
      </w:r>
      <w:r w:rsidR="001E01DA">
        <w:t>u</w:t>
      </w:r>
      <w:r w:rsidR="000F1B91">
        <w:t>ed spawners,</w:t>
      </w:r>
      <w:r>
        <w:t xml:space="preserve"> including Murray cod and </w:t>
      </w:r>
      <w:r w:rsidR="000F1B91">
        <w:t>eel</w:t>
      </w:r>
      <w:r>
        <w:t>-tailed catfish</w:t>
      </w:r>
      <w:r w:rsidR="000F1B91">
        <w:t xml:space="preserve"> occurred during the 2014 Commonwealth and NSW environmental water release.</w:t>
      </w:r>
      <w:r>
        <w:t xml:space="preserve"> The majority of juvenile Murray cod had hatch dates </w:t>
      </w:r>
      <w:r w:rsidR="0043450C">
        <w:t xml:space="preserve">that </w:t>
      </w:r>
      <w:r w:rsidR="00093AD8">
        <w:t>coincided with the arrival of</w:t>
      </w:r>
      <w:r>
        <w:t xml:space="preserve"> environmental water. While this increase in discharge may not have been required to trigger a spawning event, the increased flow may have boosted primary production that facilitated successful recruitment.</w:t>
      </w:r>
      <w:r w:rsidR="000F1B91">
        <w:t xml:space="preserve"> </w:t>
      </w:r>
      <w:r>
        <w:t xml:space="preserve">Recruitment data for eel-tailed catfish indicated the primary spawning period coincided with water temperatures reaching approximately 20 °C and moderate discharge (~300–1,200 ML/day). It is commonly recognised that flooding is not required to initiate spawning for this species; however, increased flow as a result of the </w:t>
      </w:r>
      <w:r w:rsidR="0043450C">
        <w:t>2014</w:t>
      </w:r>
      <w:r w:rsidR="002251C6">
        <w:t xml:space="preserve"> </w:t>
      </w:r>
      <w:r>
        <w:t>environmental water release may have boosted primary production and subsequently facilitate successful recruitment.</w:t>
      </w:r>
      <w:r w:rsidR="00666131">
        <w:t xml:space="preserve"> Due to difficulties in selecting an appropriate unregulated control river system based on similarity in fish diversity/abundance and </w:t>
      </w:r>
      <w:proofErr w:type="spellStart"/>
      <w:r w:rsidR="00666131">
        <w:t>abiotic</w:t>
      </w:r>
      <w:proofErr w:type="spellEnd"/>
      <w:r w:rsidR="00666131">
        <w:t xml:space="preserve"> river characteristics, fish community sampling was confined to the Macquarie River. Because of the absence of a control, it is difficult to demonstrate cause and effect and attribute peaks in fish recruitment to the environmental water release. </w:t>
      </w:r>
      <w:r w:rsidR="00B35A7C">
        <w:t xml:space="preserve">Although </w:t>
      </w:r>
      <w:r w:rsidR="0043450C">
        <w:t xml:space="preserve">the </w:t>
      </w:r>
      <w:r w:rsidR="00B35A7C">
        <w:t>data strongly indicates an association between the recruitment of a number of native fish species and the environmental water release, to fully attribute the successful recruitment to the environmental water release, it is critical that recruitment monitoring be repeated during a year where there is no environmental watering during the breeding season.</w:t>
      </w:r>
      <w:r w:rsidR="00666131">
        <w:t xml:space="preserve"> This additional monitoring would act as a ‘control’ to bring further validity to the results obtained from the present study.</w:t>
      </w:r>
    </w:p>
    <w:p w:rsidR="00D0074A" w:rsidRDefault="00ED7128" w:rsidP="0039579E">
      <w:pPr>
        <w:pStyle w:val="BulletStyle-Level1"/>
        <w:numPr>
          <w:ilvl w:val="0"/>
          <w:numId w:val="0"/>
        </w:numPr>
      </w:pPr>
      <w:r>
        <w:t>The collection of j</w:t>
      </w:r>
      <w:r w:rsidR="000F1B91">
        <w:t xml:space="preserve">uvenile </w:t>
      </w:r>
      <w:r>
        <w:t xml:space="preserve">bony bream </w:t>
      </w:r>
      <w:r w:rsidR="000F1B91">
        <w:t xml:space="preserve">was constrained to the Macquarie River below </w:t>
      </w:r>
      <w:r>
        <w:t xml:space="preserve">the Macquarie Marshes. Hatch dates of these juveniles were </w:t>
      </w:r>
      <w:r w:rsidR="000E5B8A">
        <w:t>back-calculated to</w:t>
      </w:r>
      <w:r w:rsidR="000F1B91">
        <w:t xml:space="preserve"> between 13 June and 7 July 2014. This coincided with water temperatures of approximately 13 °C</w:t>
      </w:r>
      <w:r>
        <w:t>;</w:t>
      </w:r>
      <w:r w:rsidR="000F1B91">
        <w:t xml:space="preserve"> a </w:t>
      </w:r>
      <w:r>
        <w:t>flow pulse within the</w:t>
      </w:r>
      <w:r w:rsidR="000F1B91">
        <w:t xml:space="preserve"> Macquarie Marshes</w:t>
      </w:r>
      <w:r>
        <w:t xml:space="preserve">; the receding tail of a flow event within the Barwon River, and; </w:t>
      </w:r>
      <w:r w:rsidR="000F1B91">
        <w:t>a small flow event within the</w:t>
      </w:r>
      <w:r>
        <w:t xml:space="preserve"> lower</w:t>
      </w:r>
      <w:r w:rsidR="000F1B91">
        <w:t xml:space="preserve"> Macquarie River that created connectivity between the two river systems.</w:t>
      </w:r>
      <w:r>
        <w:t xml:space="preserve"> Although the recruitment of bony bream was not related to </w:t>
      </w:r>
      <w:r w:rsidR="00666131">
        <w:t xml:space="preserve">the </w:t>
      </w:r>
      <w:r>
        <w:t xml:space="preserve">October 2014 Commonwealth and NSW </w:t>
      </w:r>
      <w:r w:rsidR="00666131">
        <w:t>e</w:t>
      </w:r>
      <w:r>
        <w:t xml:space="preserve">nvironmental water release, </w:t>
      </w:r>
      <w:r w:rsidR="00666131">
        <w:t>(</w:t>
      </w:r>
      <w:r>
        <w:t xml:space="preserve">due to the absence of flows </w:t>
      </w:r>
      <w:r w:rsidR="00666131">
        <w:t xml:space="preserve">passing through the Macquarie Marshes and </w:t>
      </w:r>
      <w:r>
        <w:t>reaching Zone 4</w:t>
      </w:r>
      <w:r w:rsidR="00666131">
        <w:t>)</w:t>
      </w:r>
      <w:r>
        <w:t xml:space="preserve"> recruitment data highlights the relationship between flow</w:t>
      </w:r>
      <w:r w:rsidR="00666131">
        <w:t>s</w:t>
      </w:r>
      <w:r>
        <w:t xml:space="preserve"> and </w:t>
      </w:r>
      <w:r w:rsidR="00666131">
        <w:t xml:space="preserve">the </w:t>
      </w:r>
      <w:r>
        <w:t>recruitment</w:t>
      </w:r>
      <w:r w:rsidR="00666131">
        <w:t xml:space="preserve"> of b</w:t>
      </w:r>
      <w:r>
        <w:t>ony bream and the potential importance of connectivity between</w:t>
      </w:r>
      <w:r w:rsidR="00666131">
        <w:t xml:space="preserve"> the Macquarie and Barwon River. </w:t>
      </w:r>
      <w:r w:rsidR="006274BB">
        <w:t>Future environmental water release</w:t>
      </w:r>
      <w:r w:rsidR="00017F95">
        <w:t>s</w:t>
      </w:r>
      <w:r w:rsidR="006274BB">
        <w:t xml:space="preserve"> within the Macquarie River should aim to create connectivity between the Macquarie River and Barwon River particularly in synchrony with flow events occurring in the Barwon River. This may facilitate immigration of native fish species to the Macquarie River.</w:t>
      </w:r>
    </w:p>
    <w:p w:rsidR="00D0074A" w:rsidRDefault="00666131" w:rsidP="0039579E">
      <w:pPr>
        <w:tabs>
          <w:tab w:val="clear" w:pos="340"/>
          <w:tab w:val="left" w:pos="450"/>
        </w:tabs>
      </w:pPr>
      <w:r>
        <w:t>No juvenile golden perch</w:t>
      </w:r>
      <w:r w:rsidR="00AE325A">
        <w:t>, silver perch and spangled perch</w:t>
      </w:r>
      <w:r>
        <w:t xml:space="preserve"> were sampled within the Macquarie River during the three rounds of sampling between August 2014 and April 2015</w:t>
      </w:r>
      <w:r w:rsidR="00AE325A">
        <w:t>. D</w:t>
      </w:r>
      <w:r>
        <w:t xml:space="preserve">ischarges </w:t>
      </w:r>
      <w:r w:rsidR="00AE325A">
        <w:t>greater than th</w:t>
      </w:r>
      <w:r w:rsidR="00017F95">
        <w:t xml:space="preserve">ose delivered as part of the </w:t>
      </w:r>
      <w:r w:rsidR="00AE325A">
        <w:t xml:space="preserve">October </w:t>
      </w:r>
      <w:r w:rsidR="00017F95">
        <w:t xml:space="preserve">to December </w:t>
      </w:r>
      <w:r w:rsidR="00AE325A">
        <w:t xml:space="preserve">2014 environmental water release </w:t>
      </w:r>
      <w:r w:rsidR="000E5B8A">
        <w:t>(~</w:t>
      </w:r>
      <w:r w:rsidR="00AE325A">
        <w:t>1,000 ML/day</w:t>
      </w:r>
      <w:r w:rsidR="000E5B8A">
        <w:t xml:space="preserve"> at </w:t>
      </w:r>
      <w:proofErr w:type="spellStart"/>
      <w:r w:rsidR="000E5B8A">
        <w:t>Baroona</w:t>
      </w:r>
      <w:proofErr w:type="spellEnd"/>
      <w:r w:rsidR="00AE325A">
        <w:t xml:space="preserve">) </w:t>
      </w:r>
      <w:r>
        <w:t xml:space="preserve">are likely required to cue the spawning of </w:t>
      </w:r>
      <w:r w:rsidR="00AE325A">
        <w:t xml:space="preserve">these </w:t>
      </w:r>
      <w:r>
        <w:t>periodic/flow-dependent species.</w:t>
      </w:r>
      <w:r w:rsidR="00AE325A">
        <w:t xml:space="preserve"> However, the timing of such flow events must align with the breeding season and spawning temperature thresholds of these native fish species (</w:t>
      </w:r>
      <w:proofErr w:type="spellStart"/>
      <w:r w:rsidR="00AE325A">
        <w:t>Rayner</w:t>
      </w:r>
      <w:proofErr w:type="spellEnd"/>
      <w:r w:rsidR="00AE325A">
        <w:t xml:space="preserve"> et al. 2015).</w:t>
      </w:r>
    </w:p>
    <w:p w:rsidR="00D0074A" w:rsidRDefault="00D0074A" w:rsidP="0039579E"/>
    <w:p w:rsidR="009C273A" w:rsidRDefault="00201118" w:rsidP="00752046">
      <w:pPr>
        <w:pStyle w:val="Heading2"/>
        <w:tabs>
          <w:tab w:val="clear" w:pos="340"/>
          <w:tab w:val="left" w:pos="450"/>
        </w:tabs>
      </w:pPr>
      <w:bookmarkStart w:id="222" w:name="_Toc432077534"/>
      <w:bookmarkStart w:id="223" w:name="_Toc436741714"/>
      <w:r>
        <w:t>4.2</w:t>
      </w:r>
      <w:r>
        <w:tab/>
      </w:r>
      <w:r w:rsidR="009C273A">
        <w:t xml:space="preserve">Variation in fish community composition over a </w:t>
      </w:r>
      <w:proofErr w:type="spellStart"/>
      <w:r w:rsidR="009C273A">
        <w:t>lotic</w:t>
      </w:r>
      <w:proofErr w:type="spellEnd"/>
      <w:r w:rsidR="009C273A">
        <w:t xml:space="preserve"> gradient</w:t>
      </w:r>
      <w:bookmarkEnd w:id="222"/>
      <w:bookmarkEnd w:id="223"/>
    </w:p>
    <w:p w:rsidR="009C273A" w:rsidRDefault="009C273A" w:rsidP="00752046">
      <w:pPr>
        <w:pStyle w:val="Heading3"/>
        <w:tabs>
          <w:tab w:val="clear" w:pos="340"/>
          <w:tab w:val="left" w:pos="450"/>
        </w:tabs>
      </w:pPr>
      <w:bookmarkStart w:id="224" w:name="_Toc432077535"/>
      <w:bookmarkStart w:id="225" w:name="_Toc436741715"/>
      <w:r>
        <w:t>SRA indicators</w:t>
      </w:r>
      <w:bookmarkEnd w:id="224"/>
      <w:bookmarkEnd w:id="225"/>
    </w:p>
    <w:p w:rsidR="009C273A" w:rsidRDefault="009C273A" w:rsidP="00752046">
      <w:pPr>
        <w:tabs>
          <w:tab w:val="clear" w:pos="340"/>
          <w:tab w:val="left" w:pos="450"/>
        </w:tabs>
      </w:pPr>
      <w:r>
        <w:t xml:space="preserve">The </w:t>
      </w:r>
      <w:r w:rsidR="00201118">
        <w:t>Murray–Darling Basin Authority’s (</w:t>
      </w:r>
      <w:r>
        <w:t>MDBA’s</w:t>
      </w:r>
      <w:r w:rsidR="00201118">
        <w:t>)</w:t>
      </w:r>
      <w:r>
        <w:t xml:space="preserve"> Sustainable Rivers Audit (SRA) program (Davies et al., 2010) established a set of fish assemblage metrics reflecting aspects of fish communit</w:t>
      </w:r>
      <w:r w:rsidR="00201118">
        <w:t>y</w:t>
      </w:r>
      <w:r>
        <w:t xml:space="preserve"> ‘health’ within the Murray</w:t>
      </w:r>
      <w:r w:rsidR="00F15681">
        <w:t>–</w:t>
      </w:r>
      <w:r>
        <w:t>Darling Basin. These metrics can be aggregated into themed indicators (</w:t>
      </w:r>
      <w:r w:rsidR="00AF0EB1">
        <w:t>e</w:t>
      </w:r>
      <w:r>
        <w:t xml:space="preserve">xpectedness, </w:t>
      </w:r>
      <w:r w:rsidR="00AF0EB1">
        <w:t>r</w:t>
      </w:r>
      <w:r>
        <w:t xml:space="preserve">ecruitment and </w:t>
      </w:r>
      <w:proofErr w:type="spellStart"/>
      <w:r w:rsidR="00AF0EB1">
        <w:t>n</w:t>
      </w:r>
      <w:r>
        <w:t>ativeness</w:t>
      </w:r>
      <w:proofErr w:type="spellEnd"/>
      <w:r>
        <w:t xml:space="preserve">) and an overall </w:t>
      </w:r>
      <w:r w:rsidR="00AF0EB1">
        <w:t>F</w:t>
      </w:r>
      <w:r>
        <w:t xml:space="preserve">ish </w:t>
      </w:r>
      <w:r w:rsidR="00AF0EB1">
        <w:t>C</w:t>
      </w:r>
      <w:r>
        <w:t xml:space="preserve">ondition </w:t>
      </w:r>
      <w:r w:rsidR="00AF0EB1">
        <w:t>I</w:t>
      </w:r>
      <w:r>
        <w:t xml:space="preserve">ndex (SRA </w:t>
      </w:r>
      <w:proofErr w:type="spellStart"/>
      <w:r>
        <w:t>ndxFS</w:t>
      </w:r>
      <w:proofErr w:type="spellEnd"/>
      <w:r>
        <w:t>). In general</w:t>
      </w:r>
      <w:r w:rsidR="00201118">
        <w:t>,</w:t>
      </w:r>
      <w:r>
        <w:t xml:space="preserve"> the overall condition of the fish community of the Macquarie River assessed in the present study declined along a downstream gradient from ‘</w:t>
      </w:r>
      <w:r w:rsidR="00201118">
        <w:t>p</w:t>
      </w:r>
      <w:r>
        <w:t xml:space="preserve">oor’ below </w:t>
      </w:r>
      <w:proofErr w:type="spellStart"/>
      <w:r>
        <w:t>Burrendong</w:t>
      </w:r>
      <w:proofErr w:type="spellEnd"/>
      <w:r>
        <w:t xml:space="preserve"> Dam to ‘</w:t>
      </w:r>
      <w:r w:rsidR="00201118">
        <w:t>e</w:t>
      </w:r>
      <w:r>
        <w:t xml:space="preserve">xtremely </w:t>
      </w:r>
      <w:r w:rsidR="00201118">
        <w:t>p</w:t>
      </w:r>
      <w:r>
        <w:t xml:space="preserve">oor’ in the Macquarie Marshes and downstream to the Barwon River confluence. The </w:t>
      </w:r>
      <w:r w:rsidR="003E1836">
        <w:t>Sustainable Rivers Audit</w:t>
      </w:r>
      <w:r>
        <w:t xml:space="preserve"> 1, conduc</w:t>
      </w:r>
      <w:r w:rsidR="003E1836">
        <w:t>t</w:t>
      </w:r>
      <w:r>
        <w:t>ed from 2004</w:t>
      </w:r>
      <w:r w:rsidR="003E1836">
        <w:t xml:space="preserve"> to </w:t>
      </w:r>
      <w:r>
        <w:t xml:space="preserve">2007, classified the Macquarie ‘Slopes’ (incorporating Zone 1 and Zone 2) as ‘very poor’ and </w:t>
      </w:r>
      <w:r w:rsidR="00B527CD">
        <w:t>‘</w:t>
      </w:r>
      <w:r>
        <w:t>Lowland</w:t>
      </w:r>
      <w:r w:rsidR="00B527CD">
        <w:t>’</w:t>
      </w:r>
      <w:r>
        <w:t xml:space="preserve"> (incorporating Zone 2 and Zone 3) as ‘poor’ (MDBC, 2008). More recently, the Sustainable Rivers Audit 2, conducted from 2008</w:t>
      </w:r>
      <w:r w:rsidR="003E1836">
        <w:t xml:space="preserve"> to </w:t>
      </w:r>
      <w:r>
        <w:t xml:space="preserve">2010, classified both the Macquarie ‘Slopes’ and ‘Lowland’ as ‘extremely poor’ (MDBA, 2011). Findings from the present study suggest an improvement in the fish community of Macquarie </w:t>
      </w:r>
      <w:r w:rsidR="003E1836">
        <w:t>‘</w:t>
      </w:r>
      <w:r>
        <w:t>Slopes’ from ‘extremely poor’ to ‘poor’</w:t>
      </w:r>
      <w:r w:rsidR="003E1836">
        <w:t>;</w:t>
      </w:r>
      <w:r>
        <w:t xml:space="preserve"> however</w:t>
      </w:r>
      <w:r w:rsidR="003E1836">
        <w:t>,</w:t>
      </w:r>
      <w:r>
        <w:t xml:space="preserve"> such a comparison is not entirely appropriate as th</w:t>
      </w:r>
      <w:r w:rsidR="003E1836">
        <w:t>is</w:t>
      </w:r>
      <w:r>
        <w:t xml:space="preserve"> study was con</w:t>
      </w:r>
      <w:r w:rsidR="003E1836">
        <w:t>fin</w:t>
      </w:r>
      <w:r>
        <w:t>ed to the Macquarie River channel, whereas the SRA operates at a catchment scale.</w:t>
      </w:r>
    </w:p>
    <w:p w:rsidR="009C273A" w:rsidRDefault="009C273A" w:rsidP="00752046">
      <w:pPr>
        <w:pStyle w:val="Heading3"/>
        <w:tabs>
          <w:tab w:val="clear" w:pos="340"/>
          <w:tab w:val="left" w:pos="450"/>
        </w:tabs>
      </w:pPr>
      <w:bookmarkStart w:id="226" w:name="_Toc432077536"/>
      <w:bookmarkStart w:id="227" w:name="_Toc436741716"/>
      <w:proofErr w:type="spellStart"/>
      <w:r>
        <w:t>Burrendong</w:t>
      </w:r>
      <w:proofErr w:type="spellEnd"/>
      <w:r>
        <w:t xml:space="preserve"> Dam thermal curtain</w:t>
      </w:r>
      <w:bookmarkEnd w:id="226"/>
      <w:bookmarkEnd w:id="227"/>
    </w:p>
    <w:p w:rsidR="009C273A" w:rsidRDefault="009C273A" w:rsidP="00752046">
      <w:pPr>
        <w:tabs>
          <w:tab w:val="clear" w:pos="340"/>
          <w:tab w:val="left" w:pos="450"/>
        </w:tabs>
      </w:pPr>
      <w:r>
        <w:t xml:space="preserve">Cold water pollution as a result of a deep-water </w:t>
      </w:r>
      <w:proofErr w:type="spellStart"/>
      <w:r>
        <w:t>offtake</w:t>
      </w:r>
      <w:proofErr w:type="spellEnd"/>
      <w:r>
        <w:t xml:space="preserve"> from </w:t>
      </w:r>
      <w:proofErr w:type="spellStart"/>
      <w:r>
        <w:t>Burrendong</w:t>
      </w:r>
      <w:proofErr w:type="spellEnd"/>
      <w:r>
        <w:t xml:space="preserve"> Dam has significantly </w:t>
      </w:r>
      <w:r w:rsidR="003E1836">
        <w:t>a</w:t>
      </w:r>
      <w:r>
        <w:t>ffected biological processes of fish for up to 300</w:t>
      </w:r>
      <w:r w:rsidR="00F15681">
        <w:t>–</w:t>
      </w:r>
      <w:r>
        <w:t>400 km downstream (</w:t>
      </w:r>
      <w:proofErr w:type="spellStart"/>
      <w:r>
        <w:t>Astles</w:t>
      </w:r>
      <w:proofErr w:type="spellEnd"/>
      <w:r>
        <w:t xml:space="preserve"> et al., 2003). During summer, thermal stratification within the dam can exceed &gt;10</w:t>
      </w:r>
      <w:r w:rsidR="003E1836">
        <w:t> </w:t>
      </w:r>
      <w:r>
        <w:t>°C (</w:t>
      </w:r>
      <w:proofErr w:type="spellStart"/>
      <w:r>
        <w:t>Astles</w:t>
      </w:r>
      <w:proofErr w:type="spellEnd"/>
      <w:r>
        <w:t xml:space="preserve"> et al., 2003). The release of this cold, sometimes anoxic </w:t>
      </w:r>
      <w:proofErr w:type="spellStart"/>
      <w:r>
        <w:t>hypolimnetic</w:t>
      </w:r>
      <w:proofErr w:type="spellEnd"/>
      <w:r>
        <w:t xml:space="preserve"> water can </w:t>
      </w:r>
      <w:r w:rsidR="003E1836">
        <w:t>a</w:t>
      </w:r>
      <w:r>
        <w:t>ffect growth, survival, redistribution, activity and recruitment (</w:t>
      </w:r>
      <w:proofErr w:type="spellStart"/>
      <w:r>
        <w:t>Astles</w:t>
      </w:r>
      <w:proofErr w:type="spellEnd"/>
      <w:r>
        <w:t xml:space="preserve"> et al., 2003</w:t>
      </w:r>
      <w:r w:rsidR="003E1836">
        <w:t>; Todd et al., 2005</w:t>
      </w:r>
      <w:r>
        <w:t xml:space="preserve">) of native fish species and in some cases can lead to the complete loss of non-tolerant fish species (Todd et al., 2005). </w:t>
      </w:r>
    </w:p>
    <w:p w:rsidR="009C273A" w:rsidRDefault="009C273A" w:rsidP="00752046">
      <w:pPr>
        <w:tabs>
          <w:tab w:val="clear" w:pos="340"/>
          <w:tab w:val="left" w:pos="450"/>
        </w:tabs>
      </w:pPr>
      <w:r>
        <w:t xml:space="preserve">Mitigation measures for cold water pollution below </w:t>
      </w:r>
      <w:proofErr w:type="spellStart"/>
      <w:r>
        <w:t>Burrendong</w:t>
      </w:r>
      <w:proofErr w:type="spellEnd"/>
      <w:r>
        <w:t xml:space="preserve"> Dam involved retrofitting a submerged curtain to the existing </w:t>
      </w:r>
      <w:proofErr w:type="spellStart"/>
      <w:r>
        <w:t>offtake</w:t>
      </w:r>
      <w:proofErr w:type="spellEnd"/>
      <w:r>
        <w:t xml:space="preserve"> to increase discharge temperatures (State</w:t>
      </w:r>
      <w:r w:rsidR="008E288F">
        <w:t xml:space="preserve"> </w:t>
      </w:r>
      <w:r>
        <w:t>Water, 2015). Preliminary findings indicate that cold water pollution is being reduced, though not eliminated, under the current operation of the thermal curtain. A 3</w:t>
      </w:r>
      <w:r w:rsidR="003E1836">
        <w:t> </w:t>
      </w:r>
      <w:r>
        <w:t>°C difference between November 2013 and</w:t>
      </w:r>
      <w:r w:rsidR="004406A7">
        <w:t xml:space="preserve"> November</w:t>
      </w:r>
      <w:r>
        <w:t xml:space="preserve"> 2014 water temperatures below </w:t>
      </w:r>
      <w:proofErr w:type="spellStart"/>
      <w:r>
        <w:t>Burrendong</w:t>
      </w:r>
      <w:proofErr w:type="spellEnd"/>
      <w:r>
        <w:t xml:space="preserve"> Dam ha</w:t>
      </w:r>
      <w:r w:rsidR="003E1836">
        <w:t>s</w:t>
      </w:r>
      <w:r>
        <w:t xml:space="preserve"> been recorded (Gray, 2015). These data were collected with the curtain set at 7 m below the dam surface</w:t>
      </w:r>
      <w:r w:rsidR="003E1836">
        <w:t>.</w:t>
      </w:r>
      <w:r>
        <w:t xml:space="preserve"> </w:t>
      </w:r>
      <w:r w:rsidR="003E1836">
        <w:t>I</w:t>
      </w:r>
      <w:r>
        <w:t>t has been suggested the curtain be raised to 5</w:t>
      </w:r>
      <w:r w:rsidR="003E1836">
        <w:t xml:space="preserve"> </w:t>
      </w:r>
      <w:r>
        <w:t>m to further reduce the impacts of cold water pollution downstream</w:t>
      </w:r>
      <w:r w:rsidR="004406A7">
        <w:t xml:space="preserve"> (Gray, 2015)</w:t>
      </w:r>
      <w:r>
        <w:t>.</w:t>
      </w:r>
    </w:p>
    <w:p w:rsidR="009C273A" w:rsidRDefault="009C273A" w:rsidP="00752046">
      <w:pPr>
        <w:tabs>
          <w:tab w:val="clear" w:pos="340"/>
          <w:tab w:val="left" w:pos="450"/>
        </w:tabs>
      </w:pPr>
      <w:r>
        <w:t xml:space="preserve">Data from the present study indicate </w:t>
      </w:r>
      <w:r w:rsidR="00B527CD">
        <w:t xml:space="preserve">that </w:t>
      </w:r>
      <w:r>
        <w:t xml:space="preserve">successful recruitment occurred during the 2014/2015 watering year in a number of native species within Zone 1, directly below </w:t>
      </w:r>
      <w:proofErr w:type="spellStart"/>
      <w:r>
        <w:t>Burrendong</w:t>
      </w:r>
      <w:proofErr w:type="spellEnd"/>
      <w:r>
        <w:t xml:space="preserve"> Dam. However</w:t>
      </w:r>
      <w:r w:rsidR="00CF7DEC">
        <w:t>,</w:t>
      </w:r>
      <w:r>
        <w:t xml:space="preserve"> within Zone 1</w:t>
      </w:r>
      <w:r w:rsidR="00CF7DEC">
        <w:t>,</w:t>
      </w:r>
      <w:r>
        <w:t xml:space="preserve"> poor abundance and recruitment of Murray cod was observed compar</w:t>
      </w:r>
      <w:r w:rsidR="00CF7DEC">
        <w:t>ed with</w:t>
      </w:r>
      <w:r>
        <w:t xml:space="preserve"> Zone 2, approximately 150 km downstream. Similar results were observed by </w:t>
      </w:r>
      <w:proofErr w:type="spellStart"/>
      <w:r>
        <w:t>Astles</w:t>
      </w:r>
      <w:proofErr w:type="spellEnd"/>
      <w:r>
        <w:t xml:space="preserve"> et al. (2003) who investigate</w:t>
      </w:r>
      <w:r w:rsidR="00CF7DEC">
        <w:t>d</w:t>
      </w:r>
      <w:r>
        <w:t xml:space="preserve"> relationships between fish community composition and temperature regime within the Macquarie River. </w:t>
      </w:r>
      <w:proofErr w:type="spellStart"/>
      <w:r>
        <w:t>Astles</w:t>
      </w:r>
      <w:proofErr w:type="spellEnd"/>
      <w:r>
        <w:t xml:space="preserve"> et al. (2003) attributed </w:t>
      </w:r>
      <w:r w:rsidR="00E56038">
        <w:t xml:space="preserve">the poor abundances of Murray cod </w:t>
      </w:r>
      <w:r>
        <w:t>to cold water pollution. It is likely the fish community response to the cold water mitigation will manifest over a number of years. Therefore</w:t>
      </w:r>
      <w:r w:rsidR="00CF7DEC">
        <w:t>,</w:t>
      </w:r>
      <w:r>
        <w:t xml:space="preserve"> data from the 2014/2015 sampling </w:t>
      </w:r>
      <w:r w:rsidR="00E56038">
        <w:t xml:space="preserve">would </w:t>
      </w:r>
      <w:r>
        <w:t>contribute to data that should be collected over a longer temporal scale.</w:t>
      </w:r>
    </w:p>
    <w:p w:rsidR="009C273A" w:rsidRDefault="00CF7DEC" w:rsidP="00752046">
      <w:pPr>
        <w:pStyle w:val="Heading2"/>
        <w:tabs>
          <w:tab w:val="clear" w:pos="340"/>
          <w:tab w:val="left" w:pos="450"/>
        </w:tabs>
      </w:pPr>
      <w:bookmarkStart w:id="228" w:name="_Toc432077537"/>
      <w:bookmarkStart w:id="229" w:name="_Toc436741717"/>
      <w:r>
        <w:t>4.3</w:t>
      </w:r>
      <w:r>
        <w:tab/>
      </w:r>
      <w:r w:rsidR="009C273A">
        <w:t xml:space="preserve">Fish recruitment in </w:t>
      </w:r>
      <w:r>
        <w:t xml:space="preserve">the </w:t>
      </w:r>
      <w:r w:rsidR="009C273A">
        <w:t>Macquarie Marshes</w:t>
      </w:r>
      <w:bookmarkEnd w:id="228"/>
      <w:bookmarkEnd w:id="229"/>
    </w:p>
    <w:p w:rsidR="009C273A" w:rsidRDefault="009C273A" w:rsidP="00752046">
      <w:pPr>
        <w:tabs>
          <w:tab w:val="clear" w:pos="340"/>
          <w:tab w:val="left" w:pos="450"/>
        </w:tabs>
      </w:pPr>
      <w:r>
        <w:t>Limited evidence of native fish recruitment was observed within the main channel system of the Macquarie Marshes during the three rounds of fish community sampling throughout the 2014/2015 watering year. However</w:t>
      </w:r>
      <w:r w:rsidR="00985F80">
        <w:t>,</w:t>
      </w:r>
      <w:r>
        <w:t xml:space="preserve"> the alignment of bony bream hatch dates, caught downstream of the Macquarie Marshes, with a flow pulse within the Macquarie Marshes illustrates the possibility that the Macquarie Marshes was a recruitment source of juvenile bony bream. </w:t>
      </w:r>
    </w:p>
    <w:p w:rsidR="009C273A" w:rsidRDefault="009C273A" w:rsidP="00752046">
      <w:pPr>
        <w:tabs>
          <w:tab w:val="clear" w:pos="340"/>
          <w:tab w:val="left" w:pos="450"/>
        </w:tabs>
      </w:pPr>
      <w:r>
        <w:t xml:space="preserve">Although native species recruitment was low within the Macquarie Marshes, high levels of </w:t>
      </w:r>
      <w:r w:rsidR="00985F80">
        <w:t xml:space="preserve">common </w:t>
      </w:r>
      <w:r>
        <w:t>carp recruitment were observed, particularly after flow events. Similarly, strong recruitment of common carp was observed in the Macquarie Marshes after monitoring of a small 20,952</w:t>
      </w:r>
      <w:r w:rsidR="00985F80">
        <w:t xml:space="preserve"> </w:t>
      </w:r>
      <w:r>
        <w:t>ML environmental flow event in February 2008 (</w:t>
      </w:r>
      <w:proofErr w:type="spellStart"/>
      <w:r>
        <w:t>Rayner</w:t>
      </w:r>
      <w:proofErr w:type="spellEnd"/>
      <w:r>
        <w:t xml:space="preserve"> et al., 2009). </w:t>
      </w:r>
      <w:proofErr w:type="spellStart"/>
      <w:r>
        <w:t>Rayner</w:t>
      </w:r>
      <w:proofErr w:type="spellEnd"/>
      <w:r>
        <w:t xml:space="preserve"> et al. (201</w:t>
      </w:r>
      <w:r w:rsidR="00182AED">
        <w:t>5</w:t>
      </w:r>
      <w:r>
        <w:t xml:space="preserve">) monitored recruitment of native and </w:t>
      </w:r>
      <w:r w:rsidR="00985F80">
        <w:t>exotic</w:t>
      </w:r>
      <w:r>
        <w:t xml:space="preserve"> species in association with widespread flooding of the Macquarie Marshes between July 2010 and February 2011. Recruitment of native species</w:t>
      </w:r>
      <w:r w:rsidR="00985F80">
        <w:t>,</w:t>
      </w:r>
      <w:r>
        <w:t xml:space="preserve"> including bony bream and spangled perch</w:t>
      </w:r>
      <w:r w:rsidR="00985F80">
        <w:t>,</w:t>
      </w:r>
      <w:r>
        <w:t xml:space="preserve"> was observed</w:t>
      </w:r>
      <w:r w:rsidR="00985F80">
        <w:t>;</w:t>
      </w:r>
      <w:r>
        <w:t xml:space="preserve"> however</w:t>
      </w:r>
      <w:r w:rsidR="00985F80">
        <w:t>,</w:t>
      </w:r>
      <w:r>
        <w:t xml:space="preserve"> </w:t>
      </w:r>
      <w:r w:rsidR="00985F80">
        <w:t>exotic</w:t>
      </w:r>
      <w:r>
        <w:t xml:space="preserve"> species (common carp, goldfish and </w:t>
      </w:r>
      <w:r w:rsidR="00985F80">
        <w:t xml:space="preserve">eastern </w:t>
      </w:r>
      <w:proofErr w:type="spellStart"/>
      <w:r>
        <w:t>gambusia</w:t>
      </w:r>
      <w:proofErr w:type="spellEnd"/>
      <w:r>
        <w:t>) had a longer spawning window and recruited earlier than native species due to their lower spawning threshold temperatures (</w:t>
      </w:r>
      <w:proofErr w:type="spellStart"/>
      <w:r>
        <w:t>Rayner</w:t>
      </w:r>
      <w:proofErr w:type="spellEnd"/>
      <w:r>
        <w:t xml:space="preserve"> et al., 201</w:t>
      </w:r>
      <w:r w:rsidR="00182AED">
        <w:t>5</w:t>
      </w:r>
      <w:r>
        <w:t>). From th</w:t>
      </w:r>
      <w:r w:rsidR="00985F80">
        <w:t>at</w:t>
      </w:r>
      <w:r>
        <w:t xml:space="preserve"> study</w:t>
      </w:r>
      <w:r w:rsidR="00985F80">
        <w:t>,</w:t>
      </w:r>
      <w:r>
        <w:t xml:space="preserve"> </w:t>
      </w:r>
      <w:proofErr w:type="spellStart"/>
      <w:r>
        <w:t>Rayner</w:t>
      </w:r>
      <w:proofErr w:type="spellEnd"/>
      <w:r>
        <w:t xml:space="preserve"> et al. (201</w:t>
      </w:r>
      <w:r w:rsidR="00182AED">
        <w:t>5</w:t>
      </w:r>
      <w:r>
        <w:t xml:space="preserve">) identified the importance of the alignment in the timing of </w:t>
      </w:r>
      <w:r w:rsidR="00985F80">
        <w:t>e</w:t>
      </w:r>
      <w:r>
        <w:t xml:space="preserve">nvironmental </w:t>
      </w:r>
      <w:r w:rsidR="00985F80">
        <w:t>w</w:t>
      </w:r>
      <w:r>
        <w:t xml:space="preserve">ater deliveries and spawning temperature thresholds of native species present in the Macquarie Marshes. </w:t>
      </w:r>
    </w:p>
    <w:p w:rsidR="0048160E" w:rsidRDefault="009C273A" w:rsidP="00752046">
      <w:pPr>
        <w:tabs>
          <w:tab w:val="clear" w:pos="340"/>
          <w:tab w:val="left" w:pos="450"/>
        </w:tabs>
      </w:pPr>
      <w:r>
        <w:t xml:space="preserve">It is known that </w:t>
      </w:r>
      <w:r w:rsidR="00152341">
        <w:t xml:space="preserve">common </w:t>
      </w:r>
      <w:r>
        <w:t>carp alter ecosystems through both</w:t>
      </w:r>
      <w:r w:rsidR="00F15681">
        <w:t xml:space="preserve"> </w:t>
      </w:r>
      <w:r>
        <w:t xml:space="preserve">bottom-up and top-down ecological processes with flow-on indirect impacts at multiple </w:t>
      </w:r>
      <w:proofErr w:type="spellStart"/>
      <w:r>
        <w:t>trophic</w:t>
      </w:r>
      <w:proofErr w:type="spellEnd"/>
      <w:r>
        <w:t xml:space="preserve"> levels (Weber and Brown, 2009</w:t>
      </w:r>
      <w:r w:rsidR="00152341">
        <w:t>;</w:t>
      </w:r>
      <w:r>
        <w:t xml:space="preserve"> </w:t>
      </w:r>
      <w:proofErr w:type="spellStart"/>
      <w:r>
        <w:t>Badiou</w:t>
      </w:r>
      <w:proofErr w:type="spellEnd"/>
      <w:r>
        <w:t xml:space="preserve"> et al.,</w:t>
      </w:r>
      <w:r w:rsidR="00152341">
        <w:t xml:space="preserve"> 2011;</w:t>
      </w:r>
      <w:r>
        <w:t xml:space="preserve"> Weber and </w:t>
      </w:r>
      <w:proofErr w:type="spellStart"/>
      <w:r>
        <w:t>Traunspurger</w:t>
      </w:r>
      <w:proofErr w:type="spellEnd"/>
      <w:r>
        <w:t xml:space="preserve">, 2014). Primary impacts relate to interspecies competition for resources and aquatic habitat alteration through benthic foraging by adult carp. Adult carp compete with native benthic foraging fishes and both adult and juvenile carp compete for zooplankton with </w:t>
      </w:r>
      <w:proofErr w:type="spellStart"/>
      <w:r>
        <w:t>planktivorous</w:t>
      </w:r>
      <w:proofErr w:type="spellEnd"/>
      <w:r>
        <w:t xml:space="preserve"> fish and the larvae of all native fish species (</w:t>
      </w:r>
      <w:r w:rsidR="00152341">
        <w:t xml:space="preserve">Fletcher, 1986; </w:t>
      </w:r>
      <w:r>
        <w:t>Schiller and Harris, 2001). Other direct impacts include potential predation on the eggs and larvae of native fishes (</w:t>
      </w:r>
      <w:r w:rsidR="00152341">
        <w:t xml:space="preserve">Curtis, 1942; </w:t>
      </w:r>
      <w:proofErr w:type="spellStart"/>
      <w:r>
        <w:t>Lachner</w:t>
      </w:r>
      <w:proofErr w:type="spellEnd"/>
      <w:r>
        <w:t xml:space="preserve"> et al., 1970</w:t>
      </w:r>
      <w:r w:rsidR="00152341">
        <w:t>;</w:t>
      </w:r>
      <w:r>
        <w:t xml:space="preserve"> Page and Burr, 1997</w:t>
      </w:r>
      <w:r w:rsidR="00152341">
        <w:t>;</w:t>
      </w:r>
      <w:r>
        <w:t xml:space="preserve"> Schiller and Harris, 2001). Such mechanisms may be responsible for the low abundances and poor recruitment of native species within the Macquarie Marshes</w:t>
      </w:r>
      <w:r w:rsidR="00152341">
        <w:t>;</w:t>
      </w:r>
      <w:r>
        <w:t xml:space="preserve"> however</w:t>
      </w:r>
      <w:r w:rsidR="00152341">
        <w:t>,</w:t>
      </w:r>
      <w:r>
        <w:t xml:space="preserve"> as detailed by Gilligan and </w:t>
      </w:r>
      <w:proofErr w:type="spellStart"/>
      <w:r>
        <w:t>Rayner</w:t>
      </w:r>
      <w:proofErr w:type="spellEnd"/>
      <w:r>
        <w:t xml:space="preserve"> (2007) and Hume et al. (1983), the specific impacts of carp are complex and difficult to isolate from other interrelated anthropogenic changes to ecosystems.</w:t>
      </w:r>
    </w:p>
    <w:p w:rsidR="009C273A" w:rsidRDefault="00035CEE" w:rsidP="00752046">
      <w:pPr>
        <w:pStyle w:val="Heading2"/>
        <w:tabs>
          <w:tab w:val="clear" w:pos="340"/>
          <w:tab w:val="left" w:pos="450"/>
        </w:tabs>
      </w:pPr>
      <w:bookmarkStart w:id="230" w:name="_Toc432077538"/>
      <w:bookmarkStart w:id="231" w:name="_Toc436741718"/>
      <w:r>
        <w:t>4.4</w:t>
      </w:r>
      <w:r>
        <w:tab/>
      </w:r>
      <w:r w:rsidR="009C273A">
        <w:t>Fish condition</w:t>
      </w:r>
      <w:bookmarkEnd w:id="230"/>
      <w:bookmarkEnd w:id="231"/>
    </w:p>
    <w:p w:rsidR="009C273A" w:rsidRDefault="009C273A" w:rsidP="00752046">
      <w:pPr>
        <w:tabs>
          <w:tab w:val="clear" w:pos="340"/>
          <w:tab w:val="left" w:pos="450"/>
        </w:tabs>
      </w:pPr>
      <w:r>
        <w:t xml:space="preserve">It is generally </w:t>
      </w:r>
      <w:r w:rsidR="004406A7">
        <w:t>accepted</w:t>
      </w:r>
      <w:r>
        <w:t xml:space="preserve"> that fish with a high body condition index are typically more resistant to negative environmental factors and have a greater reproductive potential. However</w:t>
      </w:r>
      <w:r w:rsidR="00035CEE">
        <w:t>,</w:t>
      </w:r>
      <w:r>
        <w:t xml:space="preserve"> a number of biases exist when comparing condition indices at a short temporal scale when the objective is to assess the impacts of environmental watering events. Changes in condition are likely to be attributed to an increase in the species</w:t>
      </w:r>
      <w:r w:rsidR="00035CEE">
        <w:t>’</w:t>
      </w:r>
      <w:r>
        <w:t xml:space="preserve"> </w:t>
      </w:r>
      <w:proofErr w:type="spellStart"/>
      <w:r>
        <w:t>gonado</w:t>
      </w:r>
      <w:proofErr w:type="spellEnd"/>
      <w:r>
        <w:t>-somatic index</w:t>
      </w:r>
      <w:r w:rsidR="00035CEE">
        <w:t xml:space="preserve"> (GSI)</w:t>
      </w:r>
      <w:r>
        <w:t xml:space="preserve"> (i.e. gonad development). For most native large</w:t>
      </w:r>
      <w:r w:rsidR="00035CEE">
        <w:t>-</w:t>
      </w:r>
      <w:r>
        <w:t>bodie</w:t>
      </w:r>
      <w:r w:rsidR="00035CEE">
        <w:t>d</w:t>
      </w:r>
      <w:r>
        <w:t xml:space="preserve"> species</w:t>
      </w:r>
      <w:r w:rsidR="00035CEE">
        <w:t>,</w:t>
      </w:r>
      <w:r>
        <w:t xml:space="preserve"> an increase in the GSI is seasonal</w:t>
      </w:r>
      <w:r w:rsidR="00035CEE">
        <w:t>,</w:t>
      </w:r>
      <w:r>
        <w:t xml:space="preserve"> irrespective of hydrological conditions. However, a further increase in GSI may result from </w:t>
      </w:r>
      <w:proofErr w:type="spellStart"/>
      <w:r>
        <w:t>oocyte</w:t>
      </w:r>
      <w:proofErr w:type="spellEnd"/>
      <w:r>
        <w:t xml:space="preserve"> hydration as a result of favourable hydrological conditions (Lake, 1967</w:t>
      </w:r>
      <w:r w:rsidR="00035CEE">
        <w:t>; Rowland, 1983b;</w:t>
      </w:r>
      <w:r>
        <w:t xml:space="preserve"> </w:t>
      </w:r>
      <w:proofErr w:type="spellStart"/>
      <w:r>
        <w:t>Battaglene</w:t>
      </w:r>
      <w:proofErr w:type="spellEnd"/>
      <w:r>
        <w:t>, 1991). To examine temporal change in fish condition with validity, sampling must be repeated over multiple years both during and outside the species</w:t>
      </w:r>
      <w:r w:rsidR="00035CEE">
        <w:t>’</w:t>
      </w:r>
      <w:r>
        <w:t xml:space="preserve"> reproductive period.</w:t>
      </w:r>
    </w:p>
    <w:p w:rsidR="009C273A" w:rsidRDefault="00035CEE" w:rsidP="00752046">
      <w:pPr>
        <w:pStyle w:val="Heading2"/>
        <w:tabs>
          <w:tab w:val="clear" w:pos="340"/>
          <w:tab w:val="left" w:pos="450"/>
        </w:tabs>
      </w:pPr>
      <w:bookmarkStart w:id="232" w:name="_Toc432077539"/>
      <w:bookmarkStart w:id="233" w:name="_Toc436741719"/>
      <w:r>
        <w:t>4.5</w:t>
      </w:r>
      <w:r>
        <w:tab/>
      </w:r>
      <w:r w:rsidR="009C273A">
        <w:t>Considerations in the design of recruitment response monitoring</w:t>
      </w:r>
      <w:bookmarkEnd w:id="232"/>
      <w:bookmarkEnd w:id="233"/>
    </w:p>
    <w:p w:rsidR="009C273A" w:rsidRDefault="009C273A" w:rsidP="00752046">
      <w:pPr>
        <w:tabs>
          <w:tab w:val="clear" w:pos="340"/>
          <w:tab w:val="left" w:pos="450"/>
        </w:tabs>
      </w:pPr>
      <w:r>
        <w:t xml:space="preserve">In an ideal scenario larval sampling should be conducted in addition to recruitment monitoring to examine ‘relative recruitment strength’. This would provide insight into whether peaks in recruitment are due to increased spawning activity or increased survival of larval fish due to favourable environmental conditions. </w:t>
      </w:r>
      <w:r w:rsidR="00035CEE">
        <w:t>Moreover,</w:t>
      </w:r>
      <w:r>
        <w:t xml:space="preserve"> it should be noted that ‘relative recruitment strength’ can only be calculated for species where abundances of eggs and/or early larval phase can be quantified (i.e</w:t>
      </w:r>
      <w:r w:rsidR="00035CEE">
        <w:t>.</w:t>
      </w:r>
      <w:r>
        <w:t xml:space="preserve"> species with drifting eggs and/or early larval phase). However, when conducted in isolation, recruitment monitoring as employed here has numerous advantages over reproduction monitoring that uses traditional egg and larval sampling methods. Firstly, although fish may spawn, not all spawning events may be successful due to the prevailing environmental conditions necessary for larval survival and subsequent recruitment. Additionally, most mortality occurs during early life-history stages because larvae are likely to be more sensitive to environmental factors than older life stages (</w:t>
      </w:r>
      <w:r w:rsidR="00035CEE">
        <w:t xml:space="preserve">Childs et al., 1998; </w:t>
      </w:r>
      <w:r>
        <w:t>Koehn and Harrington, 2006). As a result</w:t>
      </w:r>
      <w:r w:rsidR="00035CEE">
        <w:t>,</w:t>
      </w:r>
      <w:r>
        <w:t xml:space="preserve"> sampling juveniles rather than larval fish and eggs gives a better picture of what is actually surviving and contributing to the population.</w:t>
      </w:r>
    </w:p>
    <w:p w:rsidR="009C273A" w:rsidRDefault="009C273A" w:rsidP="00752046">
      <w:pPr>
        <w:tabs>
          <w:tab w:val="clear" w:pos="340"/>
          <w:tab w:val="left" w:pos="450"/>
        </w:tabs>
      </w:pPr>
      <w:r>
        <w:t xml:space="preserve">Despite the advantages associated with recruitment monitoring, obtaining and interpreting useful data </w:t>
      </w:r>
      <w:r w:rsidR="00721BA0">
        <w:t>are</w:t>
      </w:r>
      <w:r>
        <w:t xml:space="preserve"> largely dependent upon the initial design of the monitoring project. The following </w:t>
      </w:r>
      <w:r w:rsidR="00721BA0">
        <w:t>sub</w:t>
      </w:r>
      <w:r>
        <w:t xml:space="preserve">sections detail important considerations in the design and interpretation of recruitment monitoring studies with reference to the current study. </w:t>
      </w:r>
    </w:p>
    <w:p w:rsidR="009C273A" w:rsidRDefault="009C273A" w:rsidP="00752046">
      <w:pPr>
        <w:pStyle w:val="Heading3"/>
        <w:tabs>
          <w:tab w:val="clear" w:pos="340"/>
          <w:tab w:val="left" w:pos="450"/>
        </w:tabs>
      </w:pPr>
      <w:bookmarkStart w:id="234" w:name="_Toc432077540"/>
      <w:bookmarkStart w:id="235" w:name="_Toc436741720"/>
      <w:r>
        <w:t>Fish stocking</w:t>
      </w:r>
      <w:bookmarkEnd w:id="234"/>
      <w:bookmarkEnd w:id="235"/>
    </w:p>
    <w:p w:rsidR="009C273A" w:rsidRDefault="009C273A" w:rsidP="00752046">
      <w:pPr>
        <w:tabs>
          <w:tab w:val="clear" w:pos="340"/>
          <w:tab w:val="left" w:pos="450"/>
        </w:tabs>
      </w:pPr>
      <w:r>
        <w:t xml:space="preserve">The stocking of native fishes, including Murray cod and golden perch, is conducted by recreational fishing groups within the Macquarie River. Up to </w:t>
      </w:r>
      <w:r w:rsidR="00721BA0">
        <w:t>now</w:t>
      </w:r>
      <w:r>
        <w:t>, these stocked fish have not been marked for later identification, creating difficulties in discriminating between stocked and naturally recruited fish. However, stocking records and hatch dates of stocked fishes are maintained by NSW Fisheries and independent hatcheries. This information was used to determine the possibility that captured juveniles were stocked fish. Approximately 4,544 Murray cod, 45</w:t>
      </w:r>
      <w:r w:rsidR="00F15681">
        <w:t>–</w:t>
      </w:r>
      <w:r>
        <w:t>50 mm in length, were stocked on 22</w:t>
      </w:r>
      <w:r w:rsidR="00721BA0">
        <w:t xml:space="preserve"> January </w:t>
      </w:r>
      <w:r>
        <w:t xml:space="preserve">2015 within the vicinity of </w:t>
      </w:r>
      <w:r w:rsidR="00721BA0">
        <w:t>Z</w:t>
      </w:r>
      <w:r>
        <w:t>one 2</w:t>
      </w:r>
      <w:r w:rsidR="00C84FB6">
        <w:t xml:space="preserve"> (Appendix 8)</w:t>
      </w:r>
      <w:r>
        <w:t>. The collection of juvenile Murray cod during Round 2 of sampling preceded this stocking event. It is therefore assumed all juveniles caught during Round 2 were naturally recruited. Round 3 of sampling was conducted after the stocking event. Hatchery data indicate these stocked fish were hatched on 10</w:t>
      </w:r>
      <w:r w:rsidR="00721BA0">
        <w:t xml:space="preserve"> November </w:t>
      </w:r>
      <w:r>
        <w:t xml:space="preserve">2014. A peak in back-calculated hatch dates of daily aged Murray cod caught during Round 3 of sampling coincides with the hatch date of stocked Murray cod. It is therefore possible </w:t>
      </w:r>
      <w:r w:rsidR="00721BA0">
        <w:t xml:space="preserve">that </w:t>
      </w:r>
      <w:r>
        <w:t>a number of juvenile Murray cod sampled during Round 3 were hatchery</w:t>
      </w:r>
      <w:r w:rsidR="00721BA0">
        <w:t>-</w:t>
      </w:r>
      <w:r>
        <w:t>reared fish. In addition</w:t>
      </w:r>
      <w:r w:rsidR="00721BA0">
        <w:t>,</w:t>
      </w:r>
      <w:r>
        <w:t xml:space="preserve"> 21,818 golden perch, 40 mm in length, were stocked </w:t>
      </w:r>
      <w:r w:rsidR="00C84FB6">
        <w:t xml:space="preserve">on the same date </w:t>
      </w:r>
      <w:r>
        <w:t>at a number of locations within the vicinity of Zone 2 (Appendix 8)</w:t>
      </w:r>
      <w:r w:rsidR="00721BA0">
        <w:t>;</w:t>
      </w:r>
      <w:r>
        <w:t xml:space="preserve"> however</w:t>
      </w:r>
      <w:r w:rsidR="00721BA0">
        <w:t>,</w:t>
      </w:r>
      <w:r>
        <w:t xml:space="preserve"> no juvenile golden perch were caught during sampling throughout the entirety of the Macquarie River. In the future, all native fish stocked into river systems will be batch</w:t>
      </w:r>
      <w:r w:rsidR="00721BA0">
        <w:t>-</w:t>
      </w:r>
      <w:r>
        <w:t xml:space="preserve">marked with </w:t>
      </w:r>
      <w:proofErr w:type="spellStart"/>
      <w:r>
        <w:t>calcien</w:t>
      </w:r>
      <w:proofErr w:type="spellEnd"/>
      <w:r w:rsidR="00721BA0">
        <w:t xml:space="preserve"> (a fluorescent marker)</w:t>
      </w:r>
      <w:r>
        <w:t xml:space="preserve"> in the hatchery prior to release to facilitate a more accurate assessment of the implications of stocked fish within studies of fish recruitment in the field. </w:t>
      </w:r>
    </w:p>
    <w:p w:rsidR="009C273A" w:rsidRDefault="009C273A" w:rsidP="00752046">
      <w:pPr>
        <w:pStyle w:val="Heading3"/>
        <w:tabs>
          <w:tab w:val="clear" w:pos="340"/>
          <w:tab w:val="left" w:pos="450"/>
        </w:tabs>
      </w:pPr>
      <w:bookmarkStart w:id="236" w:name="_Toc432077541"/>
      <w:bookmarkStart w:id="237" w:name="_Toc436741721"/>
      <w:r>
        <w:t>Sampling interval</w:t>
      </w:r>
      <w:bookmarkEnd w:id="236"/>
      <w:bookmarkEnd w:id="237"/>
    </w:p>
    <w:p w:rsidR="009C273A" w:rsidRDefault="009C273A" w:rsidP="00752046">
      <w:pPr>
        <w:tabs>
          <w:tab w:val="clear" w:pos="340"/>
          <w:tab w:val="left" w:pos="450"/>
        </w:tabs>
      </w:pPr>
      <w:r>
        <w:t>Fish age estimates used in the construction of hatch date frequency figures (Section 3.2) were not extrapolated beyond the largest fish aged in the species</w:t>
      </w:r>
      <w:r w:rsidR="00F56006">
        <w:t>’</w:t>
      </w:r>
      <w:r>
        <w:t xml:space="preserve"> size-at-age plot (i.e. daily aging become</w:t>
      </w:r>
      <w:r w:rsidR="00F56006">
        <w:t>s</w:t>
      </w:r>
      <w:r>
        <w:t xml:space="preserve"> difficult and less accurate as a species gets older). Consequently, interpretation of hatch dates for each sample is con</w:t>
      </w:r>
      <w:r w:rsidR="00F56006">
        <w:t>fin</w:t>
      </w:r>
      <w:r>
        <w:t>ed to the period defined by arrows in each hatch date frequency histogram, defined as the ‘focus period’. When designing recruitment monitoring projects, multiple sampling events should be conducted at appropriate intervals around the watering event. The sampling intervals should be less than the shortest ‘focus period’ of all target species’ to prevents gaps in hatch date frequency figures. Additionally, the sampling interval should be minimised to reduce biases introduced by mortality. Hatch date frequency figures do not account for changes in exposure time to</w:t>
      </w:r>
      <w:r w:rsidR="005A64DC">
        <w:t xml:space="preserve"> the</w:t>
      </w:r>
      <w:r>
        <w:t xml:space="preserve"> chance of mortality. As a result</w:t>
      </w:r>
      <w:r w:rsidR="00A01454">
        <w:t>,</w:t>
      </w:r>
      <w:r>
        <w:t xml:space="preserve"> skewed hatch date frequency graphs, with increased frequency of hatch dates closer to the sampling event, may not be a result of increased recruitment success, but rather, older fish recruited earlier in the focus period have been susceptible to</w:t>
      </w:r>
      <w:r w:rsidR="00A01454">
        <w:t xml:space="preserve"> </w:t>
      </w:r>
      <w:r>
        <w:t xml:space="preserve">mortality </w:t>
      </w:r>
      <w:r w:rsidR="00A01454">
        <w:t xml:space="preserve">for longer periods </w:t>
      </w:r>
      <w:r>
        <w:t>and have subsequently been reduced in numbers at the time of sampling. To reduce mortality bias and account for the maximum age that can accurately be assigned to a species, sampling in the present study was conducted on three occasions around the watering event with a 2</w:t>
      </w:r>
      <w:r w:rsidR="00A01454">
        <w:t>-</w:t>
      </w:r>
      <w:r>
        <w:t>month interval between sampling rounds.</w:t>
      </w:r>
    </w:p>
    <w:p w:rsidR="009C273A" w:rsidRDefault="009C273A" w:rsidP="00752046">
      <w:pPr>
        <w:pStyle w:val="Heading3"/>
        <w:tabs>
          <w:tab w:val="clear" w:pos="340"/>
          <w:tab w:val="left" w:pos="450"/>
        </w:tabs>
      </w:pPr>
      <w:bookmarkStart w:id="238" w:name="_Toc432077542"/>
      <w:bookmarkStart w:id="239" w:name="_Toc436741722"/>
      <w:r>
        <w:t>Experimental control</w:t>
      </w:r>
      <w:bookmarkEnd w:id="238"/>
      <w:bookmarkEnd w:id="239"/>
    </w:p>
    <w:p w:rsidR="009C273A" w:rsidRDefault="009C273A" w:rsidP="00752046">
      <w:pPr>
        <w:tabs>
          <w:tab w:val="clear" w:pos="340"/>
          <w:tab w:val="left" w:pos="450"/>
        </w:tabs>
      </w:pPr>
      <w:r>
        <w:t xml:space="preserve">Due to difficulties in selecting an appropriate unregulated control river system based on similarity in fish diversity/abundance and </w:t>
      </w:r>
      <w:proofErr w:type="spellStart"/>
      <w:r>
        <w:t>abiotic</w:t>
      </w:r>
      <w:proofErr w:type="spellEnd"/>
      <w:r>
        <w:t xml:space="preserve"> river characteristics, fish community sampling was con</w:t>
      </w:r>
      <w:r w:rsidR="007538E2">
        <w:t>fin</w:t>
      </w:r>
      <w:r>
        <w:t xml:space="preserve">ed to the Macquarie River. Because of the absence of a control, it is difficult to demonstrate cause and effect and attribute peaks in fish recruitment to the environmental water release. This is particularly the case for Murray cod </w:t>
      </w:r>
      <w:r w:rsidR="007538E2">
        <w:t>which</w:t>
      </w:r>
      <w:r>
        <w:t xml:space="preserve"> are known to spawn irrespective of flow between October and December at water temperatures between 16 </w:t>
      </w:r>
      <w:r w:rsidR="007538E2">
        <w:t>and</w:t>
      </w:r>
      <w:r>
        <w:t xml:space="preserve"> 20</w:t>
      </w:r>
      <w:r w:rsidR="007538E2">
        <w:t> </w:t>
      </w:r>
      <w:r>
        <w:t>°C (Lake, 1967</w:t>
      </w:r>
      <w:r w:rsidR="007538E2">
        <w:t>;</w:t>
      </w:r>
      <w:r>
        <w:t xml:space="preserve"> Rowland, 1983a, 1998</w:t>
      </w:r>
      <w:r w:rsidR="007538E2">
        <w:t>; Humphries, 2005;</w:t>
      </w:r>
      <w:r>
        <w:t xml:space="preserve"> King et al., 2009). The release of environmental water in October 2014 therefore coincided with the breeding season of Murray cod. While an increase in discharge may not have been required to trigger a spawning event, the high flow event may have boosted primary production that facilitated successful recruitment. To attribute the successful recruitment of Murray cod (and other species) in 2014 to the environmental water release</w:t>
      </w:r>
      <w:r w:rsidR="007538E2">
        <w:t>,</w:t>
      </w:r>
      <w:r>
        <w:t xml:space="preserve"> it is critical that recruitment monitoring be repeated during a year where there is no environmental watering during the breeding season. This additional monitoring would act as a ‘control’ to bring further validity to the results obtained from the present study.</w:t>
      </w:r>
    </w:p>
    <w:p w:rsidR="009C273A" w:rsidRDefault="009C273A" w:rsidP="00752046">
      <w:pPr>
        <w:pStyle w:val="Heading3"/>
        <w:tabs>
          <w:tab w:val="clear" w:pos="340"/>
          <w:tab w:val="left" w:pos="450"/>
        </w:tabs>
      </w:pPr>
      <w:bookmarkStart w:id="240" w:name="_Toc432077543"/>
      <w:bookmarkStart w:id="241" w:name="_Toc436741723"/>
      <w:r>
        <w:t>Daily age validation and first ring formation</w:t>
      </w:r>
      <w:bookmarkEnd w:id="240"/>
      <w:bookmarkEnd w:id="241"/>
    </w:p>
    <w:p w:rsidR="0048160E" w:rsidRDefault="009C273A" w:rsidP="00752046">
      <w:pPr>
        <w:tabs>
          <w:tab w:val="clear" w:pos="340"/>
          <w:tab w:val="left" w:pos="450"/>
        </w:tabs>
        <w:sectPr w:rsidR="0048160E" w:rsidSect="00AF2905">
          <w:headerReference w:type="even" r:id="rId104"/>
          <w:headerReference w:type="default" r:id="rId105"/>
          <w:headerReference w:type="first" r:id="rId106"/>
          <w:pgSz w:w="11907" w:h="16840" w:code="9"/>
          <w:pgMar w:top="1247" w:right="1247" w:bottom="1361" w:left="1247" w:header="454" w:footer="680" w:gutter="0"/>
          <w:cols w:space="720"/>
        </w:sectPr>
      </w:pPr>
      <w:r>
        <w:t>An essential component of daily aging studies is the validation of the deposition of daily growth rings, and knowledge of the timing of the formation of the first growth ring. A number of the species investigated in the present study have had daily growth ring formation validated; however</w:t>
      </w:r>
      <w:r w:rsidR="007538E2">
        <w:t>,</w:t>
      </w:r>
      <w:r>
        <w:t xml:space="preserve"> age validation studies are yet to be conducted for a number of species (Table 10). Species can deposit their first major increment at different early life</w:t>
      </w:r>
      <w:r w:rsidR="007538E2">
        <w:t>-</w:t>
      </w:r>
      <w:r>
        <w:t>history events, such as hatching or first exogenous feeding (Geffen, 199</w:t>
      </w:r>
      <w:r w:rsidR="00810C39">
        <w:t>2</w:t>
      </w:r>
      <w:r>
        <w:t>). Consequently</w:t>
      </w:r>
      <w:r w:rsidR="007538E2">
        <w:t>,</w:t>
      </w:r>
      <w:r>
        <w:t xml:space="preserve"> age is expressed as ‘estimated age’ throughout this report. Nevertheless, aging error margins as a result of the timing of the first ring formation would be minimal given the short intervals between hatching, yolk absorption and exogenous feeding.</w:t>
      </w:r>
    </w:p>
    <w:p w:rsidR="00A4340E" w:rsidRDefault="00A4340E" w:rsidP="00752046">
      <w:pPr>
        <w:pStyle w:val="TableCaption"/>
        <w:tabs>
          <w:tab w:val="clear" w:pos="340"/>
          <w:tab w:val="left" w:pos="450"/>
        </w:tabs>
      </w:pPr>
      <w:bookmarkStart w:id="242" w:name="_Toc431917052"/>
    </w:p>
    <w:p w:rsidR="00A4340E" w:rsidRDefault="00A4340E" w:rsidP="00752046">
      <w:pPr>
        <w:pStyle w:val="TableCaption"/>
        <w:tabs>
          <w:tab w:val="clear" w:pos="340"/>
          <w:tab w:val="left" w:pos="450"/>
        </w:tabs>
      </w:pPr>
    </w:p>
    <w:p w:rsidR="0048160E" w:rsidRPr="005A3E43" w:rsidRDefault="0048160E" w:rsidP="00752046">
      <w:pPr>
        <w:pStyle w:val="TableCaption"/>
        <w:tabs>
          <w:tab w:val="clear" w:pos="340"/>
          <w:tab w:val="left" w:pos="450"/>
        </w:tabs>
      </w:pPr>
      <w:bookmarkStart w:id="243" w:name="_Toc432459922"/>
      <w:proofErr w:type="gramStart"/>
      <w:r w:rsidRPr="0015039B">
        <w:rPr>
          <w:b/>
          <w:bCs/>
        </w:rPr>
        <w:t>Table</w:t>
      </w:r>
      <w:r w:rsidR="00AB0C70">
        <w:rPr>
          <w:b/>
          <w:bCs/>
        </w:rPr>
        <w:t xml:space="preserve"> 10</w:t>
      </w:r>
      <w:r w:rsidRPr="0015039B">
        <w:rPr>
          <w:b/>
          <w:bCs/>
        </w:rPr>
        <w:t>.</w:t>
      </w:r>
      <w:proofErr w:type="gramEnd"/>
      <w:r w:rsidRPr="005A3E43">
        <w:t xml:space="preserve"> </w:t>
      </w:r>
      <w:proofErr w:type="gramStart"/>
      <w:r w:rsidRPr="005A3E43">
        <w:t>Species of the Macquarie River system and details of the associated daily age validation studies.</w:t>
      </w:r>
      <w:bookmarkEnd w:id="242"/>
      <w:bookmarkEnd w:id="243"/>
      <w:proofErr w:type="gramEnd"/>
    </w:p>
    <w:tbl>
      <w:tblPr>
        <w:tblW w:w="13056" w:type="dxa"/>
        <w:tblInd w:w="93" w:type="dxa"/>
        <w:tblLook w:val="04A0"/>
      </w:tblPr>
      <w:tblGrid>
        <w:gridCol w:w="4835"/>
        <w:gridCol w:w="1283"/>
        <w:gridCol w:w="6938"/>
      </w:tblGrid>
      <w:tr w:rsidR="0048160E" w:rsidRPr="008D51C5" w:rsidTr="0015039B">
        <w:trPr>
          <w:trHeight w:val="645"/>
        </w:trPr>
        <w:tc>
          <w:tcPr>
            <w:tcW w:w="4835" w:type="dxa"/>
            <w:tcBorders>
              <w:top w:val="single" w:sz="4" w:space="0" w:color="auto"/>
              <w:left w:val="nil"/>
              <w:bottom w:val="single" w:sz="8" w:space="0" w:color="auto"/>
              <w:right w:val="nil"/>
            </w:tcBorders>
            <w:shd w:val="clear" w:color="auto" w:fill="D9D9D9" w:themeFill="background1" w:themeFillShade="D9"/>
            <w:noWrap/>
            <w:vAlign w:val="center"/>
            <w:hideMark/>
          </w:tcPr>
          <w:p w:rsidR="0048160E" w:rsidRPr="0015039B" w:rsidRDefault="0048160E" w:rsidP="0015039B">
            <w:pPr>
              <w:pStyle w:val="Tablecolumnheading"/>
              <w:jc w:val="left"/>
              <w:rPr>
                <w:bCs/>
                <w:sz w:val="20"/>
              </w:rPr>
            </w:pPr>
            <w:r w:rsidRPr="0015039B">
              <w:rPr>
                <w:bCs/>
                <w:sz w:val="20"/>
              </w:rPr>
              <w:t>Species</w:t>
            </w:r>
          </w:p>
        </w:tc>
        <w:tc>
          <w:tcPr>
            <w:tcW w:w="1283" w:type="dxa"/>
            <w:tcBorders>
              <w:top w:val="single" w:sz="4" w:space="0" w:color="auto"/>
              <w:left w:val="nil"/>
              <w:bottom w:val="single" w:sz="8" w:space="0" w:color="auto"/>
              <w:right w:val="nil"/>
            </w:tcBorders>
            <w:shd w:val="clear" w:color="auto" w:fill="D9D9D9" w:themeFill="background1" w:themeFillShade="D9"/>
            <w:vAlign w:val="center"/>
            <w:hideMark/>
          </w:tcPr>
          <w:p w:rsidR="0048160E" w:rsidRPr="0015039B" w:rsidRDefault="0048160E" w:rsidP="0015039B">
            <w:pPr>
              <w:pStyle w:val="Tablecolumnheading"/>
              <w:rPr>
                <w:bCs/>
                <w:sz w:val="20"/>
              </w:rPr>
            </w:pPr>
            <w:r w:rsidRPr="0015039B">
              <w:rPr>
                <w:bCs/>
                <w:sz w:val="20"/>
              </w:rPr>
              <w:t xml:space="preserve">Daily aging </w:t>
            </w:r>
            <w:r w:rsidRPr="0015039B">
              <w:rPr>
                <w:bCs/>
                <w:sz w:val="20"/>
              </w:rPr>
              <w:br/>
              <w:t>validated?</w:t>
            </w:r>
          </w:p>
        </w:tc>
        <w:tc>
          <w:tcPr>
            <w:tcW w:w="6938" w:type="dxa"/>
            <w:tcBorders>
              <w:top w:val="single" w:sz="4" w:space="0" w:color="auto"/>
              <w:left w:val="nil"/>
              <w:bottom w:val="single" w:sz="8" w:space="0" w:color="auto"/>
              <w:right w:val="nil"/>
            </w:tcBorders>
            <w:shd w:val="clear" w:color="auto" w:fill="D9D9D9" w:themeFill="background1" w:themeFillShade="D9"/>
            <w:noWrap/>
            <w:vAlign w:val="center"/>
            <w:hideMark/>
          </w:tcPr>
          <w:p w:rsidR="0048160E" w:rsidRPr="0015039B" w:rsidRDefault="0048160E" w:rsidP="0015039B">
            <w:pPr>
              <w:pStyle w:val="Tablecolumnheading"/>
              <w:jc w:val="left"/>
              <w:rPr>
                <w:bCs/>
                <w:sz w:val="20"/>
              </w:rPr>
            </w:pPr>
            <w:r w:rsidRPr="0015039B">
              <w:rPr>
                <w:bCs/>
                <w:sz w:val="20"/>
              </w:rPr>
              <w:t>Reference</w:t>
            </w:r>
          </w:p>
        </w:tc>
      </w:tr>
      <w:tr w:rsidR="007E0E40" w:rsidRPr="008D51C5" w:rsidTr="00045906">
        <w:trPr>
          <w:trHeight w:val="315"/>
        </w:trPr>
        <w:tc>
          <w:tcPr>
            <w:tcW w:w="4835" w:type="dxa"/>
            <w:tcBorders>
              <w:top w:val="nil"/>
              <w:left w:val="nil"/>
              <w:bottom w:val="nil"/>
              <w:right w:val="nil"/>
            </w:tcBorders>
            <w:shd w:val="clear" w:color="auto" w:fill="auto"/>
            <w:noWrap/>
            <w:vAlign w:val="bottom"/>
          </w:tcPr>
          <w:p w:rsidR="007E0E40" w:rsidRPr="008D51C5" w:rsidRDefault="007E0E40" w:rsidP="00045906">
            <w:pPr>
              <w:pStyle w:val="Table10pttext"/>
              <w:tabs>
                <w:tab w:val="clear" w:pos="340"/>
                <w:tab w:val="left" w:pos="450"/>
              </w:tabs>
              <w:rPr>
                <w:lang w:eastAsia="en-AU"/>
              </w:rPr>
            </w:pPr>
            <w:r w:rsidRPr="008D51C5">
              <w:rPr>
                <w:lang w:eastAsia="en-AU"/>
              </w:rPr>
              <w:t>Silver perch (</w:t>
            </w:r>
            <w:proofErr w:type="spellStart"/>
            <w:r w:rsidRPr="008D51C5">
              <w:rPr>
                <w:i/>
                <w:iCs/>
                <w:lang w:eastAsia="en-AU"/>
              </w:rPr>
              <w:t>Bid</w:t>
            </w:r>
            <w:r>
              <w:rPr>
                <w:i/>
                <w:iCs/>
                <w:lang w:eastAsia="en-AU"/>
              </w:rPr>
              <w:t>y</w:t>
            </w:r>
            <w:r w:rsidRPr="008D51C5">
              <w:rPr>
                <w:i/>
                <w:iCs/>
                <w:lang w:eastAsia="en-AU"/>
              </w:rPr>
              <w:t>anus</w:t>
            </w:r>
            <w:proofErr w:type="spellEnd"/>
            <w:r w:rsidRPr="008D51C5">
              <w:rPr>
                <w:i/>
                <w:iCs/>
                <w:lang w:eastAsia="en-AU"/>
              </w:rPr>
              <w:t xml:space="preserve"> </w:t>
            </w:r>
            <w:proofErr w:type="spellStart"/>
            <w:r w:rsidRPr="008D51C5">
              <w:rPr>
                <w:i/>
                <w:iCs/>
                <w:lang w:eastAsia="en-AU"/>
              </w:rPr>
              <w:t>bid</w:t>
            </w:r>
            <w:r>
              <w:rPr>
                <w:i/>
                <w:iCs/>
                <w:lang w:eastAsia="en-AU"/>
              </w:rPr>
              <w:t>y</w:t>
            </w:r>
            <w:r w:rsidRPr="008D51C5">
              <w:rPr>
                <w:i/>
                <w:iCs/>
                <w:lang w:eastAsia="en-AU"/>
              </w:rPr>
              <w:t>anus</w:t>
            </w:r>
            <w:proofErr w:type="spellEnd"/>
            <w:r w:rsidRPr="008D51C5">
              <w:rPr>
                <w:lang w:eastAsia="en-AU"/>
              </w:rPr>
              <w:t>)</w:t>
            </w:r>
          </w:p>
        </w:tc>
        <w:tc>
          <w:tcPr>
            <w:tcW w:w="1283" w:type="dxa"/>
            <w:tcBorders>
              <w:top w:val="nil"/>
              <w:left w:val="nil"/>
              <w:bottom w:val="nil"/>
              <w:right w:val="nil"/>
            </w:tcBorders>
            <w:shd w:val="clear" w:color="auto" w:fill="auto"/>
            <w:noWrap/>
            <w:vAlign w:val="center"/>
          </w:tcPr>
          <w:p w:rsidR="007E0E40" w:rsidRPr="008D51C5" w:rsidRDefault="007E0E40" w:rsidP="00045906">
            <w:pPr>
              <w:pStyle w:val="Table10pttext"/>
              <w:tabs>
                <w:tab w:val="clear" w:pos="340"/>
                <w:tab w:val="left" w:pos="450"/>
              </w:tabs>
              <w:jc w:val="center"/>
              <w:rPr>
                <w:rFonts w:ascii="Wingdings" w:hAnsi="Wingdings"/>
                <w:lang w:eastAsia="en-AU"/>
              </w:rPr>
            </w:pPr>
            <w:r w:rsidRPr="008D51C5">
              <w:rPr>
                <w:rFonts w:ascii="Wingdings" w:hAnsi="Wingdings"/>
                <w:lang w:eastAsia="en-AU"/>
              </w:rPr>
              <w:t></w:t>
            </w:r>
          </w:p>
        </w:tc>
        <w:tc>
          <w:tcPr>
            <w:tcW w:w="6938" w:type="dxa"/>
            <w:tcBorders>
              <w:top w:val="nil"/>
              <w:left w:val="nil"/>
              <w:bottom w:val="nil"/>
              <w:right w:val="nil"/>
            </w:tcBorders>
            <w:shd w:val="clear" w:color="auto" w:fill="auto"/>
            <w:noWrap/>
          </w:tcPr>
          <w:p w:rsidR="007E0E40" w:rsidRPr="00BA7609" w:rsidRDefault="007E0E40" w:rsidP="00045906">
            <w:pPr>
              <w:pStyle w:val="Table10pttext"/>
              <w:tabs>
                <w:tab w:val="clear" w:pos="340"/>
                <w:tab w:val="left" w:pos="450"/>
              </w:tabs>
            </w:pPr>
          </w:p>
        </w:tc>
      </w:tr>
      <w:tr w:rsidR="007E0E40" w:rsidRPr="008D51C5" w:rsidTr="00454EA1">
        <w:trPr>
          <w:trHeight w:val="315"/>
        </w:trPr>
        <w:tc>
          <w:tcPr>
            <w:tcW w:w="4835" w:type="dxa"/>
            <w:tcBorders>
              <w:top w:val="nil"/>
              <w:left w:val="nil"/>
              <w:bottom w:val="nil"/>
              <w:right w:val="nil"/>
            </w:tcBorders>
            <w:shd w:val="clear" w:color="auto" w:fill="auto"/>
            <w:noWrap/>
            <w:vAlign w:val="center"/>
          </w:tcPr>
          <w:p w:rsidR="007E0E40" w:rsidRPr="008D51C5" w:rsidRDefault="007E0E40" w:rsidP="00045906">
            <w:pPr>
              <w:pStyle w:val="Table10pttext"/>
              <w:tabs>
                <w:tab w:val="clear" w:pos="340"/>
                <w:tab w:val="left" w:pos="450"/>
              </w:tabs>
              <w:rPr>
                <w:lang w:eastAsia="en-AU"/>
              </w:rPr>
            </w:pPr>
            <w:r w:rsidRPr="008D51C5">
              <w:rPr>
                <w:lang w:eastAsia="en-AU"/>
              </w:rPr>
              <w:t xml:space="preserve">Un-specked </w:t>
            </w:r>
            <w:proofErr w:type="spellStart"/>
            <w:r w:rsidRPr="008D51C5">
              <w:rPr>
                <w:lang w:eastAsia="en-AU"/>
              </w:rPr>
              <w:t>hardyhead</w:t>
            </w:r>
            <w:proofErr w:type="spellEnd"/>
            <w:r w:rsidRPr="008D51C5">
              <w:rPr>
                <w:lang w:eastAsia="en-AU"/>
              </w:rPr>
              <w:br/>
              <w:t>(</w:t>
            </w:r>
            <w:proofErr w:type="spellStart"/>
            <w:r w:rsidRPr="008D51C5">
              <w:rPr>
                <w:i/>
                <w:iCs/>
                <w:lang w:eastAsia="en-AU"/>
              </w:rPr>
              <w:t>Craterocephalus</w:t>
            </w:r>
            <w:proofErr w:type="spellEnd"/>
            <w:r w:rsidRPr="008D51C5">
              <w:rPr>
                <w:i/>
                <w:iCs/>
                <w:lang w:eastAsia="en-AU"/>
              </w:rPr>
              <w:t xml:space="preserve"> </w:t>
            </w:r>
            <w:proofErr w:type="spellStart"/>
            <w:r w:rsidRPr="008D51C5">
              <w:rPr>
                <w:i/>
                <w:iCs/>
                <w:lang w:eastAsia="en-AU"/>
              </w:rPr>
              <w:t>stercusmuscarum</w:t>
            </w:r>
            <w:proofErr w:type="spellEnd"/>
            <w:r w:rsidRPr="008D51C5">
              <w:rPr>
                <w:i/>
                <w:iCs/>
                <w:lang w:eastAsia="en-AU"/>
              </w:rPr>
              <w:t xml:space="preserve"> </w:t>
            </w:r>
            <w:proofErr w:type="spellStart"/>
            <w:r w:rsidRPr="008D51C5">
              <w:rPr>
                <w:i/>
                <w:iCs/>
                <w:lang w:eastAsia="en-AU"/>
              </w:rPr>
              <w:t>fulvus</w:t>
            </w:r>
            <w:proofErr w:type="spellEnd"/>
            <w:r w:rsidRPr="008D51C5">
              <w:rPr>
                <w:lang w:eastAsia="en-AU"/>
              </w:rPr>
              <w:t>)</w:t>
            </w:r>
          </w:p>
        </w:tc>
        <w:tc>
          <w:tcPr>
            <w:tcW w:w="1283" w:type="dxa"/>
            <w:tcBorders>
              <w:top w:val="nil"/>
              <w:left w:val="nil"/>
              <w:bottom w:val="nil"/>
              <w:right w:val="nil"/>
            </w:tcBorders>
            <w:shd w:val="clear" w:color="auto" w:fill="auto"/>
            <w:noWrap/>
            <w:vAlign w:val="center"/>
          </w:tcPr>
          <w:p w:rsidR="007E0E40" w:rsidRPr="008D51C5" w:rsidRDefault="007E0E40" w:rsidP="00045906">
            <w:pPr>
              <w:pStyle w:val="Table10pttext"/>
              <w:tabs>
                <w:tab w:val="clear" w:pos="340"/>
                <w:tab w:val="left" w:pos="450"/>
              </w:tabs>
              <w:jc w:val="center"/>
              <w:rPr>
                <w:rFonts w:ascii="Wingdings" w:hAnsi="Wingdings"/>
                <w:lang w:eastAsia="en-AU"/>
              </w:rPr>
            </w:pPr>
            <w:r w:rsidRPr="008D51C5">
              <w:rPr>
                <w:rFonts w:ascii="Wingdings" w:hAnsi="Wingdings"/>
                <w:lang w:eastAsia="en-AU"/>
              </w:rPr>
              <w:t></w:t>
            </w:r>
          </w:p>
        </w:tc>
        <w:tc>
          <w:tcPr>
            <w:tcW w:w="6938" w:type="dxa"/>
            <w:tcBorders>
              <w:top w:val="nil"/>
              <w:left w:val="nil"/>
              <w:bottom w:val="nil"/>
              <w:right w:val="nil"/>
            </w:tcBorders>
            <w:shd w:val="clear" w:color="auto" w:fill="auto"/>
            <w:noWrap/>
          </w:tcPr>
          <w:p w:rsidR="007E0E40" w:rsidRPr="00BA7609" w:rsidRDefault="007E0E40" w:rsidP="00045906">
            <w:pPr>
              <w:pStyle w:val="Table10pttext"/>
              <w:tabs>
                <w:tab w:val="clear" w:pos="340"/>
                <w:tab w:val="left" w:pos="450"/>
              </w:tabs>
            </w:pPr>
          </w:p>
        </w:tc>
      </w:tr>
      <w:tr w:rsidR="002A6865" w:rsidRPr="008D51C5" w:rsidTr="00454EA1">
        <w:trPr>
          <w:trHeight w:val="315"/>
        </w:trPr>
        <w:tc>
          <w:tcPr>
            <w:tcW w:w="4835" w:type="dxa"/>
            <w:tcBorders>
              <w:top w:val="nil"/>
              <w:left w:val="nil"/>
              <w:bottom w:val="nil"/>
              <w:right w:val="nil"/>
            </w:tcBorders>
            <w:shd w:val="clear" w:color="auto" w:fill="auto"/>
            <w:noWrap/>
            <w:vAlign w:val="center"/>
            <w:hideMark/>
          </w:tcPr>
          <w:p w:rsidR="002A6865" w:rsidRPr="008D51C5" w:rsidRDefault="002A6865" w:rsidP="00752046">
            <w:pPr>
              <w:pStyle w:val="Table10pttext"/>
              <w:tabs>
                <w:tab w:val="clear" w:pos="340"/>
                <w:tab w:val="left" w:pos="450"/>
              </w:tabs>
              <w:rPr>
                <w:lang w:eastAsia="en-AU"/>
              </w:rPr>
            </w:pPr>
            <w:r w:rsidRPr="008D51C5">
              <w:rPr>
                <w:lang w:eastAsia="en-AU"/>
              </w:rPr>
              <w:t>Common carp (</w:t>
            </w:r>
            <w:proofErr w:type="spellStart"/>
            <w:r w:rsidRPr="008D51C5">
              <w:rPr>
                <w:i/>
                <w:iCs/>
                <w:lang w:eastAsia="en-AU"/>
              </w:rPr>
              <w:t>Cyprinus</w:t>
            </w:r>
            <w:proofErr w:type="spellEnd"/>
            <w:r w:rsidRPr="008D51C5">
              <w:rPr>
                <w:i/>
                <w:iCs/>
                <w:lang w:eastAsia="en-AU"/>
              </w:rPr>
              <w:t xml:space="preserve"> </w:t>
            </w:r>
            <w:proofErr w:type="spellStart"/>
            <w:r w:rsidRPr="008D51C5">
              <w:rPr>
                <w:i/>
                <w:iCs/>
                <w:lang w:eastAsia="en-AU"/>
              </w:rPr>
              <w:t>carpio</w:t>
            </w:r>
            <w:proofErr w:type="spellEnd"/>
            <w:r w:rsidRPr="008D51C5">
              <w:rPr>
                <w:lang w:eastAsia="en-AU"/>
              </w:rPr>
              <w:t>)</w:t>
            </w:r>
          </w:p>
        </w:tc>
        <w:tc>
          <w:tcPr>
            <w:tcW w:w="1283" w:type="dxa"/>
            <w:tcBorders>
              <w:top w:val="nil"/>
              <w:left w:val="nil"/>
              <w:bottom w:val="nil"/>
              <w:right w:val="nil"/>
            </w:tcBorders>
            <w:shd w:val="clear" w:color="auto" w:fill="auto"/>
            <w:noWrap/>
            <w:vAlign w:val="center"/>
            <w:hideMark/>
          </w:tcPr>
          <w:p w:rsidR="002A6865" w:rsidRPr="008D51C5" w:rsidRDefault="002A6865" w:rsidP="00752046">
            <w:pPr>
              <w:pStyle w:val="Table10pttext"/>
              <w:tabs>
                <w:tab w:val="clear" w:pos="340"/>
                <w:tab w:val="left" w:pos="450"/>
              </w:tabs>
              <w:jc w:val="center"/>
              <w:rPr>
                <w:rFonts w:ascii="Wingdings" w:hAnsi="Wingdings"/>
                <w:lang w:eastAsia="en-AU"/>
              </w:rPr>
            </w:pPr>
            <w:r w:rsidRPr="008D51C5">
              <w:rPr>
                <w:rFonts w:ascii="Wingdings" w:hAnsi="Wingdings"/>
                <w:lang w:eastAsia="en-AU"/>
              </w:rPr>
              <w:t></w:t>
            </w:r>
          </w:p>
        </w:tc>
        <w:tc>
          <w:tcPr>
            <w:tcW w:w="6938" w:type="dxa"/>
            <w:tcBorders>
              <w:top w:val="nil"/>
              <w:left w:val="nil"/>
              <w:bottom w:val="nil"/>
              <w:right w:val="nil"/>
            </w:tcBorders>
            <w:shd w:val="clear" w:color="auto" w:fill="auto"/>
            <w:noWrap/>
            <w:hideMark/>
          </w:tcPr>
          <w:p w:rsidR="002A6865" w:rsidRPr="00BA7609" w:rsidRDefault="002A6865" w:rsidP="00752046">
            <w:pPr>
              <w:pStyle w:val="Table10pttext"/>
              <w:tabs>
                <w:tab w:val="clear" w:pos="340"/>
                <w:tab w:val="left" w:pos="450"/>
              </w:tabs>
            </w:pPr>
            <w:r w:rsidRPr="00BA7609">
              <w:t>(</w:t>
            </w:r>
            <w:proofErr w:type="spellStart"/>
            <w:r w:rsidRPr="00BA7609">
              <w:t>Vilizzi</w:t>
            </w:r>
            <w:proofErr w:type="spellEnd"/>
            <w:r w:rsidRPr="00BA7609">
              <w:t>, 1998</w:t>
            </w:r>
            <w:r w:rsidR="007538E2">
              <w:t>;</w:t>
            </w:r>
            <w:r w:rsidRPr="00BA7609">
              <w:t xml:space="preserve"> Smith and Walker, 2003b)</w:t>
            </w:r>
          </w:p>
        </w:tc>
      </w:tr>
      <w:tr w:rsidR="007E0E40" w:rsidRPr="008D51C5" w:rsidTr="00045906">
        <w:trPr>
          <w:trHeight w:val="315"/>
        </w:trPr>
        <w:tc>
          <w:tcPr>
            <w:tcW w:w="4835" w:type="dxa"/>
            <w:tcBorders>
              <w:top w:val="nil"/>
              <w:left w:val="nil"/>
              <w:bottom w:val="nil"/>
              <w:right w:val="nil"/>
            </w:tcBorders>
            <w:shd w:val="clear" w:color="auto" w:fill="auto"/>
            <w:noWrap/>
            <w:vAlign w:val="center"/>
          </w:tcPr>
          <w:p w:rsidR="007E0E40" w:rsidRPr="008D51C5" w:rsidRDefault="007E0E40" w:rsidP="00045906">
            <w:pPr>
              <w:pStyle w:val="Table10pttext"/>
              <w:tabs>
                <w:tab w:val="clear" w:pos="340"/>
                <w:tab w:val="left" w:pos="450"/>
              </w:tabs>
              <w:rPr>
                <w:lang w:eastAsia="en-AU"/>
              </w:rPr>
            </w:pPr>
            <w:r w:rsidRPr="008D51C5">
              <w:rPr>
                <w:lang w:eastAsia="en-AU"/>
              </w:rPr>
              <w:t>Carp</w:t>
            </w:r>
            <w:r>
              <w:rPr>
                <w:lang w:eastAsia="en-AU"/>
              </w:rPr>
              <w:t>-</w:t>
            </w:r>
            <w:proofErr w:type="spellStart"/>
            <w:r w:rsidRPr="008D51C5">
              <w:rPr>
                <w:lang w:eastAsia="en-AU"/>
              </w:rPr>
              <w:t>gudgeon</w:t>
            </w:r>
            <w:proofErr w:type="spellEnd"/>
            <w:r w:rsidRPr="008D51C5">
              <w:rPr>
                <w:lang w:eastAsia="en-AU"/>
              </w:rPr>
              <w:t xml:space="preserve"> (</w:t>
            </w:r>
            <w:proofErr w:type="spellStart"/>
            <w:r w:rsidRPr="008D51C5">
              <w:rPr>
                <w:i/>
                <w:iCs/>
                <w:lang w:eastAsia="en-AU"/>
              </w:rPr>
              <w:t>Hypseleotris</w:t>
            </w:r>
            <w:proofErr w:type="spellEnd"/>
            <w:r w:rsidRPr="008D51C5">
              <w:rPr>
                <w:i/>
                <w:iCs/>
                <w:lang w:eastAsia="en-AU"/>
              </w:rPr>
              <w:t xml:space="preserve"> </w:t>
            </w:r>
            <w:r w:rsidRPr="00EE00A0">
              <w:rPr>
                <w:iCs/>
                <w:lang w:eastAsia="en-AU"/>
              </w:rPr>
              <w:t>spp.</w:t>
            </w:r>
            <w:r w:rsidRPr="007538E2">
              <w:rPr>
                <w:lang w:eastAsia="en-AU"/>
              </w:rPr>
              <w:t>)</w:t>
            </w:r>
          </w:p>
        </w:tc>
        <w:tc>
          <w:tcPr>
            <w:tcW w:w="1283" w:type="dxa"/>
            <w:tcBorders>
              <w:top w:val="nil"/>
              <w:left w:val="nil"/>
              <w:bottom w:val="nil"/>
              <w:right w:val="nil"/>
            </w:tcBorders>
            <w:shd w:val="clear" w:color="auto" w:fill="auto"/>
            <w:noWrap/>
            <w:vAlign w:val="center"/>
          </w:tcPr>
          <w:p w:rsidR="007E0E40" w:rsidRPr="008D51C5" w:rsidRDefault="007E0E40" w:rsidP="00045906">
            <w:pPr>
              <w:pStyle w:val="Table10pttext"/>
              <w:tabs>
                <w:tab w:val="clear" w:pos="340"/>
                <w:tab w:val="left" w:pos="450"/>
              </w:tabs>
              <w:jc w:val="center"/>
              <w:rPr>
                <w:rFonts w:ascii="Wingdings" w:hAnsi="Wingdings"/>
                <w:lang w:eastAsia="en-AU"/>
              </w:rPr>
            </w:pPr>
            <w:r w:rsidRPr="008D51C5">
              <w:rPr>
                <w:rFonts w:ascii="Wingdings" w:hAnsi="Wingdings"/>
                <w:lang w:eastAsia="en-AU"/>
              </w:rPr>
              <w:t></w:t>
            </w:r>
          </w:p>
        </w:tc>
        <w:tc>
          <w:tcPr>
            <w:tcW w:w="6938" w:type="dxa"/>
            <w:tcBorders>
              <w:top w:val="nil"/>
              <w:left w:val="nil"/>
              <w:bottom w:val="nil"/>
              <w:right w:val="nil"/>
            </w:tcBorders>
            <w:shd w:val="clear" w:color="auto" w:fill="auto"/>
            <w:noWrap/>
          </w:tcPr>
          <w:p w:rsidR="007E0E40" w:rsidRPr="00BA7609" w:rsidRDefault="007E0E40" w:rsidP="00045906">
            <w:pPr>
              <w:pStyle w:val="Table10pttext"/>
              <w:tabs>
                <w:tab w:val="clear" w:pos="340"/>
                <w:tab w:val="left" w:pos="450"/>
              </w:tabs>
            </w:pPr>
          </w:p>
        </w:tc>
      </w:tr>
      <w:tr w:rsidR="00AA6A9D" w:rsidRPr="008D51C5" w:rsidTr="00045906">
        <w:trPr>
          <w:trHeight w:val="315"/>
        </w:trPr>
        <w:tc>
          <w:tcPr>
            <w:tcW w:w="4835" w:type="dxa"/>
            <w:tcBorders>
              <w:top w:val="nil"/>
              <w:left w:val="nil"/>
              <w:bottom w:val="nil"/>
              <w:right w:val="nil"/>
            </w:tcBorders>
            <w:shd w:val="clear" w:color="auto" w:fill="auto"/>
            <w:noWrap/>
            <w:vAlign w:val="center"/>
          </w:tcPr>
          <w:p w:rsidR="00AA6A9D" w:rsidRPr="008D51C5" w:rsidRDefault="00AA6A9D" w:rsidP="00045906">
            <w:pPr>
              <w:pStyle w:val="Table10pttext"/>
              <w:tabs>
                <w:tab w:val="clear" w:pos="340"/>
                <w:tab w:val="left" w:pos="450"/>
              </w:tabs>
              <w:rPr>
                <w:lang w:eastAsia="en-AU"/>
              </w:rPr>
            </w:pPr>
            <w:r w:rsidRPr="008D51C5">
              <w:rPr>
                <w:lang w:eastAsia="en-AU"/>
              </w:rPr>
              <w:t>Spangled perch (</w:t>
            </w:r>
            <w:proofErr w:type="spellStart"/>
            <w:r w:rsidRPr="008D51C5">
              <w:rPr>
                <w:i/>
                <w:iCs/>
                <w:lang w:eastAsia="en-AU"/>
              </w:rPr>
              <w:t>Leiopotherapon</w:t>
            </w:r>
            <w:proofErr w:type="spellEnd"/>
            <w:r w:rsidRPr="008D51C5">
              <w:rPr>
                <w:i/>
                <w:iCs/>
                <w:lang w:eastAsia="en-AU"/>
              </w:rPr>
              <w:t xml:space="preserve"> </w:t>
            </w:r>
            <w:proofErr w:type="spellStart"/>
            <w:r w:rsidRPr="008D51C5">
              <w:rPr>
                <w:i/>
                <w:iCs/>
                <w:lang w:eastAsia="en-AU"/>
              </w:rPr>
              <w:t>unicolor</w:t>
            </w:r>
            <w:proofErr w:type="spellEnd"/>
            <w:r w:rsidRPr="008D51C5">
              <w:rPr>
                <w:lang w:eastAsia="en-AU"/>
              </w:rPr>
              <w:t>)</w:t>
            </w:r>
          </w:p>
        </w:tc>
        <w:tc>
          <w:tcPr>
            <w:tcW w:w="1283" w:type="dxa"/>
            <w:tcBorders>
              <w:top w:val="nil"/>
              <w:left w:val="nil"/>
              <w:bottom w:val="nil"/>
              <w:right w:val="nil"/>
            </w:tcBorders>
            <w:shd w:val="clear" w:color="auto" w:fill="auto"/>
            <w:noWrap/>
            <w:vAlign w:val="center"/>
          </w:tcPr>
          <w:p w:rsidR="00AA6A9D" w:rsidRPr="008D51C5" w:rsidRDefault="00AA6A9D" w:rsidP="00045906">
            <w:pPr>
              <w:pStyle w:val="Table10pttext"/>
              <w:tabs>
                <w:tab w:val="clear" w:pos="340"/>
                <w:tab w:val="left" w:pos="450"/>
              </w:tabs>
              <w:jc w:val="center"/>
              <w:rPr>
                <w:rFonts w:ascii="Wingdings" w:hAnsi="Wingdings"/>
                <w:lang w:eastAsia="en-AU"/>
              </w:rPr>
            </w:pPr>
            <w:r w:rsidRPr="008D51C5">
              <w:rPr>
                <w:rFonts w:ascii="Wingdings" w:hAnsi="Wingdings"/>
                <w:lang w:eastAsia="en-AU"/>
              </w:rPr>
              <w:t></w:t>
            </w:r>
          </w:p>
        </w:tc>
        <w:tc>
          <w:tcPr>
            <w:tcW w:w="6938" w:type="dxa"/>
            <w:tcBorders>
              <w:top w:val="nil"/>
              <w:left w:val="nil"/>
              <w:bottom w:val="nil"/>
              <w:right w:val="nil"/>
            </w:tcBorders>
            <w:shd w:val="clear" w:color="auto" w:fill="auto"/>
            <w:noWrap/>
          </w:tcPr>
          <w:p w:rsidR="00AA6A9D" w:rsidRPr="00BA7609" w:rsidRDefault="00AA6A9D" w:rsidP="00045906">
            <w:pPr>
              <w:pStyle w:val="Table10pttext"/>
              <w:tabs>
                <w:tab w:val="clear" w:pos="340"/>
                <w:tab w:val="left" w:pos="450"/>
              </w:tabs>
            </w:pPr>
          </w:p>
        </w:tc>
      </w:tr>
      <w:tr w:rsidR="002A6865" w:rsidRPr="008D51C5" w:rsidTr="00454EA1">
        <w:trPr>
          <w:trHeight w:val="315"/>
        </w:trPr>
        <w:tc>
          <w:tcPr>
            <w:tcW w:w="4835" w:type="dxa"/>
            <w:tcBorders>
              <w:top w:val="nil"/>
              <w:left w:val="nil"/>
              <w:bottom w:val="nil"/>
              <w:right w:val="nil"/>
            </w:tcBorders>
            <w:shd w:val="clear" w:color="auto" w:fill="auto"/>
            <w:noWrap/>
            <w:vAlign w:val="bottom"/>
            <w:hideMark/>
          </w:tcPr>
          <w:p w:rsidR="002A6865" w:rsidRPr="008D51C5" w:rsidRDefault="002A6865" w:rsidP="00752046">
            <w:pPr>
              <w:pStyle w:val="Table10pttext"/>
              <w:tabs>
                <w:tab w:val="clear" w:pos="340"/>
                <w:tab w:val="left" w:pos="450"/>
              </w:tabs>
              <w:rPr>
                <w:lang w:eastAsia="en-AU"/>
              </w:rPr>
            </w:pPr>
            <w:r w:rsidRPr="008D51C5">
              <w:rPr>
                <w:lang w:eastAsia="en-AU"/>
              </w:rPr>
              <w:t>Trout cod (</w:t>
            </w:r>
            <w:proofErr w:type="spellStart"/>
            <w:r w:rsidRPr="008D51C5">
              <w:rPr>
                <w:i/>
                <w:iCs/>
                <w:lang w:eastAsia="en-AU"/>
              </w:rPr>
              <w:t>Maccullochella</w:t>
            </w:r>
            <w:proofErr w:type="spellEnd"/>
            <w:r w:rsidRPr="008D51C5">
              <w:rPr>
                <w:i/>
                <w:iCs/>
                <w:lang w:eastAsia="en-AU"/>
              </w:rPr>
              <w:t xml:space="preserve"> </w:t>
            </w:r>
            <w:proofErr w:type="spellStart"/>
            <w:r w:rsidRPr="008D51C5">
              <w:rPr>
                <w:i/>
                <w:iCs/>
                <w:lang w:eastAsia="en-AU"/>
              </w:rPr>
              <w:t>macquariensis</w:t>
            </w:r>
            <w:proofErr w:type="spellEnd"/>
            <w:r w:rsidRPr="008D51C5">
              <w:rPr>
                <w:lang w:eastAsia="en-AU"/>
              </w:rPr>
              <w:t>)</w:t>
            </w:r>
          </w:p>
        </w:tc>
        <w:tc>
          <w:tcPr>
            <w:tcW w:w="1283" w:type="dxa"/>
            <w:tcBorders>
              <w:top w:val="nil"/>
              <w:left w:val="nil"/>
              <w:bottom w:val="nil"/>
              <w:right w:val="nil"/>
            </w:tcBorders>
            <w:shd w:val="clear" w:color="auto" w:fill="auto"/>
            <w:noWrap/>
            <w:vAlign w:val="center"/>
            <w:hideMark/>
          </w:tcPr>
          <w:p w:rsidR="002A6865" w:rsidRPr="008D51C5" w:rsidRDefault="002A6865" w:rsidP="00752046">
            <w:pPr>
              <w:pStyle w:val="Table10pttext"/>
              <w:tabs>
                <w:tab w:val="clear" w:pos="340"/>
                <w:tab w:val="left" w:pos="450"/>
              </w:tabs>
              <w:jc w:val="center"/>
              <w:rPr>
                <w:rFonts w:ascii="Wingdings" w:hAnsi="Wingdings"/>
                <w:lang w:eastAsia="en-AU"/>
              </w:rPr>
            </w:pPr>
            <w:r w:rsidRPr="008D51C5">
              <w:rPr>
                <w:rFonts w:ascii="Wingdings" w:hAnsi="Wingdings"/>
                <w:lang w:eastAsia="en-AU"/>
              </w:rPr>
              <w:t></w:t>
            </w:r>
          </w:p>
        </w:tc>
        <w:tc>
          <w:tcPr>
            <w:tcW w:w="6938" w:type="dxa"/>
            <w:tcBorders>
              <w:top w:val="nil"/>
              <w:left w:val="nil"/>
              <w:bottom w:val="nil"/>
              <w:right w:val="nil"/>
            </w:tcBorders>
            <w:shd w:val="clear" w:color="auto" w:fill="auto"/>
            <w:noWrap/>
            <w:hideMark/>
          </w:tcPr>
          <w:p w:rsidR="002A6865" w:rsidRPr="00BA7609" w:rsidRDefault="002A6865" w:rsidP="00752046">
            <w:pPr>
              <w:pStyle w:val="Table10pttext"/>
              <w:tabs>
                <w:tab w:val="clear" w:pos="340"/>
                <w:tab w:val="left" w:pos="450"/>
              </w:tabs>
            </w:pPr>
          </w:p>
        </w:tc>
      </w:tr>
      <w:tr w:rsidR="00AA6A9D" w:rsidRPr="008D51C5" w:rsidTr="00454EA1">
        <w:trPr>
          <w:trHeight w:val="315"/>
        </w:trPr>
        <w:tc>
          <w:tcPr>
            <w:tcW w:w="4835" w:type="dxa"/>
            <w:tcBorders>
              <w:top w:val="nil"/>
              <w:left w:val="nil"/>
              <w:bottom w:val="nil"/>
              <w:right w:val="nil"/>
            </w:tcBorders>
            <w:shd w:val="clear" w:color="auto" w:fill="auto"/>
            <w:noWrap/>
            <w:vAlign w:val="bottom"/>
          </w:tcPr>
          <w:p w:rsidR="00AA6A9D" w:rsidRPr="008D51C5" w:rsidRDefault="00AA6A9D" w:rsidP="00045906">
            <w:pPr>
              <w:pStyle w:val="Table10pttext"/>
              <w:tabs>
                <w:tab w:val="clear" w:pos="340"/>
                <w:tab w:val="left" w:pos="450"/>
              </w:tabs>
              <w:rPr>
                <w:lang w:eastAsia="en-AU"/>
              </w:rPr>
            </w:pPr>
            <w:r w:rsidRPr="008D51C5">
              <w:rPr>
                <w:lang w:eastAsia="en-AU"/>
              </w:rPr>
              <w:t>Murray cod (</w:t>
            </w:r>
            <w:proofErr w:type="spellStart"/>
            <w:r w:rsidRPr="008D51C5">
              <w:rPr>
                <w:i/>
                <w:iCs/>
                <w:lang w:eastAsia="en-AU"/>
              </w:rPr>
              <w:t>Maccullochella</w:t>
            </w:r>
            <w:proofErr w:type="spellEnd"/>
            <w:r w:rsidRPr="008D51C5">
              <w:rPr>
                <w:i/>
                <w:iCs/>
                <w:lang w:eastAsia="en-AU"/>
              </w:rPr>
              <w:t xml:space="preserve"> </w:t>
            </w:r>
            <w:proofErr w:type="spellStart"/>
            <w:r w:rsidRPr="008D51C5">
              <w:rPr>
                <w:i/>
                <w:iCs/>
                <w:lang w:eastAsia="en-AU"/>
              </w:rPr>
              <w:t>peelii</w:t>
            </w:r>
            <w:proofErr w:type="spellEnd"/>
            <w:r w:rsidRPr="008D51C5">
              <w:rPr>
                <w:lang w:eastAsia="en-AU"/>
              </w:rPr>
              <w:t>)</w:t>
            </w:r>
          </w:p>
        </w:tc>
        <w:tc>
          <w:tcPr>
            <w:tcW w:w="1283" w:type="dxa"/>
            <w:tcBorders>
              <w:top w:val="nil"/>
              <w:left w:val="nil"/>
              <w:bottom w:val="nil"/>
              <w:right w:val="nil"/>
            </w:tcBorders>
            <w:shd w:val="clear" w:color="auto" w:fill="auto"/>
            <w:noWrap/>
            <w:vAlign w:val="center"/>
          </w:tcPr>
          <w:p w:rsidR="00AA6A9D" w:rsidRPr="008D51C5" w:rsidRDefault="00AA6A9D" w:rsidP="00045906">
            <w:pPr>
              <w:pStyle w:val="Table10pttext"/>
              <w:tabs>
                <w:tab w:val="clear" w:pos="340"/>
                <w:tab w:val="left" w:pos="450"/>
              </w:tabs>
              <w:jc w:val="center"/>
              <w:rPr>
                <w:rFonts w:ascii="Wingdings" w:hAnsi="Wingdings"/>
                <w:lang w:eastAsia="en-AU"/>
              </w:rPr>
            </w:pPr>
            <w:r w:rsidRPr="008D51C5">
              <w:rPr>
                <w:rFonts w:ascii="Wingdings" w:hAnsi="Wingdings"/>
                <w:lang w:eastAsia="en-AU"/>
              </w:rPr>
              <w:t></w:t>
            </w:r>
          </w:p>
        </w:tc>
        <w:tc>
          <w:tcPr>
            <w:tcW w:w="6938" w:type="dxa"/>
            <w:tcBorders>
              <w:top w:val="nil"/>
              <w:left w:val="nil"/>
              <w:bottom w:val="nil"/>
              <w:right w:val="nil"/>
            </w:tcBorders>
            <w:shd w:val="clear" w:color="auto" w:fill="auto"/>
            <w:noWrap/>
          </w:tcPr>
          <w:p w:rsidR="00AA6A9D" w:rsidRPr="00BA7609" w:rsidRDefault="00AA6A9D" w:rsidP="00045906">
            <w:pPr>
              <w:pStyle w:val="Table10pttext"/>
              <w:tabs>
                <w:tab w:val="clear" w:pos="340"/>
                <w:tab w:val="left" w:pos="450"/>
              </w:tabs>
            </w:pPr>
            <w:r w:rsidRPr="00BA7609">
              <w:t>(Humphries, 2005)</w:t>
            </w:r>
          </w:p>
        </w:tc>
      </w:tr>
      <w:tr w:rsidR="007E0E40" w:rsidRPr="008D51C5" w:rsidTr="007E0E40">
        <w:trPr>
          <w:trHeight w:val="315"/>
        </w:trPr>
        <w:tc>
          <w:tcPr>
            <w:tcW w:w="4835" w:type="dxa"/>
            <w:tcBorders>
              <w:top w:val="nil"/>
              <w:left w:val="nil"/>
              <w:bottom w:val="nil"/>
              <w:right w:val="nil"/>
            </w:tcBorders>
            <w:shd w:val="clear" w:color="auto" w:fill="auto"/>
            <w:noWrap/>
            <w:vAlign w:val="bottom"/>
          </w:tcPr>
          <w:p w:rsidR="007E0E40" w:rsidRPr="008D51C5" w:rsidRDefault="007E0E40" w:rsidP="00045906">
            <w:pPr>
              <w:pStyle w:val="Table10pttext"/>
              <w:tabs>
                <w:tab w:val="clear" w:pos="340"/>
                <w:tab w:val="left" w:pos="450"/>
              </w:tabs>
              <w:rPr>
                <w:lang w:eastAsia="en-AU"/>
              </w:rPr>
            </w:pPr>
            <w:r w:rsidRPr="008D51C5">
              <w:rPr>
                <w:lang w:eastAsia="en-AU"/>
              </w:rPr>
              <w:t>Golden</w:t>
            </w:r>
            <w:r>
              <w:rPr>
                <w:lang w:eastAsia="en-AU"/>
              </w:rPr>
              <w:t xml:space="preserve"> </w:t>
            </w:r>
            <w:r w:rsidRPr="008D51C5">
              <w:rPr>
                <w:lang w:eastAsia="en-AU"/>
              </w:rPr>
              <w:t>perch (</w:t>
            </w:r>
            <w:proofErr w:type="spellStart"/>
            <w:r w:rsidRPr="008D51C5">
              <w:rPr>
                <w:i/>
                <w:iCs/>
                <w:lang w:eastAsia="en-AU"/>
              </w:rPr>
              <w:t>Macquaria</w:t>
            </w:r>
            <w:proofErr w:type="spellEnd"/>
            <w:r w:rsidRPr="008D51C5">
              <w:rPr>
                <w:i/>
                <w:iCs/>
                <w:lang w:eastAsia="en-AU"/>
              </w:rPr>
              <w:t xml:space="preserve"> </w:t>
            </w:r>
            <w:proofErr w:type="spellStart"/>
            <w:r w:rsidRPr="008D51C5">
              <w:rPr>
                <w:i/>
                <w:iCs/>
                <w:lang w:eastAsia="en-AU"/>
              </w:rPr>
              <w:t>ambigua</w:t>
            </w:r>
            <w:proofErr w:type="spellEnd"/>
            <w:r w:rsidRPr="008D51C5">
              <w:rPr>
                <w:lang w:eastAsia="en-AU"/>
              </w:rPr>
              <w:t>)</w:t>
            </w:r>
          </w:p>
        </w:tc>
        <w:tc>
          <w:tcPr>
            <w:tcW w:w="1283" w:type="dxa"/>
            <w:tcBorders>
              <w:top w:val="nil"/>
              <w:left w:val="nil"/>
              <w:bottom w:val="nil"/>
              <w:right w:val="nil"/>
            </w:tcBorders>
            <w:shd w:val="clear" w:color="auto" w:fill="auto"/>
            <w:noWrap/>
            <w:vAlign w:val="center"/>
          </w:tcPr>
          <w:p w:rsidR="007E0E40" w:rsidRPr="008D51C5" w:rsidRDefault="007E0E40" w:rsidP="00045906">
            <w:pPr>
              <w:pStyle w:val="Table10pttext"/>
              <w:tabs>
                <w:tab w:val="clear" w:pos="340"/>
                <w:tab w:val="left" w:pos="450"/>
              </w:tabs>
              <w:jc w:val="center"/>
              <w:rPr>
                <w:rFonts w:ascii="Wingdings" w:hAnsi="Wingdings"/>
                <w:lang w:eastAsia="en-AU"/>
              </w:rPr>
            </w:pPr>
            <w:r w:rsidRPr="008D51C5">
              <w:rPr>
                <w:rFonts w:ascii="Wingdings" w:hAnsi="Wingdings"/>
                <w:lang w:eastAsia="en-AU"/>
              </w:rPr>
              <w:t></w:t>
            </w:r>
          </w:p>
        </w:tc>
        <w:tc>
          <w:tcPr>
            <w:tcW w:w="6938" w:type="dxa"/>
            <w:tcBorders>
              <w:top w:val="nil"/>
              <w:left w:val="nil"/>
              <w:bottom w:val="nil"/>
              <w:right w:val="nil"/>
            </w:tcBorders>
            <w:shd w:val="clear" w:color="auto" w:fill="auto"/>
            <w:noWrap/>
          </w:tcPr>
          <w:p w:rsidR="007E0E40" w:rsidRPr="00BA7609" w:rsidRDefault="007E0E40" w:rsidP="00045906">
            <w:pPr>
              <w:pStyle w:val="Table10pttext"/>
              <w:tabs>
                <w:tab w:val="clear" w:pos="340"/>
                <w:tab w:val="left" w:pos="450"/>
              </w:tabs>
            </w:pPr>
            <w:r w:rsidRPr="00BA7609">
              <w:t>(Brown and Wooden, 2007)</w:t>
            </w:r>
          </w:p>
        </w:tc>
      </w:tr>
      <w:tr w:rsidR="00AA6A9D" w:rsidRPr="008D51C5" w:rsidTr="00AA6A9D">
        <w:trPr>
          <w:trHeight w:val="432"/>
        </w:trPr>
        <w:tc>
          <w:tcPr>
            <w:tcW w:w="4835" w:type="dxa"/>
            <w:tcBorders>
              <w:top w:val="nil"/>
              <w:left w:val="nil"/>
              <w:bottom w:val="nil"/>
              <w:right w:val="nil"/>
            </w:tcBorders>
            <w:shd w:val="clear" w:color="auto" w:fill="auto"/>
            <w:vAlign w:val="center"/>
          </w:tcPr>
          <w:p w:rsidR="00AA6A9D" w:rsidRPr="008D51C5" w:rsidRDefault="00AA6A9D" w:rsidP="00045906">
            <w:pPr>
              <w:pStyle w:val="Table10pttext"/>
              <w:tabs>
                <w:tab w:val="clear" w:pos="340"/>
                <w:tab w:val="left" w:pos="450"/>
              </w:tabs>
              <w:rPr>
                <w:lang w:eastAsia="en-AU"/>
              </w:rPr>
            </w:pPr>
            <w:r w:rsidRPr="008D51C5">
              <w:rPr>
                <w:lang w:eastAsia="en-AU"/>
              </w:rPr>
              <w:t>Murray</w:t>
            </w:r>
            <w:r>
              <w:rPr>
                <w:lang w:eastAsia="en-AU"/>
              </w:rPr>
              <w:t>–</w:t>
            </w:r>
            <w:r w:rsidRPr="008D51C5">
              <w:rPr>
                <w:lang w:eastAsia="en-AU"/>
              </w:rPr>
              <w:t xml:space="preserve">Darling </w:t>
            </w:r>
            <w:proofErr w:type="spellStart"/>
            <w:r w:rsidRPr="008D51C5">
              <w:rPr>
                <w:lang w:eastAsia="en-AU"/>
              </w:rPr>
              <w:t>rainbowfish</w:t>
            </w:r>
            <w:proofErr w:type="spellEnd"/>
            <w:r w:rsidRPr="008D51C5">
              <w:rPr>
                <w:lang w:eastAsia="en-AU"/>
              </w:rPr>
              <w:t xml:space="preserve"> (</w:t>
            </w:r>
            <w:proofErr w:type="spellStart"/>
            <w:r w:rsidRPr="008D51C5">
              <w:rPr>
                <w:i/>
                <w:iCs/>
                <w:lang w:eastAsia="en-AU"/>
              </w:rPr>
              <w:t>Melanotaenia</w:t>
            </w:r>
            <w:proofErr w:type="spellEnd"/>
            <w:r w:rsidRPr="008D51C5">
              <w:rPr>
                <w:i/>
                <w:iCs/>
                <w:lang w:eastAsia="en-AU"/>
              </w:rPr>
              <w:t xml:space="preserve"> </w:t>
            </w:r>
            <w:proofErr w:type="spellStart"/>
            <w:r w:rsidRPr="008D51C5">
              <w:rPr>
                <w:i/>
                <w:iCs/>
                <w:lang w:eastAsia="en-AU"/>
              </w:rPr>
              <w:t>fluviatilis</w:t>
            </w:r>
            <w:proofErr w:type="spellEnd"/>
            <w:r w:rsidRPr="008D51C5">
              <w:rPr>
                <w:lang w:eastAsia="en-AU"/>
              </w:rPr>
              <w:t>)</w:t>
            </w:r>
          </w:p>
        </w:tc>
        <w:tc>
          <w:tcPr>
            <w:tcW w:w="1283" w:type="dxa"/>
            <w:tcBorders>
              <w:top w:val="nil"/>
              <w:left w:val="nil"/>
              <w:bottom w:val="nil"/>
              <w:right w:val="nil"/>
            </w:tcBorders>
            <w:shd w:val="clear" w:color="auto" w:fill="auto"/>
            <w:noWrap/>
            <w:vAlign w:val="center"/>
          </w:tcPr>
          <w:p w:rsidR="00AA6A9D" w:rsidRPr="008D51C5" w:rsidRDefault="00AA6A9D" w:rsidP="00045906">
            <w:pPr>
              <w:pStyle w:val="Table10pttext"/>
              <w:tabs>
                <w:tab w:val="clear" w:pos="340"/>
                <w:tab w:val="left" w:pos="450"/>
              </w:tabs>
              <w:jc w:val="center"/>
              <w:rPr>
                <w:rFonts w:ascii="Wingdings" w:hAnsi="Wingdings"/>
                <w:lang w:eastAsia="en-AU"/>
              </w:rPr>
            </w:pPr>
            <w:r w:rsidRPr="008D51C5">
              <w:rPr>
                <w:rFonts w:ascii="Wingdings" w:hAnsi="Wingdings"/>
                <w:lang w:eastAsia="en-AU"/>
              </w:rPr>
              <w:t></w:t>
            </w:r>
          </w:p>
        </w:tc>
        <w:tc>
          <w:tcPr>
            <w:tcW w:w="6938" w:type="dxa"/>
            <w:tcBorders>
              <w:top w:val="nil"/>
              <w:left w:val="nil"/>
              <w:bottom w:val="nil"/>
              <w:right w:val="nil"/>
            </w:tcBorders>
            <w:shd w:val="clear" w:color="auto" w:fill="auto"/>
            <w:noWrap/>
          </w:tcPr>
          <w:p w:rsidR="00AA6A9D" w:rsidRPr="00BA7609" w:rsidRDefault="004F4290" w:rsidP="004F4290">
            <w:pPr>
              <w:pStyle w:val="Table10pttext"/>
              <w:tabs>
                <w:tab w:val="clear" w:pos="340"/>
                <w:tab w:val="left" w:pos="450"/>
              </w:tabs>
            </w:pPr>
            <w:r>
              <w:t xml:space="preserve">Validated for eastern </w:t>
            </w:r>
            <w:proofErr w:type="spellStart"/>
            <w:r>
              <w:t>rainbowfish</w:t>
            </w:r>
            <w:proofErr w:type="spellEnd"/>
            <w:r>
              <w:t xml:space="preserve"> (</w:t>
            </w:r>
            <w:r w:rsidRPr="004F4290">
              <w:t>H</w:t>
            </w:r>
            <w:r>
              <w:t>umphrey et al., 2003)</w:t>
            </w:r>
          </w:p>
        </w:tc>
      </w:tr>
      <w:tr w:rsidR="002A6865" w:rsidRPr="008D51C5" w:rsidTr="00454EA1">
        <w:trPr>
          <w:trHeight w:val="315"/>
        </w:trPr>
        <w:tc>
          <w:tcPr>
            <w:tcW w:w="4835" w:type="dxa"/>
            <w:tcBorders>
              <w:top w:val="nil"/>
              <w:left w:val="nil"/>
              <w:bottom w:val="nil"/>
              <w:right w:val="nil"/>
            </w:tcBorders>
            <w:shd w:val="clear" w:color="auto" w:fill="auto"/>
            <w:noWrap/>
            <w:vAlign w:val="center"/>
            <w:hideMark/>
          </w:tcPr>
          <w:p w:rsidR="002A6865" w:rsidRPr="008D51C5" w:rsidRDefault="002A6865" w:rsidP="00752046">
            <w:pPr>
              <w:pStyle w:val="Table10pttext"/>
              <w:tabs>
                <w:tab w:val="clear" w:pos="340"/>
                <w:tab w:val="left" w:pos="450"/>
              </w:tabs>
              <w:rPr>
                <w:lang w:eastAsia="en-AU"/>
              </w:rPr>
            </w:pPr>
            <w:r w:rsidRPr="008D51C5">
              <w:rPr>
                <w:lang w:eastAsia="en-AU"/>
              </w:rPr>
              <w:t>Bony bream (</w:t>
            </w:r>
            <w:proofErr w:type="spellStart"/>
            <w:r w:rsidRPr="008D51C5">
              <w:rPr>
                <w:i/>
                <w:iCs/>
                <w:lang w:eastAsia="en-AU"/>
              </w:rPr>
              <w:t>Nematalosa</w:t>
            </w:r>
            <w:proofErr w:type="spellEnd"/>
            <w:r w:rsidRPr="008D51C5">
              <w:rPr>
                <w:i/>
                <w:iCs/>
                <w:lang w:eastAsia="en-AU"/>
              </w:rPr>
              <w:t xml:space="preserve"> </w:t>
            </w:r>
            <w:proofErr w:type="spellStart"/>
            <w:r w:rsidRPr="008D51C5">
              <w:rPr>
                <w:i/>
                <w:iCs/>
                <w:lang w:eastAsia="en-AU"/>
              </w:rPr>
              <w:t>erebi</w:t>
            </w:r>
            <w:proofErr w:type="spellEnd"/>
            <w:r w:rsidRPr="008D51C5">
              <w:rPr>
                <w:lang w:eastAsia="en-AU"/>
              </w:rPr>
              <w:t>)</w:t>
            </w:r>
          </w:p>
        </w:tc>
        <w:tc>
          <w:tcPr>
            <w:tcW w:w="1283" w:type="dxa"/>
            <w:tcBorders>
              <w:top w:val="nil"/>
              <w:left w:val="nil"/>
              <w:bottom w:val="nil"/>
              <w:right w:val="nil"/>
            </w:tcBorders>
            <w:shd w:val="clear" w:color="auto" w:fill="auto"/>
            <w:noWrap/>
            <w:vAlign w:val="center"/>
            <w:hideMark/>
          </w:tcPr>
          <w:p w:rsidR="002A6865" w:rsidRPr="008D51C5" w:rsidRDefault="002A6865" w:rsidP="00752046">
            <w:pPr>
              <w:pStyle w:val="Table10pttext"/>
              <w:tabs>
                <w:tab w:val="clear" w:pos="340"/>
                <w:tab w:val="left" w:pos="450"/>
              </w:tabs>
              <w:jc w:val="center"/>
              <w:rPr>
                <w:rFonts w:ascii="Wingdings" w:hAnsi="Wingdings"/>
                <w:lang w:eastAsia="en-AU"/>
              </w:rPr>
            </w:pPr>
            <w:r w:rsidRPr="008D51C5">
              <w:rPr>
                <w:rFonts w:ascii="Wingdings" w:hAnsi="Wingdings"/>
                <w:lang w:eastAsia="en-AU"/>
              </w:rPr>
              <w:t></w:t>
            </w:r>
          </w:p>
        </w:tc>
        <w:tc>
          <w:tcPr>
            <w:tcW w:w="6938" w:type="dxa"/>
            <w:tcBorders>
              <w:top w:val="nil"/>
              <w:left w:val="nil"/>
              <w:bottom w:val="nil"/>
              <w:right w:val="nil"/>
            </w:tcBorders>
            <w:shd w:val="clear" w:color="auto" w:fill="auto"/>
            <w:noWrap/>
            <w:hideMark/>
          </w:tcPr>
          <w:p w:rsidR="002A6865" w:rsidRPr="00BA7609" w:rsidRDefault="002A6865" w:rsidP="00752046">
            <w:pPr>
              <w:pStyle w:val="Table10pttext"/>
              <w:tabs>
                <w:tab w:val="clear" w:pos="340"/>
                <w:tab w:val="left" w:pos="450"/>
              </w:tabs>
            </w:pPr>
          </w:p>
        </w:tc>
      </w:tr>
      <w:tr w:rsidR="00AA6A9D" w:rsidRPr="008D51C5" w:rsidTr="00045906">
        <w:trPr>
          <w:trHeight w:val="315"/>
        </w:trPr>
        <w:tc>
          <w:tcPr>
            <w:tcW w:w="4835" w:type="dxa"/>
            <w:tcBorders>
              <w:top w:val="nil"/>
              <w:left w:val="nil"/>
              <w:bottom w:val="nil"/>
              <w:right w:val="nil"/>
            </w:tcBorders>
            <w:shd w:val="clear" w:color="auto" w:fill="auto"/>
            <w:noWrap/>
            <w:vAlign w:val="center"/>
          </w:tcPr>
          <w:p w:rsidR="00AA6A9D" w:rsidRPr="008D51C5" w:rsidRDefault="00AA6A9D" w:rsidP="00045906">
            <w:pPr>
              <w:pStyle w:val="Table10pttext"/>
              <w:tabs>
                <w:tab w:val="clear" w:pos="340"/>
                <w:tab w:val="left" w:pos="450"/>
              </w:tabs>
              <w:rPr>
                <w:lang w:eastAsia="en-AU"/>
              </w:rPr>
            </w:pPr>
            <w:r w:rsidRPr="008D51C5">
              <w:rPr>
                <w:lang w:eastAsia="en-AU"/>
              </w:rPr>
              <w:t>Redfin perch (</w:t>
            </w:r>
            <w:proofErr w:type="spellStart"/>
            <w:r w:rsidRPr="008D51C5">
              <w:rPr>
                <w:i/>
                <w:iCs/>
                <w:lang w:eastAsia="en-AU"/>
              </w:rPr>
              <w:t>Perca</w:t>
            </w:r>
            <w:proofErr w:type="spellEnd"/>
            <w:r w:rsidRPr="008D51C5">
              <w:rPr>
                <w:i/>
                <w:iCs/>
                <w:lang w:eastAsia="en-AU"/>
              </w:rPr>
              <w:t xml:space="preserve"> </w:t>
            </w:r>
            <w:proofErr w:type="spellStart"/>
            <w:r w:rsidRPr="008D51C5">
              <w:rPr>
                <w:i/>
                <w:iCs/>
                <w:lang w:eastAsia="en-AU"/>
              </w:rPr>
              <w:t>fluviatilis</w:t>
            </w:r>
            <w:proofErr w:type="spellEnd"/>
            <w:r w:rsidRPr="008D51C5">
              <w:rPr>
                <w:lang w:eastAsia="en-AU"/>
              </w:rPr>
              <w:t>)</w:t>
            </w:r>
          </w:p>
        </w:tc>
        <w:tc>
          <w:tcPr>
            <w:tcW w:w="1283" w:type="dxa"/>
            <w:tcBorders>
              <w:top w:val="nil"/>
              <w:left w:val="nil"/>
              <w:bottom w:val="nil"/>
              <w:right w:val="nil"/>
            </w:tcBorders>
            <w:shd w:val="clear" w:color="auto" w:fill="auto"/>
            <w:noWrap/>
            <w:vAlign w:val="bottom"/>
          </w:tcPr>
          <w:p w:rsidR="00AA6A9D" w:rsidRPr="008D51C5" w:rsidRDefault="00AA6A9D" w:rsidP="00045906">
            <w:pPr>
              <w:pStyle w:val="Table10pttext"/>
              <w:tabs>
                <w:tab w:val="clear" w:pos="340"/>
                <w:tab w:val="left" w:pos="450"/>
              </w:tabs>
              <w:jc w:val="center"/>
              <w:rPr>
                <w:rFonts w:ascii="Wingdings" w:hAnsi="Wingdings"/>
                <w:lang w:eastAsia="en-AU"/>
              </w:rPr>
            </w:pPr>
            <w:r w:rsidRPr="008D51C5">
              <w:rPr>
                <w:rFonts w:ascii="Wingdings" w:hAnsi="Wingdings"/>
                <w:lang w:eastAsia="en-AU"/>
              </w:rPr>
              <w:t></w:t>
            </w:r>
          </w:p>
        </w:tc>
        <w:tc>
          <w:tcPr>
            <w:tcW w:w="6938" w:type="dxa"/>
            <w:tcBorders>
              <w:top w:val="nil"/>
              <w:left w:val="nil"/>
              <w:bottom w:val="nil"/>
              <w:right w:val="nil"/>
            </w:tcBorders>
            <w:shd w:val="clear" w:color="auto" w:fill="auto"/>
            <w:noWrap/>
          </w:tcPr>
          <w:p w:rsidR="00AA6A9D" w:rsidRDefault="00AA6A9D" w:rsidP="00045906">
            <w:pPr>
              <w:pStyle w:val="Table10pttext"/>
              <w:tabs>
                <w:tab w:val="clear" w:pos="340"/>
                <w:tab w:val="left" w:pos="450"/>
              </w:tabs>
            </w:pPr>
            <w:r w:rsidRPr="00BA7609">
              <w:t>(</w:t>
            </w:r>
            <w:proofErr w:type="spellStart"/>
            <w:r w:rsidRPr="00BA7609">
              <w:t>Kristensen</w:t>
            </w:r>
            <w:proofErr w:type="spellEnd"/>
            <w:r w:rsidRPr="00BA7609">
              <w:t xml:space="preserve"> et al., 2008)</w:t>
            </w:r>
          </w:p>
        </w:tc>
      </w:tr>
      <w:tr w:rsidR="007E0E40" w:rsidRPr="008D51C5" w:rsidTr="007E0E40">
        <w:trPr>
          <w:trHeight w:val="315"/>
        </w:trPr>
        <w:tc>
          <w:tcPr>
            <w:tcW w:w="4835" w:type="dxa"/>
            <w:tcBorders>
              <w:top w:val="nil"/>
              <w:left w:val="nil"/>
              <w:bottom w:val="nil"/>
              <w:right w:val="nil"/>
            </w:tcBorders>
            <w:shd w:val="clear" w:color="auto" w:fill="auto"/>
            <w:noWrap/>
            <w:vAlign w:val="center"/>
          </w:tcPr>
          <w:p w:rsidR="007E0E40" w:rsidRPr="008D51C5" w:rsidRDefault="007E0E40" w:rsidP="00045906">
            <w:pPr>
              <w:pStyle w:val="Table10pttext"/>
              <w:tabs>
                <w:tab w:val="clear" w:pos="340"/>
                <w:tab w:val="left" w:pos="450"/>
              </w:tabs>
              <w:rPr>
                <w:lang w:eastAsia="en-AU"/>
              </w:rPr>
            </w:pPr>
            <w:proofErr w:type="spellStart"/>
            <w:r w:rsidRPr="008D51C5">
              <w:rPr>
                <w:lang w:eastAsia="en-AU"/>
              </w:rPr>
              <w:t>Flatheaded</w:t>
            </w:r>
            <w:proofErr w:type="spellEnd"/>
            <w:r w:rsidRPr="008D51C5">
              <w:rPr>
                <w:lang w:eastAsia="en-AU"/>
              </w:rPr>
              <w:t xml:space="preserve"> </w:t>
            </w:r>
            <w:proofErr w:type="spellStart"/>
            <w:r w:rsidRPr="008D51C5">
              <w:rPr>
                <w:lang w:eastAsia="en-AU"/>
              </w:rPr>
              <w:t>gudgeon</w:t>
            </w:r>
            <w:proofErr w:type="spellEnd"/>
            <w:r w:rsidRPr="008D51C5">
              <w:rPr>
                <w:lang w:eastAsia="en-AU"/>
              </w:rPr>
              <w:t xml:space="preserve"> (</w:t>
            </w:r>
            <w:proofErr w:type="spellStart"/>
            <w:r w:rsidRPr="008D51C5">
              <w:rPr>
                <w:i/>
                <w:iCs/>
                <w:lang w:eastAsia="en-AU"/>
              </w:rPr>
              <w:t>Philypnodon</w:t>
            </w:r>
            <w:proofErr w:type="spellEnd"/>
            <w:r w:rsidRPr="008D51C5">
              <w:rPr>
                <w:i/>
                <w:iCs/>
                <w:lang w:eastAsia="en-AU"/>
              </w:rPr>
              <w:t xml:space="preserve"> </w:t>
            </w:r>
            <w:proofErr w:type="spellStart"/>
            <w:r w:rsidRPr="008D51C5">
              <w:rPr>
                <w:i/>
                <w:iCs/>
                <w:lang w:eastAsia="en-AU"/>
              </w:rPr>
              <w:t>grandiceps</w:t>
            </w:r>
            <w:proofErr w:type="spellEnd"/>
            <w:r w:rsidRPr="008D51C5">
              <w:rPr>
                <w:lang w:eastAsia="en-AU"/>
              </w:rPr>
              <w:t>)</w:t>
            </w:r>
          </w:p>
        </w:tc>
        <w:tc>
          <w:tcPr>
            <w:tcW w:w="1283" w:type="dxa"/>
            <w:tcBorders>
              <w:top w:val="nil"/>
              <w:left w:val="nil"/>
              <w:bottom w:val="nil"/>
              <w:right w:val="nil"/>
            </w:tcBorders>
            <w:shd w:val="clear" w:color="auto" w:fill="auto"/>
            <w:noWrap/>
            <w:vAlign w:val="center"/>
          </w:tcPr>
          <w:p w:rsidR="007E0E40" w:rsidRPr="008D51C5" w:rsidRDefault="007E0E40" w:rsidP="00045906">
            <w:pPr>
              <w:pStyle w:val="Table10pttext"/>
              <w:tabs>
                <w:tab w:val="clear" w:pos="340"/>
                <w:tab w:val="left" w:pos="450"/>
              </w:tabs>
              <w:jc w:val="center"/>
              <w:rPr>
                <w:rFonts w:ascii="Wingdings" w:hAnsi="Wingdings"/>
                <w:lang w:eastAsia="en-AU"/>
              </w:rPr>
            </w:pPr>
            <w:r w:rsidRPr="008D51C5">
              <w:rPr>
                <w:rFonts w:ascii="Wingdings" w:hAnsi="Wingdings"/>
                <w:lang w:eastAsia="en-AU"/>
              </w:rPr>
              <w:t></w:t>
            </w:r>
          </w:p>
        </w:tc>
        <w:tc>
          <w:tcPr>
            <w:tcW w:w="6938" w:type="dxa"/>
            <w:tcBorders>
              <w:top w:val="nil"/>
              <w:left w:val="nil"/>
              <w:bottom w:val="nil"/>
              <w:right w:val="nil"/>
            </w:tcBorders>
            <w:shd w:val="clear" w:color="auto" w:fill="auto"/>
            <w:noWrap/>
          </w:tcPr>
          <w:p w:rsidR="007E0E40" w:rsidRPr="00BA7609" w:rsidRDefault="007E0E40" w:rsidP="00045906">
            <w:pPr>
              <w:pStyle w:val="Table10pttext"/>
              <w:tabs>
                <w:tab w:val="clear" w:pos="340"/>
                <w:tab w:val="left" w:pos="450"/>
              </w:tabs>
            </w:pPr>
          </w:p>
        </w:tc>
      </w:tr>
      <w:tr w:rsidR="00AA6A9D" w:rsidRPr="008D51C5" w:rsidTr="00AA6A9D">
        <w:trPr>
          <w:trHeight w:val="315"/>
        </w:trPr>
        <w:tc>
          <w:tcPr>
            <w:tcW w:w="4835" w:type="dxa"/>
            <w:tcBorders>
              <w:top w:val="nil"/>
              <w:left w:val="nil"/>
              <w:right w:val="nil"/>
            </w:tcBorders>
            <w:shd w:val="clear" w:color="auto" w:fill="auto"/>
            <w:noWrap/>
            <w:vAlign w:val="bottom"/>
          </w:tcPr>
          <w:p w:rsidR="00AA6A9D" w:rsidRPr="008D51C5" w:rsidRDefault="00AA6A9D" w:rsidP="00045906">
            <w:pPr>
              <w:pStyle w:val="Table10pttext"/>
              <w:tabs>
                <w:tab w:val="clear" w:pos="340"/>
                <w:tab w:val="left" w:pos="450"/>
              </w:tabs>
              <w:rPr>
                <w:lang w:eastAsia="en-AU"/>
              </w:rPr>
            </w:pPr>
            <w:r w:rsidRPr="008D51C5">
              <w:rPr>
                <w:lang w:eastAsia="en-AU"/>
              </w:rPr>
              <w:t>Australian smelt (</w:t>
            </w:r>
            <w:proofErr w:type="spellStart"/>
            <w:r w:rsidRPr="008D51C5">
              <w:rPr>
                <w:i/>
                <w:iCs/>
                <w:lang w:eastAsia="en-AU"/>
              </w:rPr>
              <w:t>Retropinna</w:t>
            </w:r>
            <w:proofErr w:type="spellEnd"/>
            <w:r w:rsidRPr="008D51C5">
              <w:rPr>
                <w:i/>
                <w:iCs/>
                <w:lang w:eastAsia="en-AU"/>
              </w:rPr>
              <w:t xml:space="preserve"> </w:t>
            </w:r>
            <w:proofErr w:type="spellStart"/>
            <w:r w:rsidRPr="008D51C5">
              <w:rPr>
                <w:i/>
                <w:iCs/>
                <w:lang w:eastAsia="en-AU"/>
              </w:rPr>
              <w:t>semoni</w:t>
            </w:r>
            <w:proofErr w:type="spellEnd"/>
            <w:r w:rsidRPr="008D51C5">
              <w:rPr>
                <w:lang w:eastAsia="en-AU"/>
              </w:rPr>
              <w:t>)</w:t>
            </w:r>
          </w:p>
        </w:tc>
        <w:tc>
          <w:tcPr>
            <w:tcW w:w="1283" w:type="dxa"/>
            <w:tcBorders>
              <w:top w:val="nil"/>
              <w:left w:val="nil"/>
              <w:right w:val="nil"/>
            </w:tcBorders>
            <w:shd w:val="clear" w:color="auto" w:fill="auto"/>
            <w:noWrap/>
            <w:vAlign w:val="center"/>
          </w:tcPr>
          <w:p w:rsidR="00AA6A9D" w:rsidRPr="008D51C5" w:rsidRDefault="00AA6A9D" w:rsidP="00045906">
            <w:pPr>
              <w:pStyle w:val="Table10pttext"/>
              <w:tabs>
                <w:tab w:val="clear" w:pos="340"/>
                <w:tab w:val="left" w:pos="450"/>
              </w:tabs>
              <w:jc w:val="center"/>
              <w:rPr>
                <w:rFonts w:ascii="Wingdings" w:hAnsi="Wingdings"/>
                <w:lang w:eastAsia="en-AU"/>
              </w:rPr>
            </w:pPr>
            <w:r w:rsidRPr="008D51C5">
              <w:rPr>
                <w:rFonts w:ascii="Wingdings" w:hAnsi="Wingdings"/>
                <w:lang w:eastAsia="en-AU"/>
              </w:rPr>
              <w:t></w:t>
            </w:r>
          </w:p>
        </w:tc>
        <w:tc>
          <w:tcPr>
            <w:tcW w:w="6938" w:type="dxa"/>
            <w:tcBorders>
              <w:top w:val="nil"/>
              <w:left w:val="nil"/>
              <w:right w:val="nil"/>
            </w:tcBorders>
            <w:shd w:val="clear" w:color="auto" w:fill="auto"/>
            <w:noWrap/>
          </w:tcPr>
          <w:p w:rsidR="00AA6A9D" w:rsidRPr="00BA7609" w:rsidRDefault="00AA6A9D" w:rsidP="00045906">
            <w:pPr>
              <w:pStyle w:val="Table10pttext"/>
              <w:tabs>
                <w:tab w:val="clear" w:pos="340"/>
                <w:tab w:val="left" w:pos="450"/>
              </w:tabs>
            </w:pPr>
            <w:r w:rsidRPr="00BA7609">
              <w:t>(Tonkin et al., 2008)</w:t>
            </w:r>
          </w:p>
        </w:tc>
      </w:tr>
      <w:tr w:rsidR="002A6865" w:rsidRPr="008D51C5" w:rsidTr="00AA6A9D">
        <w:trPr>
          <w:trHeight w:val="315"/>
        </w:trPr>
        <w:tc>
          <w:tcPr>
            <w:tcW w:w="4835" w:type="dxa"/>
            <w:tcBorders>
              <w:top w:val="nil"/>
              <w:left w:val="nil"/>
              <w:bottom w:val="single" w:sz="4" w:space="0" w:color="auto"/>
              <w:right w:val="nil"/>
            </w:tcBorders>
            <w:shd w:val="clear" w:color="auto" w:fill="auto"/>
            <w:noWrap/>
            <w:vAlign w:val="center"/>
            <w:hideMark/>
          </w:tcPr>
          <w:p w:rsidR="002A6865" w:rsidRPr="008D51C5" w:rsidRDefault="002A6865" w:rsidP="00752046">
            <w:pPr>
              <w:pStyle w:val="Table10pttext"/>
              <w:tabs>
                <w:tab w:val="clear" w:pos="340"/>
                <w:tab w:val="left" w:pos="450"/>
              </w:tabs>
              <w:rPr>
                <w:lang w:eastAsia="en-AU"/>
              </w:rPr>
            </w:pPr>
            <w:r w:rsidRPr="008D51C5">
              <w:rPr>
                <w:lang w:eastAsia="en-AU"/>
              </w:rPr>
              <w:t>Eel-tailed catfish (</w:t>
            </w:r>
            <w:proofErr w:type="spellStart"/>
            <w:r w:rsidRPr="008D51C5">
              <w:rPr>
                <w:i/>
                <w:iCs/>
                <w:lang w:eastAsia="en-AU"/>
              </w:rPr>
              <w:t>Tandanus</w:t>
            </w:r>
            <w:proofErr w:type="spellEnd"/>
            <w:r w:rsidRPr="008D51C5">
              <w:rPr>
                <w:i/>
                <w:iCs/>
                <w:lang w:eastAsia="en-AU"/>
              </w:rPr>
              <w:t xml:space="preserve"> </w:t>
            </w:r>
            <w:proofErr w:type="spellStart"/>
            <w:r w:rsidRPr="008D51C5">
              <w:rPr>
                <w:i/>
                <w:iCs/>
                <w:lang w:eastAsia="en-AU"/>
              </w:rPr>
              <w:t>tandanus</w:t>
            </w:r>
            <w:proofErr w:type="spellEnd"/>
            <w:r w:rsidRPr="008D51C5">
              <w:rPr>
                <w:lang w:eastAsia="en-AU"/>
              </w:rPr>
              <w:t>)</w:t>
            </w:r>
          </w:p>
        </w:tc>
        <w:tc>
          <w:tcPr>
            <w:tcW w:w="1283" w:type="dxa"/>
            <w:tcBorders>
              <w:top w:val="nil"/>
              <w:left w:val="nil"/>
              <w:bottom w:val="single" w:sz="4" w:space="0" w:color="auto"/>
              <w:right w:val="nil"/>
            </w:tcBorders>
            <w:shd w:val="clear" w:color="auto" w:fill="auto"/>
            <w:noWrap/>
            <w:vAlign w:val="center"/>
            <w:hideMark/>
          </w:tcPr>
          <w:p w:rsidR="002A6865" w:rsidRPr="008D51C5" w:rsidRDefault="002A6865" w:rsidP="00752046">
            <w:pPr>
              <w:pStyle w:val="Table10pttext"/>
              <w:tabs>
                <w:tab w:val="clear" w:pos="340"/>
                <w:tab w:val="left" w:pos="450"/>
              </w:tabs>
              <w:jc w:val="center"/>
              <w:rPr>
                <w:rFonts w:ascii="Wingdings" w:hAnsi="Wingdings"/>
                <w:lang w:eastAsia="en-AU"/>
              </w:rPr>
            </w:pPr>
            <w:r w:rsidRPr="008D51C5">
              <w:rPr>
                <w:rFonts w:ascii="Wingdings" w:hAnsi="Wingdings"/>
                <w:lang w:eastAsia="en-AU"/>
              </w:rPr>
              <w:t></w:t>
            </w:r>
          </w:p>
        </w:tc>
        <w:tc>
          <w:tcPr>
            <w:tcW w:w="6938" w:type="dxa"/>
            <w:tcBorders>
              <w:top w:val="nil"/>
              <w:left w:val="nil"/>
              <w:bottom w:val="single" w:sz="4" w:space="0" w:color="auto"/>
              <w:right w:val="nil"/>
            </w:tcBorders>
            <w:shd w:val="clear" w:color="auto" w:fill="auto"/>
            <w:noWrap/>
            <w:hideMark/>
          </w:tcPr>
          <w:p w:rsidR="002A6865" w:rsidRPr="00BA7609" w:rsidRDefault="002A6865" w:rsidP="00752046">
            <w:pPr>
              <w:pStyle w:val="Table10pttext"/>
              <w:tabs>
                <w:tab w:val="clear" w:pos="340"/>
                <w:tab w:val="left" w:pos="450"/>
              </w:tabs>
            </w:pPr>
          </w:p>
        </w:tc>
      </w:tr>
    </w:tbl>
    <w:p w:rsidR="009C273A" w:rsidRDefault="009C273A" w:rsidP="00752046">
      <w:pPr>
        <w:tabs>
          <w:tab w:val="clear" w:pos="340"/>
          <w:tab w:val="left" w:pos="450"/>
        </w:tabs>
      </w:pPr>
    </w:p>
    <w:p w:rsidR="0048160E" w:rsidRDefault="0048160E" w:rsidP="00752046">
      <w:pPr>
        <w:tabs>
          <w:tab w:val="clear" w:pos="340"/>
          <w:tab w:val="left" w:pos="450"/>
        </w:tabs>
      </w:pPr>
    </w:p>
    <w:p w:rsidR="0048160E" w:rsidRDefault="0048160E" w:rsidP="00752046">
      <w:pPr>
        <w:tabs>
          <w:tab w:val="clear" w:pos="340"/>
          <w:tab w:val="left" w:pos="450"/>
        </w:tabs>
        <w:sectPr w:rsidR="0048160E" w:rsidSect="006F709E">
          <w:headerReference w:type="even" r:id="rId107"/>
          <w:headerReference w:type="default" r:id="rId108"/>
          <w:headerReference w:type="first" r:id="rId109"/>
          <w:pgSz w:w="16840" w:h="11907" w:orient="landscape" w:code="9"/>
          <w:pgMar w:top="1247" w:right="1247" w:bottom="1247" w:left="1361" w:header="454" w:footer="680" w:gutter="0"/>
          <w:cols w:space="720"/>
        </w:sectPr>
      </w:pPr>
    </w:p>
    <w:p w:rsidR="0048160E" w:rsidRDefault="0048160E" w:rsidP="00752046">
      <w:pPr>
        <w:pStyle w:val="Heading3"/>
        <w:tabs>
          <w:tab w:val="clear" w:pos="340"/>
          <w:tab w:val="left" w:pos="450"/>
        </w:tabs>
      </w:pPr>
      <w:bookmarkStart w:id="244" w:name="_Toc432077544"/>
      <w:bookmarkStart w:id="245" w:name="_Toc436741724"/>
      <w:r>
        <w:t xml:space="preserve">Spawning, hatch dates and </w:t>
      </w:r>
      <w:proofErr w:type="spellStart"/>
      <w:r>
        <w:t>abiotic</w:t>
      </w:r>
      <w:proofErr w:type="spellEnd"/>
      <w:r>
        <w:t xml:space="preserve"> conditions</w:t>
      </w:r>
      <w:bookmarkEnd w:id="244"/>
      <w:bookmarkEnd w:id="245"/>
    </w:p>
    <w:p w:rsidR="009353EF" w:rsidRDefault="0048160E" w:rsidP="00752046">
      <w:pPr>
        <w:tabs>
          <w:tab w:val="clear" w:pos="340"/>
          <w:tab w:val="left" w:pos="450"/>
        </w:tabs>
      </w:pPr>
      <w:r>
        <w:t xml:space="preserve">With knowledge of the incubation period of each species, and the assumption that the first daily growth increment is deposited at the time of hatching, spawning dates in addition to hatch dates can be matched with water temperature and hydrological conditions. The incubation period of each species sampled in the Macquarie River is detailed in Table 11. It should be noted that there are a number of factors that may result in a minor mismatch between estimated hatch dates for each species and the associated </w:t>
      </w:r>
      <w:proofErr w:type="spellStart"/>
      <w:r>
        <w:t>abiotic</w:t>
      </w:r>
      <w:proofErr w:type="spellEnd"/>
      <w:r>
        <w:t xml:space="preserve"> conditions. These include:</w:t>
      </w:r>
    </w:p>
    <w:p w:rsidR="009353EF" w:rsidRDefault="0048160E" w:rsidP="00EE00A0">
      <w:pPr>
        <w:pStyle w:val="BulletStyle-Level1"/>
      </w:pPr>
      <w:r>
        <w:t xml:space="preserve">Gauging location: </w:t>
      </w:r>
      <w:r w:rsidR="009353EF">
        <w:t>r</w:t>
      </w:r>
      <w:r>
        <w:t>iver discharge and water temperature were measured at one gauging station within each zone. On average</w:t>
      </w:r>
      <w:r w:rsidR="009353EF">
        <w:t>,</w:t>
      </w:r>
      <w:r>
        <w:t xml:space="preserve"> it takes approximately 5 days for a flow pulse to travel through a zone. Therefore</w:t>
      </w:r>
      <w:r w:rsidR="009353EF">
        <w:t>,</w:t>
      </w:r>
      <w:r>
        <w:t xml:space="preserve"> there may be up to ±5 days between the alignment of hatch date and rive</w:t>
      </w:r>
      <w:r w:rsidR="009353EF">
        <w:t>r</w:t>
      </w:r>
      <w:r>
        <w:t xml:space="preserve"> discharge/temperature</w:t>
      </w:r>
      <w:r w:rsidR="009353EF">
        <w:t>.</w:t>
      </w:r>
    </w:p>
    <w:p w:rsidR="009353EF" w:rsidRDefault="0048160E" w:rsidP="00EE00A0">
      <w:pPr>
        <w:pStyle w:val="BulletStyle-Level1"/>
      </w:pPr>
      <w:r>
        <w:t xml:space="preserve">Fish migration: </w:t>
      </w:r>
      <w:r w:rsidR="009353EF">
        <w:t>f</w:t>
      </w:r>
      <w:r>
        <w:t xml:space="preserve">ish capture locations may be different to the hatch location as a result of fish </w:t>
      </w:r>
      <w:r w:rsidR="004B5C74">
        <w:t>mov</w:t>
      </w:r>
      <w:r>
        <w:t>ing upstream or downstream</w:t>
      </w:r>
      <w:r w:rsidR="009353EF">
        <w:t>.</w:t>
      </w:r>
    </w:p>
    <w:p w:rsidR="0048160E" w:rsidRDefault="0048160E" w:rsidP="00EE00A0">
      <w:pPr>
        <w:pStyle w:val="BulletStyle-Level1"/>
        <w:sectPr w:rsidR="0048160E" w:rsidSect="006F709E">
          <w:pgSz w:w="11907" w:h="16840" w:code="9"/>
          <w:pgMar w:top="1247" w:right="1247" w:bottom="1361" w:left="1247" w:header="454" w:footer="680" w:gutter="0"/>
          <w:cols w:space="720"/>
        </w:sectPr>
      </w:pPr>
      <w:r>
        <w:t xml:space="preserve">Aging error: </w:t>
      </w:r>
      <w:r w:rsidR="009353EF">
        <w:t>t</w:t>
      </w:r>
      <w:r>
        <w:t>he ageing coefficient of variation calculation for each species fell within the expected reference point of 5% (</w:t>
      </w:r>
      <w:proofErr w:type="spellStart"/>
      <w:r>
        <w:t>Campana</w:t>
      </w:r>
      <w:proofErr w:type="spellEnd"/>
      <w:r>
        <w:t>, 2001). Only minor variation was observed between the two readers</w:t>
      </w:r>
      <w:r w:rsidR="009353EF">
        <w:t>’</w:t>
      </w:r>
      <w:r>
        <w:t xml:space="preserve"> age assignments, particularly in older fish.</w:t>
      </w:r>
    </w:p>
    <w:p w:rsidR="00A4340E" w:rsidRDefault="00A4340E" w:rsidP="00752046">
      <w:pPr>
        <w:pStyle w:val="TableCaption"/>
        <w:tabs>
          <w:tab w:val="clear" w:pos="340"/>
          <w:tab w:val="left" w:pos="450"/>
        </w:tabs>
      </w:pPr>
      <w:bookmarkStart w:id="246" w:name="_Toc431917053"/>
    </w:p>
    <w:p w:rsidR="00A4340E" w:rsidRDefault="00A4340E" w:rsidP="00752046">
      <w:pPr>
        <w:pStyle w:val="TableCaption"/>
        <w:tabs>
          <w:tab w:val="clear" w:pos="340"/>
          <w:tab w:val="left" w:pos="450"/>
        </w:tabs>
      </w:pPr>
    </w:p>
    <w:p w:rsidR="0048160E" w:rsidRDefault="0048160E" w:rsidP="00752046">
      <w:pPr>
        <w:pStyle w:val="TableCaption"/>
        <w:tabs>
          <w:tab w:val="clear" w:pos="340"/>
          <w:tab w:val="left" w:pos="450"/>
        </w:tabs>
      </w:pPr>
      <w:bookmarkStart w:id="247" w:name="_Toc432459923"/>
      <w:proofErr w:type="gramStart"/>
      <w:r w:rsidRPr="006F709E">
        <w:rPr>
          <w:b/>
          <w:bCs/>
        </w:rPr>
        <w:t>Table</w:t>
      </w:r>
      <w:r w:rsidR="00AB0C70">
        <w:rPr>
          <w:b/>
          <w:bCs/>
        </w:rPr>
        <w:t xml:space="preserve"> 11</w:t>
      </w:r>
      <w:r w:rsidRPr="006F709E">
        <w:rPr>
          <w:b/>
          <w:bCs/>
        </w:rPr>
        <w:t>.</w:t>
      </w:r>
      <w:proofErr w:type="gramEnd"/>
      <w:r w:rsidRPr="002E7273">
        <w:t xml:space="preserve"> Egg incubation </w:t>
      </w:r>
      <w:r>
        <w:t>period</w:t>
      </w:r>
      <w:r w:rsidRPr="002E7273">
        <w:t xml:space="preserve"> for fish species sampled in the Macquarie Rive</w:t>
      </w:r>
      <w:r>
        <w:t>r</w:t>
      </w:r>
      <w:bookmarkEnd w:id="246"/>
      <w:r>
        <w:t>.</w:t>
      </w:r>
      <w:bookmarkEnd w:id="247"/>
    </w:p>
    <w:tbl>
      <w:tblPr>
        <w:tblW w:w="13860" w:type="dxa"/>
        <w:tblInd w:w="93" w:type="dxa"/>
        <w:tblLook w:val="04A0"/>
      </w:tblPr>
      <w:tblGrid>
        <w:gridCol w:w="5440"/>
        <w:gridCol w:w="1228"/>
        <w:gridCol w:w="7209"/>
      </w:tblGrid>
      <w:tr w:rsidR="0048160E" w:rsidRPr="0099775E" w:rsidTr="006F709E">
        <w:trPr>
          <w:trHeight w:val="645"/>
        </w:trPr>
        <w:tc>
          <w:tcPr>
            <w:tcW w:w="5440" w:type="dxa"/>
            <w:tcBorders>
              <w:top w:val="single" w:sz="8" w:space="0" w:color="auto"/>
              <w:left w:val="nil"/>
              <w:bottom w:val="single" w:sz="8" w:space="0" w:color="auto"/>
              <w:right w:val="nil"/>
            </w:tcBorders>
            <w:shd w:val="clear" w:color="auto" w:fill="D9D9D9" w:themeFill="background1" w:themeFillShade="D9"/>
            <w:noWrap/>
            <w:vAlign w:val="center"/>
            <w:hideMark/>
          </w:tcPr>
          <w:p w:rsidR="0048160E" w:rsidRPr="006F709E" w:rsidRDefault="0048160E" w:rsidP="006F709E">
            <w:pPr>
              <w:pStyle w:val="Tablecolumnheading"/>
              <w:jc w:val="left"/>
              <w:rPr>
                <w:bCs/>
                <w:sz w:val="20"/>
              </w:rPr>
            </w:pPr>
            <w:r w:rsidRPr="006F709E">
              <w:rPr>
                <w:bCs/>
                <w:sz w:val="20"/>
              </w:rPr>
              <w:t>Species</w:t>
            </w:r>
          </w:p>
        </w:tc>
        <w:tc>
          <w:tcPr>
            <w:tcW w:w="1211" w:type="dxa"/>
            <w:tcBorders>
              <w:top w:val="single" w:sz="8" w:space="0" w:color="auto"/>
              <w:left w:val="nil"/>
              <w:bottom w:val="single" w:sz="8" w:space="0" w:color="auto"/>
              <w:right w:val="nil"/>
            </w:tcBorders>
            <w:shd w:val="clear" w:color="auto" w:fill="D9D9D9" w:themeFill="background1" w:themeFillShade="D9"/>
            <w:vAlign w:val="center"/>
            <w:hideMark/>
          </w:tcPr>
          <w:p w:rsidR="0048160E" w:rsidRPr="006F709E" w:rsidRDefault="0048160E" w:rsidP="006F709E">
            <w:pPr>
              <w:pStyle w:val="Tablecolumnheading"/>
              <w:jc w:val="left"/>
              <w:rPr>
                <w:bCs/>
                <w:sz w:val="20"/>
              </w:rPr>
            </w:pPr>
            <w:r w:rsidRPr="006F709E">
              <w:rPr>
                <w:bCs/>
                <w:sz w:val="20"/>
              </w:rPr>
              <w:t>Incubation period</w:t>
            </w:r>
          </w:p>
        </w:tc>
        <w:tc>
          <w:tcPr>
            <w:tcW w:w="7209" w:type="dxa"/>
            <w:tcBorders>
              <w:top w:val="single" w:sz="8" w:space="0" w:color="auto"/>
              <w:left w:val="nil"/>
              <w:bottom w:val="single" w:sz="8" w:space="0" w:color="auto"/>
              <w:right w:val="nil"/>
            </w:tcBorders>
            <w:shd w:val="clear" w:color="auto" w:fill="D9D9D9" w:themeFill="background1" w:themeFillShade="D9"/>
            <w:noWrap/>
            <w:vAlign w:val="center"/>
            <w:hideMark/>
          </w:tcPr>
          <w:p w:rsidR="0048160E" w:rsidRPr="006F709E" w:rsidRDefault="0048160E" w:rsidP="006F709E">
            <w:pPr>
              <w:pStyle w:val="Tablecolumnheading"/>
              <w:jc w:val="left"/>
              <w:rPr>
                <w:bCs/>
                <w:sz w:val="20"/>
              </w:rPr>
            </w:pPr>
            <w:r w:rsidRPr="006F709E">
              <w:rPr>
                <w:bCs/>
                <w:sz w:val="20"/>
              </w:rPr>
              <w:t>Reference</w:t>
            </w:r>
          </w:p>
        </w:tc>
      </w:tr>
      <w:tr w:rsidR="00AA6A9D" w:rsidRPr="0099775E" w:rsidTr="00045906">
        <w:trPr>
          <w:trHeight w:val="315"/>
        </w:trPr>
        <w:tc>
          <w:tcPr>
            <w:tcW w:w="5440" w:type="dxa"/>
            <w:tcBorders>
              <w:top w:val="nil"/>
              <w:left w:val="nil"/>
              <w:bottom w:val="nil"/>
              <w:right w:val="nil"/>
            </w:tcBorders>
            <w:shd w:val="clear" w:color="auto" w:fill="auto"/>
            <w:noWrap/>
            <w:vAlign w:val="center"/>
          </w:tcPr>
          <w:p w:rsidR="00AA6A9D" w:rsidRPr="0099775E" w:rsidRDefault="00AA6A9D" w:rsidP="00045906">
            <w:pPr>
              <w:pStyle w:val="Table10pttext"/>
              <w:tabs>
                <w:tab w:val="clear" w:pos="340"/>
                <w:tab w:val="left" w:pos="450"/>
              </w:tabs>
              <w:rPr>
                <w:lang w:eastAsia="en-AU"/>
              </w:rPr>
            </w:pPr>
            <w:r w:rsidRPr="0099775E">
              <w:rPr>
                <w:lang w:eastAsia="en-AU"/>
              </w:rPr>
              <w:t>Silver perch (</w:t>
            </w:r>
            <w:proofErr w:type="spellStart"/>
            <w:r w:rsidRPr="0099775E">
              <w:rPr>
                <w:i/>
                <w:iCs/>
                <w:lang w:eastAsia="en-AU"/>
              </w:rPr>
              <w:t>Bidyanus</w:t>
            </w:r>
            <w:proofErr w:type="spellEnd"/>
            <w:r w:rsidRPr="0099775E">
              <w:rPr>
                <w:i/>
                <w:iCs/>
                <w:lang w:eastAsia="en-AU"/>
              </w:rPr>
              <w:t xml:space="preserve"> </w:t>
            </w:r>
            <w:proofErr w:type="spellStart"/>
            <w:r w:rsidRPr="0099775E">
              <w:rPr>
                <w:i/>
                <w:iCs/>
                <w:lang w:eastAsia="en-AU"/>
              </w:rPr>
              <w:t>bidyanus</w:t>
            </w:r>
            <w:proofErr w:type="spellEnd"/>
            <w:r w:rsidRPr="0099775E">
              <w:rPr>
                <w:lang w:eastAsia="en-AU"/>
              </w:rPr>
              <w:t>)</w:t>
            </w:r>
          </w:p>
        </w:tc>
        <w:tc>
          <w:tcPr>
            <w:tcW w:w="1211" w:type="dxa"/>
            <w:tcBorders>
              <w:top w:val="nil"/>
              <w:left w:val="nil"/>
              <w:bottom w:val="nil"/>
              <w:right w:val="nil"/>
            </w:tcBorders>
            <w:shd w:val="clear" w:color="auto" w:fill="auto"/>
            <w:noWrap/>
            <w:vAlign w:val="center"/>
          </w:tcPr>
          <w:p w:rsidR="00AA6A9D" w:rsidRPr="0099775E" w:rsidRDefault="00AA6A9D" w:rsidP="00045906">
            <w:pPr>
              <w:pStyle w:val="Table10pttext"/>
              <w:tabs>
                <w:tab w:val="clear" w:pos="340"/>
                <w:tab w:val="left" w:pos="450"/>
              </w:tabs>
              <w:rPr>
                <w:lang w:eastAsia="en-AU"/>
              </w:rPr>
            </w:pPr>
            <w:r w:rsidRPr="0099775E">
              <w:rPr>
                <w:lang w:eastAsia="en-AU"/>
              </w:rPr>
              <w:t>1</w:t>
            </w:r>
            <w:r>
              <w:rPr>
                <w:lang w:eastAsia="en-AU"/>
              </w:rPr>
              <w:t>–</w:t>
            </w:r>
            <w:r w:rsidRPr="0099775E">
              <w:rPr>
                <w:lang w:eastAsia="en-AU"/>
              </w:rPr>
              <w:t>2 days</w:t>
            </w:r>
          </w:p>
        </w:tc>
        <w:tc>
          <w:tcPr>
            <w:tcW w:w="7209" w:type="dxa"/>
            <w:tcBorders>
              <w:top w:val="nil"/>
              <w:left w:val="nil"/>
              <w:bottom w:val="nil"/>
              <w:right w:val="nil"/>
            </w:tcBorders>
            <w:shd w:val="clear" w:color="auto" w:fill="auto"/>
            <w:noWrap/>
            <w:vAlign w:val="center"/>
          </w:tcPr>
          <w:p w:rsidR="00AA6A9D" w:rsidRPr="0099775E" w:rsidRDefault="00AA6A9D" w:rsidP="00045906">
            <w:pPr>
              <w:pStyle w:val="Table10pttext"/>
              <w:tabs>
                <w:tab w:val="clear" w:pos="340"/>
                <w:tab w:val="left" w:pos="450"/>
              </w:tabs>
              <w:rPr>
                <w:lang w:eastAsia="en-AU"/>
              </w:rPr>
            </w:pPr>
            <w:r w:rsidRPr="0099775E">
              <w:rPr>
                <w:lang w:eastAsia="en-AU"/>
              </w:rPr>
              <w:t>(Lake</w:t>
            </w:r>
            <w:r w:rsidR="00830460">
              <w:rPr>
                <w:lang w:eastAsia="en-AU"/>
              </w:rPr>
              <w:t>,</w:t>
            </w:r>
            <w:r w:rsidRPr="0099775E">
              <w:rPr>
                <w:lang w:eastAsia="en-AU"/>
              </w:rPr>
              <w:t xml:space="preserve"> 1967; Rowland</w:t>
            </w:r>
            <w:r w:rsidR="00830460">
              <w:rPr>
                <w:lang w:eastAsia="en-AU"/>
              </w:rPr>
              <w:t>,</w:t>
            </w:r>
            <w:r w:rsidRPr="0099775E">
              <w:rPr>
                <w:lang w:eastAsia="en-AU"/>
              </w:rPr>
              <w:t xml:space="preserve"> 1984</w:t>
            </w:r>
            <w:r w:rsidR="00830460">
              <w:rPr>
                <w:lang w:eastAsia="en-AU"/>
              </w:rPr>
              <w:t>,</w:t>
            </w:r>
            <w:r w:rsidRPr="0099775E">
              <w:rPr>
                <w:lang w:eastAsia="en-AU"/>
              </w:rPr>
              <w:t xml:space="preserve"> 1996; </w:t>
            </w:r>
            <w:proofErr w:type="spellStart"/>
            <w:r w:rsidRPr="0099775E">
              <w:rPr>
                <w:lang w:eastAsia="en-AU"/>
              </w:rPr>
              <w:t>Neira</w:t>
            </w:r>
            <w:proofErr w:type="spellEnd"/>
            <w:r w:rsidRPr="0099775E">
              <w:rPr>
                <w:lang w:eastAsia="en-AU"/>
              </w:rPr>
              <w:t xml:space="preserve"> </w:t>
            </w:r>
            <w:r w:rsidRPr="00EE00A0">
              <w:rPr>
                <w:iCs/>
                <w:lang w:eastAsia="en-AU"/>
              </w:rPr>
              <w:t>et al.</w:t>
            </w:r>
            <w:r w:rsidR="00830460">
              <w:rPr>
                <w:lang w:eastAsia="en-AU"/>
              </w:rPr>
              <w:t>,</w:t>
            </w:r>
            <w:r w:rsidRPr="00EE00A0">
              <w:rPr>
                <w:lang w:eastAsia="en-AU"/>
              </w:rPr>
              <w:t xml:space="preserve"> </w:t>
            </w:r>
            <w:r w:rsidRPr="0099775E">
              <w:rPr>
                <w:lang w:eastAsia="en-AU"/>
              </w:rPr>
              <w:t>1998)</w:t>
            </w:r>
          </w:p>
        </w:tc>
      </w:tr>
      <w:tr w:rsidR="00AA6A9D" w:rsidRPr="0099775E" w:rsidTr="00DA6882">
        <w:trPr>
          <w:trHeight w:val="315"/>
        </w:trPr>
        <w:tc>
          <w:tcPr>
            <w:tcW w:w="5440" w:type="dxa"/>
            <w:tcBorders>
              <w:top w:val="nil"/>
              <w:left w:val="nil"/>
              <w:bottom w:val="nil"/>
              <w:right w:val="nil"/>
            </w:tcBorders>
            <w:shd w:val="clear" w:color="auto" w:fill="auto"/>
            <w:noWrap/>
            <w:vAlign w:val="center"/>
          </w:tcPr>
          <w:p w:rsidR="00AA6A9D" w:rsidRPr="0099775E" w:rsidRDefault="00AA6A9D" w:rsidP="00045906">
            <w:pPr>
              <w:pStyle w:val="Table10pttext"/>
              <w:tabs>
                <w:tab w:val="clear" w:pos="340"/>
                <w:tab w:val="left" w:pos="450"/>
              </w:tabs>
              <w:rPr>
                <w:lang w:eastAsia="en-AU"/>
              </w:rPr>
            </w:pPr>
            <w:r w:rsidRPr="0099775E">
              <w:rPr>
                <w:lang w:eastAsia="en-AU"/>
              </w:rPr>
              <w:t>Goldfish (</w:t>
            </w:r>
            <w:proofErr w:type="spellStart"/>
            <w:r w:rsidRPr="0099775E">
              <w:rPr>
                <w:i/>
                <w:iCs/>
                <w:lang w:eastAsia="en-AU"/>
              </w:rPr>
              <w:t>Carassius</w:t>
            </w:r>
            <w:proofErr w:type="spellEnd"/>
            <w:r w:rsidRPr="0099775E">
              <w:rPr>
                <w:i/>
                <w:iCs/>
                <w:lang w:eastAsia="en-AU"/>
              </w:rPr>
              <w:t xml:space="preserve"> </w:t>
            </w:r>
            <w:proofErr w:type="spellStart"/>
            <w:r w:rsidRPr="0099775E">
              <w:rPr>
                <w:i/>
                <w:iCs/>
                <w:lang w:eastAsia="en-AU"/>
              </w:rPr>
              <w:t>auratus</w:t>
            </w:r>
            <w:proofErr w:type="spellEnd"/>
            <w:r w:rsidRPr="0099775E">
              <w:rPr>
                <w:lang w:eastAsia="en-AU"/>
              </w:rPr>
              <w:t>)</w:t>
            </w:r>
          </w:p>
        </w:tc>
        <w:tc>
          <w:tcPr>
            <w:tcW w:w="1211" w:type="dxa"/>
            <w:tcBorders>
              <w:top w:val="nil"/>
              <w:left w:val="nil"/>
              <w:bottom w:val="nil"/>
              <w:right w:val="nil"/>
            </w:tcBorders>
            <w:shd w:val="clear" w:color="auto" w:fill="auto"/>
            <w:noWrap/>
            <w:vAlign w:val="center"/>
          </w:tcPr>
          <w:p w:rsidR="00AA6A9D" w:rsidRPr="0099775E" w:rsidRDefault="00AA6A9D" w:rsidP="00045906">
            <w:pPr>
              <w:pStyle w:val="Table10pttext"/>
              <w:tabs>
                <w:tab w:val="clear" w:pos="340"/>
                <w:tab w:val="left" w:pos="450"/>
              </w:tabs>
              <w:rPr>
                <w:color w:val="222222"/>
                <w:lang w:eastAsia="en-AU"/>
              </w:rPr>
            </w:pPr>
            <w:r w:rsidRPr="0099775E">
              <w:rPr>
                <w:color w:val="222222"/>
                <w:lang w:eastAsia="en-AU"/>
              </w:rPr>
              <w:t>7 days</w:t>
            </w:r>
          </w:p>
        </w:tc>
        <w:tc>
          <w:tcPr>
            <w:tcW w:w="7209" w:type="dxa"/>
            <w:tcBorders>
              <w:top w:val="nil"/>
              <w:left w:val="nil"/>
              <w:bottom w:val="nil"/>
              <w:right w:val="nil"/>
            </w:tcBorders>
            <w:shd w:val="clear" w:color="auto" w:fill="auto"/>
            <w:noWrap/>
            <w:vAlign w:val="bottom"/>
          </w:tcPr>
          <w:p w:rsidR="00AA6A9D" w:rsidRPr="0099775E" w:rsidRDefault="00AA6A9D" w:rsidP="00045906">
            <w:pPr>
              <w:pStyle w:val="Table10pttext"/>
              <w:tabs>
                <w:tab w:val="clear" w:pos="340"/>
                <w:tab w:val="left" w:pos="450"/>
              </w:tabs>
              <w:rPr>
                <w:lang w:eastAsia="en-AU"/>
              </w:rPr>
            </w:pPr>
            <w:r w:rsidRPr="0099775E">
              <w:rPr>
                <w:lang w:eastAsia="en-AU"/>
              </w:rPr>
              <w:t>(</w:t>
            </w:r>
            <w:proofErr w:type="spellStart"/>
            <w:r w:rsidRPr="0099775E">
              <w:rPr>
                <w:lang w:eastAsia="en-AU"/>
              </w:rPr>
              <w:t>Lintermans</w:t>
            </w:r>
            <w:proofErr w:type="spellEnd"/>
            <w:r w:rsidR="00830460">
              <w:rPr>
                <w:lang w:eastAsia="en-AU"/>
              </w:rPr>
              <w:t>,</w:t>
            </w:r>
            <w:r w:rsidRPr="0099775E">
              <w:rPr>
                <w:lang w:eastAsia="en-AU"/>
              </w:rPr>
              <w:t xml:space="preserve"> 2007)</w:t>
            </w:r>
          </w:p>
        </w:tc>
      </w:tr>
      <w:tr w:rsidR="00AA6A9D" w:rsidRPr="0099775E" w:rsidTr="00BA54A7">
        <w:trPr>
          <w:trHeight w:val="315"/>
        </w:trPr>
        <w:tc>
          <w:tcPr>
            <w:tcW w:w="5440" w:type="dxa"/>
            <w:tcBorders>
              <w:top w:val="nil"/>
              <w:left w:val="nil"/>
              <w:bottom w:val="nil"/>
              <w:right w:val="nil"/>
            </w:tcBorders>
            <w:shd w:val="clear" w:color="auto" w:fill="auto"/>
            <w:noWrap/>
            <w:vAlign w:val="center"/>
          </w:tcPr>
          <w:p w:rsidR="00AA6A9D" w:rsidRPr="0099775E" w:rsidRDefault="00AA6A9D" w:rsidP="00045906">
            <w:pPr>
              <w:pStyle w:val="Table10pttext"/>
              <w:tabs>
                <w:tab w:val="clear" w:pos="340"/>
                <w:tab w:val="left" w:pos="450"/>
              </w:tabs>
              <w:rPr>
                <w:lang w:eastAsia="en-AU"/>
              </w:rPr>
            </w:pPr>
            <w:r w:rsidRPr="0099775E">
              <w:rPr>
                <w:lang w:eastAsia="en-AU"/>
              </w:rPr>
              <w:t xml:space="preserve">Un-specked </w:t>
            </w:r>
            <w:proofErr w:type="spellStart"/>
            <w:r w:rsidRPr="0099775E">
              <w:rPr>
                <w:lang w:eastAsia="en-AU"/>
              </w:rPr>
              <w:t>hardyhead</w:t>
            </w:r>
            <w:proofErr w:type="spellEnd"/>
            <w:r w:rsidRPr="0099775E">
              <w:rPr>
                <w:lang w:eastAsia="en-AU"/>
              </w:rPr>
              <w:t xml:space="preserve"> </w:t>
            </w:r>
            <w:r w:rsidRPr="0099775E">
              <w:rPr>
                <w:lang w:eastAsia="en-AU"/>
              </w:rPr>
              <w:br/>
              <w:t>(</w:t>
            </w:r>
            <w:proofErr w:type="spellStart"/>
            <w:r w:rsidRPr="0036252E">
              <w:rPr>
                <w:i/>
                <w:lang w:eastAsia="en-AU"/>
              </w:rPr>
              <w:t>Craterocephalus</w:t>
            </w:r>
            <w:proofErr w:type="spellEnd"/>
            <w:r w:rsidRPr="0036252E">
              <w:rPr>
                <w:i/>
                <w:lang w:eastAsia="en-AU"/>
              </w:rPr>
              <w:t xml:space="preserve"> </w:t>
            </w:r>
            <w:proofErr w:type="spellStart"/>
            <w:r w:rsidRPr="0036252E">
              <w:rPr>
                <w:i/>
                <w:lang w:eastAsia="en-AU"/>
              </w:rPr>
              <w:t>stercusmuscarum</w:t>
            </w:r>
            <w:proofErr w:type="spellEnd"/>
            <w:r w:rsidRPr="0036252E">
              <w:rPr>
                <w:i/>
                <w:lang w:eastAsia="en-AU"/>
              </w:rPr>
              <w:t xml:space="preserve"> </w:t>
            </w:r>
            <w:proofErr w:type="spellStart"/>
            <w:r w:rsidRPr="0036252E">
              <w:rPr>
                <w:i/>
                <w:lang w:eastAsia="en-AU"/>
              </w:rPr>
              <w:t>fulvus</w:t>
            </w:r>
            <w:proofErr w:type="spellEnd"/>
            <w:r w:rsidRPr="0099775E">
              <w:rPr>
                <w:lang w:eastAsia="en-AU"/>
              </w:rPr>
              <w:t>)</w:t>
            </w:r>
          </w:p>
        </w:tc>
        <w:tc>
          <w:tcPr>
            <w:tcW w:w="1211" w:type="dxa"/>
            <w:tcBorders>
              <w:top w:val="nil"/>
              <w:left w:val="nil"/>
              <w:bottom w:val="nil"/>
              <w:right w:val="nil"/>
            </w:tcBorders>
            <w:shd w:val="clear" w:color="auto" w:fill="auto"/>
            <w:noWrap/>
            <w:vAlign w:val="center"/>
          </w:tcPr>
          <w:p w:rsidR="00AA6A9D" w:rsidRPr="0099775E" w:rsidRDefault="00AA6A9D" w:rsidP="00045906">
            <w:pPr>
              <w:pStyle w:val="Table10pttext"/>
              <w:tabs>
                <w:tab w:val="clear" w:pos="340"/>
                <w:tab w:val="left" w:pos="450"/>
              </w:tabs>
              <w:rPr>
                <w:color w:val="222222"/>
                <w:lang w:eastAsia="en-AU"/>
              </w:rPr>
            </w:pPr>
            <w:r w:rsidRPr="0099775E">
              <w:rPr>
                <w:color w:val="222222"/>
                <w:lang w:eastAsia="en-AU"/>
              </w:rPr>
              <w:t>4</w:t>
            </w:r>
            <w:r>
              <w:rPr>
                <w:color w:val="222222"/>
                <w:lang w:eastAsia="en-AU"/>
              </w:rPr>
              <w:t>–</w:t>
            </w:r>
            <w:r w:rsidRPr="0099775E">
              <w:rPr>
                <w:color w:val="222222"/>
                <w:lang w:eastAsia="en-AU"/>
              </w:rPr>
              <w:t>7 days</w:t>
            </w:r>
          </w:p>
        </w:tc>
        <w:tc>
          <w:tcPr>
            <w:tcW w:w="7209" w:type="dxa"/>
            <w:tcBorders>
              <w:top w:val="nil"/>
              <w:left w:val="nil"/>
              <w:bottom w:val="nil"/>
              <w:right w:val="nil"/>
            </w:tcBorders>
            <w:shd w:val="clear" w:color="auto" w:fill="auto"/>
            <w:noWrap/>
            <w:vAlign w:val="center"/>
          </w:tcPr>
          <w:p w:rsidR="00AA6A9D" w:rsidRPr="0099775E" w:rsidRDefault="00AA6A9D" w:rsidP="00BA54A7">
            <w:pPr>
              <w:pStyle w:val="Table10pttext"/>
              <w:tabs>
                <w:tab w:val="clear" w:pos="340"/>
                <w:tab w:val="left" w:pos="450"/>
              </w:tabs>
              <w:rPr>
                <w:lang w:eastAsia="en-AU"/>
              </w:rPr>
            </w:pPr>
            <w:r w:rsidRPr="0099775E">
              <w:rPr>
                <w:lang w:eastAsia="en-AU"/>
              </w:rPr>
              <w:t>(</w:t>
            </w:r>
            <w:proofErr w:type="spellStart"/>
            <w:r w:rsidRPr="0099775E">
              <w:rPr>
                <w:lang w:eastAsia="en-AU"/>
              </w:rPr>
              <w:t>Lintermans</w:t>
            </w:r>
            <w:proofErr w:type="spellEnd"/>
            <w:r w:rsidR="00830460">
              <w:rPr>
                <w:lang w:eastAsia="en-AU"/>
              </w:rPr>
              <w:t>,</w:t>
            </w:r>
            <w:r w:rsidRPr="0099775E">
              <w:rPr>
                <w:lang w:eastAsia="en-AU"/>
              </w:rPr>
              <w:t xml:space="preserve"> 2007)</w:t>
            </w:r>
          </w:p>
        </w:tc>
      </w:tr>
      <w:tr w:rsidR="0048160E" w:rsidRPr="0099775E" w:rsidTr="00DA6882">
        <w:trPr>
          <w:trHeight w:val="315"/>
        </w:trPr>
        <w:tc>
          <w:tcPr>
            <w:tcW w:w="5440" w:type="dxa"/>
            <w:tcBorders>
              <w:top w:val="nil"/>
              <w:left w:val="nil"/>
              <w:bottom w:val="nil"/>
              <w:right w:val="nil"/>
            </w:tcBorders>
            <w:shd w:val="clear" w:color="auto" w:fill="auto"/>
            <w:noWrap/>
            <w:vAlign w:val="center"/>
            <w:hideMark/>
          </w:tcPr>
          <w:p w:rsidR="0048160E" w:rsidRPr="0099775E" w:rsidRDefault="0048160E" w:rsidP="00752046">
            <w:pPr>
              <w:pStyle w:val="Table10pttext"/>
              <w:tabs>
                <w:tab w:val="clear" w:pos="340"/>
                <w:tab w:val="left" w:pos="450"/>
              </w:tabs>
              <w:rPr>
                <w:lang w:eastAsia="en-AU"/>
              </w:rPr>
            </w:pPr>
            <w:r w:rsidRPr="0099775E">
              <w:rPr>
                <w:lang w:eastAsia="en-AU"/>
              </w:rPr>
              <w:t>Common carp (</w:t>
            </w:r>
            <w:proofErr w:type="spellStart"/>
            <w:r w:rsidRPr="0099775E">
              <w:rPr>
                <w:i/>
                <w:iCs/>
                <w:lang w:eastAsia="en-AU"/>
              </w:rPr>
              <w:t>Cyprinus</w:t>
            </w:r>
            <w:proofErr w:type="spellEnd"/>
            <w:r w:rsidRPr="0099775E">
              <w:rPr>
                <w:i/>
                <w:iCs/>
                <w:lang w:eastAsia="en-AU"/>
              </w:rPr>
              <w:t xml:space="preserve"> </w:t>
            </w:r>
            <w:proofErr w:type="spellStart"/>
            <w:r w:rsidRPr="0099775E">
              <w:rPr>
                <w:i/>
                <w:iCs/>
                <w:lang w:eastAsia="en-AU"/>
              </w:rPr>
              <w:t>carpio</w:t>
            </w:r>
            <w:proofErr w:type="spellEnd"/>
            <w:r w:rsidRPr="0099775E">
              <w:rPr>
                <w:lang w:eastAsia="en-AU"/>
              </w:rPr>
              <w:t>)</w:t>
            </w:r>
          </w:p>
        </w:tc>
        <w:tc>
          <w:tcPr>
            <w:tcW w:w="1211" w:type="dxa"/>
            <w:tcBorders>
              <w:top w:val="nil"/>
              <w:left w:val="nil"/>
              <w:bottom w:val="nil"/>
              <w:right w:val="nil"/>
            </w:tcBorders>
            <w:shd w:val="clear" w:color="auto" w:fill="auto"/>
            <w:noWrap/>
            <w:vAlign w:val="center"/>
            <w:hideMark/>
          </w:tcPr>
          <w:p w:rsidR="0048160E" w:rsidRPr="0099775E" w:rsidRDefault="0048160E" w:rsidP="00752046">
            <w:pPr>
              <w:pStyle w:val="Table10pttext"/>
              <w:tabs>
                <w:tab w:val="clear" w:pos="340"/>
                <w:tab w:val="left" w:pos="450"/>
              </w:tabs>
              <w:rPr>
                <w:color w:val="222222"/>
                <w:lang w:eastAsia="en-AU"/>
              </w:rPr>
            </w:pPr>
            <w:r w:rsidRPr="0099775E">
              <w:rPr>
                <w:color w:val="222222"/>
                <w:lang w:eastAsia="en-AU"/>
              </w:rPr>
              <w:t>2</w:t>
            </w:r>
            <w:r w:rsidR="00F15681">
              <w:rPr>
                <w:color w:val="222222"/>
                <w:lang w:eastAsia="en-AU"/>
              </w:rPr>
              <w:t>–</w:t>
            </w:r>
            <w:r w:rsidRPr="0099775E">
              <w:rPr>
                <w:color w:val="222222"/>
                <w:lang w:eastAsia="en-AU"/>
              </w:rPr>
              <w:t>6 days</w:t>
            </w:r>
          </w:p>
        </w:tc>
        <w:tc>
          <w:tcPr>
            <w:tcW w:w="7209" w:type="dxa"/>
            <w:tcBorders>
              <w:top w:val="nil"/>
              <w:left w:val="nil"/>
              <w:bottom w:val="nil"/>
              <w:right w:val="nil"/>
            </w:tcBorders>
            <w:shd w:val="clear" w:color="auto" w:fill="auto"/>
            <w:noWrap/>
            <w:vAlign w:val="bottom"/>
            <w:hideMark/>
          </w:tcPr>
          <w:p w:rsidR="0048160E" w:rsidRPr="0099775E" w:rsidRDefault="0048160E" w:rsidP="00752046">
            <w:pPr>
              <w:pStyle w:val="Table10pttext"/>
              <w:tabs>
                <w:tab w:val="clear" w:pos="340"/>
                <w:tab w:val="left" w:pos="450"/>
              </w:tabs>
              <w:rPr>
                <w:lang w:eastAsia="en-AU"/>
              </w:rPr>
            </w:pPr>
            <w:r w:rsidRPr="0099775E">
              <w:rPr>
                <w:noProof/>
                <w:lang w:eastAsia="en-AU"/>
              </w:rPr>
              <w:t>(Winfield and Nelson</w:t>
            </w:r>
            <w:r w:rsidR="00830460">
              <w:rPr>
                <w:noProof/>
                <w:lang w:eastAsia="en-AU"/>
              </w:rPr>
              <w:t>,</w:t>
            </w:r>
            <w:r w:rsidRPr="0099775E">
              <w:rPr>
                <w:noProof/>
                <w:lang w:eastAsia="en-AU"/>
              </w:rPr>
              <w:t xml:space="preserve"> 2012)</w:t>
            </w:r>
          </w:p>
        </w:tc>
      </w:tr>
      <w:tr w:rsidR="00AA6A9D" w:rsidRPr="0099775E" w:rsidTr="00DA6882">
        <w:trPr>
          <w:trHeight w:val="315"/>
        </w:trPr>
        <w:tc>
          <w:tcPr>
            <w:tcW w:w="5440" w:type="dxa"/>
            <w:tcBorders>
              <w:top w:val="nil"/>
              <w:left w:val="nil"/>
              <w:bottom w:val="nil"/>
              <w:right w:val="nil"/>
            </w:tcBorders>
            <w:shd w:val="clear" w:color="auto" w:fill="auto"/>
            <w:noWrap/>
            <w:vAlign w:val="center"/>
          </w:tcPr>
          <w:p w:rsidR="00AA6A9D" w:rsidRPr="0099775E" w:rsidRDefault="00AA6A9D" w:rsidP="00045906">
            <w:pPr>
              <w:pStyle w:val="Table10pttext"/>
              <w:tabs>
                <w:tab w:val="clear" w:pos="340"/>
                <w:tab w:val="left" w:pos="450"/>
              </w:tabs>
              <w:rPr>
                <w:lang w:eastAsia="en-AU"/>
              </w:rPr>
            </w:pPr>
            <w:r w:rsidRPr="0099775E">
              <w:rPr>
                <w:lang w:eastAsia="en-AU"/>
              </w:rPr>
              <w:t>Carp</w:t>
            </w:r>
            <w:r>
              <w:rPr>
                <w:lang w:eastAsia="en-AU"/>
              </w:rPr>
              <w:t>-</w:t>
            </w:r>
            <w:proofErr w:type="spellStart"/>
            <w:r w:rsidRPr="0099775E">
              <w:rPr>
                <w:lang w:eastAsia="en-AU"/>
              </w:rPr>
              <w:t>gudgeon</w:t>
            </w:r>
            <w:proofErr w:type="spellEnd"/>
            <w:r w:rsidRPr="0099775E">
              <w:rPr>
                <w:lang w:eastAsia="en-AU"/>
              </w:rPr>
              <w:t xml:space="preserve"> (</w:t>
            </w:r>
            <w:proofErr w:type="spellStart"/>
            <w:r w:rsidRPr="0099775E">
              <w:rPr>
                <w:i/>
                <w:iCs/>
                <w:lang w:eastAsia="en-AU"/>
              </w:rPr>
              <w:t>Hypseleotris</w:t>
            </w:r>
            <w:proofErr w:type="spellEnd"/>
            <w:r w:rsidRPr="0099775E">
              <w:rPr>
                <w:i/>
                <w:iCs/>
                <w:lang w:eastAsia="en-AU"/>
              </w:rPr>
              <w:t xml:space="preserve"> </w:t>
            </w:r>
            <w:r w:rsidRPr="00EE00A0">
              <w:rPr>
                <w:iCs/>
                <w:lang w:eastAsia="en-AU"/>
              </w:rPr>
              <w:t>spp.</w:t>
            </w:r>
            <w:r w:rsidRPr="00BA54A7">
              <w:rPr>
                <w:lang w:eastAsia="en-AU"/>
              </w:rPr>
              <w:t>)</w:t>
            </w:r>
          </w:p>
        </w:tc>
        <w:tc>
          <w:tcPr>
            <w:tcW w:w="1211" w:type="dxa"/>
            <w:tcBorders>
              <w:top w:val="nil"/>
              <w:left w:val="nil"/>
              <w:bottom w:val="nil"/>
              <w:right w:val="nil"/>
            </w:tcBorders>
            <w:shd w:val="clear" w:color="auto" w:fill="auto"/>
            <w:noWrap/>
            <w:vAlign w:val="center"/>
          </w:tcPr>
          <w:p w:rsidR="00AA6A9D" w:rsidRPr="0099775E" w:rsidRDefault="00AA6A9D" w:rsidP="00045906">
            <w:pPr>
              <w:pStyle w:val="Table10pttext"/>
              <w:tabs>
                <w:tab w:val="clear" w:pos="340"/>
                <w:tab w:val="left" w:pos="450"/>
              </w:tabs>
              <w:rPr>
                <w:color w:val="222222"/>
                <w:lang w:eastAsia="en-AU"/>
              </w:rPr>
            </w:pPr>
            <w:r w:rsidRPr="0099775E">
              <w:rPr>
                <w:color w:val="222222"/>
                <w:lang w:eastAsia="en-AU"/>
              </w:rPr>
              <w:t>2 days</w:t>
            </w:r>
          </w:p>
        </w:tc>
        <w:tc>
          <w:tcPr>
            <w:tcW w:w="7209" w:type="dxa"/>
            <w:tcBorders>
              <w:top w:val="nil"/>
              <w:left w:val="nil"/>
              <w:bottom w:val="nil"/>
              <w:right w:val="nil"/>
            </w:tcBorders>
            <w:shd w:val="clear" w:color="auto" w:fill="auto"/>
            <w:noWrap/>
            <w:vAlign w:val="bottom"/>
          </w:tcPr>
          <w:p w:rsidR="00AA6A9D" w:rsidRPr="0099775E" w:rsidRDefault="00AA6A9D" w:rsidP="00045906">
            <w:pPr>
              <w:pStyle w:val="Table10pttext"/>
              <w:tabs>
                <w:tab w:val="clear" w:pos="340"/>
                <w:tab w:val="left" w:pos="450"/>
              </w:tabs>
              <w:rPr>
                <w:lang w:eastAsia="en-AU"/>
              </w:rPr>
            </w:pPr>
            <w:r w:rsidRPr="0099775E">
              <w:rPr>
                <w:lang w:eastAsia="en-AU"/>
              </w:rPr>
              <w:t>(</w:t>
            </w:r>
            <w:proofErr w:type="spellStart"/>
            <w:r w:rsidRPr="0099775E">
              <w:rPr>
                <w:lang w:eastAsia="en-AU"/>
              </w:rPr>
              <w:t>Lintermans</w:t>
            </w:r>
            <w:proofErr w:type="spellEnd"/>
            <w:r w:rsidR="00830460">
              <w:rPr>
                <w:lang w:eastAsia="en-AU"/>
              </w:rPr>
              <w:t>,</w:t>
            </w:r>
            <w:r w:rsidRPr="0099775E">
              <w:rPr>
                <w:lang w:eastAsia="en-AU"/>
              </w:rPr>
              <w:t xml:space="preserve"> 2007)</w:t>
            </w:r>
          </w:p>
        </w:tc>
      </w:tr>
      <w:tr w:rsidR="00BA54A7" w:rsidRPr="0099775E" w:rsidTr="00DA6882">
        <w:trPr>
          <w:trHeight w:val="315"/>
        </w:trPr>
        <w:tc>
          <w:tcPr>
            <w:tcW w:w="5440" w:type="dxa"/>
            <w:tcBorders>
              <w:top w:val="nil"/>
              <w:left w:val="nil"/>
              <w:bottom w:val="nil"/>
              <w:right w:val="nil"/>
            </w:tcBorders>
            <w:shd w:val="clear" w:color="auto" w:fill="auto"/>
            <w:noWrap/>
            <w:vAlign w:val="center"/>
          </w:tcPr>
          <w:p w:rsidR="00BA54A7" w:rsidRPr="0099775E" w:rsidRDefault="00BA54A7" w:rsidP="00045906">
            <w:pPr>
              <w:pStyle w:val="Table10pttext"/>
              <w:tabs>
                <w:tab w:val="clear" w:pos="340"/>
                <w:tab w:val="left" w:pos="450"/>
              </w:tabs>
              <w:rPr>
                <w:lang w:eastAsia="en-AU"/>
              </w:rPr>
            </w:pPr>
            <w:r w:rsidRPr="0099775E">
              <w:rPr>
                <w:lang w:eastAsia="en-AU"/>
              </w:rPr>
              <w:t>Spangled perch (</w:t>
            </w:r>
            <w:proofErr w:type="spellStart"/>
            <w:r w:rsidRPr="0099775E">
              <w:rPr>
                <w:i/>
                <w:iCs/>
                <w:lang w:eastAsia="en-AU"/>
              </w:rPr>
              <w:t>Leiopotherapon</w:t>
            </w:r>
            <w:proofErr w:type="spellEnd"/>
            <w:r w:rsidRPr="0099775E">
              <w:rPr>
                <w:i/>
                <w:iCs/>
                <w:lang w:eastAsia="en-AU"/>
              </w:rPr>
              <w:t xml:space="preserve"> </w:t>
            </w:r>
            <w:proofErr w:type="spellStart"/>
            <w:r w:rsidRPr="0099775E">
              <w:rPr>
                <w:i/>
                <w:iCs/>
                <w:lang w:eastAsia="en-AU"/>
              </w:rPr>
              <w:t>unicolor</w:t>
            </w:r>
            <w:proofErr w:type="spellEnd"/>
            <w:r w:rsidRPr="0099775E">
              <w:rPr>
                <w:lang w:eastAsia="en-AU"/>
              </w:rPr>
              <w:t>)</w:t>
            </w:r>
          </w:p>
        </w:tc>
        <w:tc>
          <w:tcPr>
            <w:tcW w:w="1211" w:type="dxa"/>
            <w:tcBorders>
              <w:top w:val="nil"/>
              <w:left w:val="nil"/>
              <w:bottom w:val="nil"/>
              <w:right w:val="nil"/>
            </w:tcBorders>
            <w:shd w:val="clear" w:color="auto" w:fill="auto"/>
            <w:noWrap/>
            <w:vAlign w:val="center"/>
          </w:tcPr>
          <w:p w:rsidR="00BA54A7" w:rsidRPr="0099775E" w:rsidRDefault="00BA54A7" w:rsidP="00045906">
            <w:pPr>
              <w:pStyle w:val="Table10pttext"/>
              <w:tabs>
                <w:tab w:val="clear" w:pos="340"/>
                <w:tab w:val="left" w:pos="450"/>
              </w:tabs>
              <w:rPr>
                <w:color w:val="222222"/>
                <w:lang w:eastAsia="en-AU"/>
              </w:rPr>
            </w:pPr>
            <w:r w:rsidRPr="0099775E">
              <w:rPr>
                <w:color w:val="222222"/>
                <w:lang w:eastAsia="en-AU"/>
              </w:rPr>
              <w:t>2 days</w:t>
            </w:r>
          </w:p>
        </w:tc>
        <w:tc>
          <w:tcPr>
            <w:tcW w:w="7209" w:type="dxa"/>
            <w:tcBorders>
              <w:top w:val="nil"/>
              <w:left w:val="nil"/>
              <w:bottom w:val="nil"/>
              <w:right w:val="nil"/>
            </w:tcBorders>
            <w:shd w:val="clear" w:color="auto" w:fill="auto"/>
            <w:noWrap/>
            <w:vAlign w:val="bottom"/>
          </w:tcPr>
          <w:p w:rsidR="00BA54A7" w:rsidRPr="0099775E" w:rsidRDefault="00BA54A7" w:rsidP="00045906">
            <w:pPr>
              <w:pStyle w:val="Table10pttext"/>
              <w:tabs>
                <w:tab w:val="clear" w:pos="340"/>
                <w:tab w:val="left" w:pos="450"/>
              </w:tabs>
              <w:rPr>
                <w:lang w:eastAsia="en-AU"/>
              </w:rPr>
            </w:pPr>
            <w:r w:rsidRPr="0099775E">
              <w:rPr>
                <w:noProof/>
                <w:lang w:eastAsia="en-AU"/>
              </w:rPr>
              <w:t>(Llewellyn</w:t>
            </w:r>
            <w:r w:rsidR="00830460">
              <w:rPr>
                <w:noProof/>
                <w:lang w:eastAsia="en-AU"/>
              </w:rPr>
              <w:t>,</w:t>
            </w:r>
            <w:r w:rsidRPr="0099775E">
              <w:rPr>
                <w:noProof/>
                <w:lang w:eastAsia="en-AU"/>
              </w:rPr>
              <w:t xml:space="preserve"> 1973; Lintermans</w:t>
            </w:r>
            <w:r w:rsidR="00830460">
              <w:rPr>
                <w:noProof/>
                <w:lang w:eastAsia="en-AU"/>
              </w:rPr>
              <w:t>,</w:t>
            </w:r>
            <w:r w:rsidRPr="0099775E">
              <w:rPr>
                <w:noProof/>
                <w:lang w:eastAsia="en-AU"/>
              </w:rPr>
              <w:t xml:space="preserve"> 2007)</w:t>
            </w:r>
          </w:p>
        </w:tc>
      </w:tr>
      <w:tr w:rsidR="00AA6A9D" w:rsidRPr="0099775E" w:rsidTr="00DA6882">
        <w:trPr>
          <w:trHeight w:val="315"/>
        </w:trPr>
        <w:tc>
          <w:tcPr>
            <w:tcW w:w="5440" w:type="dxa"/>
            <w:tcBorders>
              <w:top w:val="nil"/>
              <w:left w:val="nil"/>
              <w:bottom w:val="nil"/>
              <w:right w:val="nil"/>
            </w:tcBorders>
            <w:shd w:val="clear" w:color="auto" w:fill="auto"/>
            <w:noWrap/>
            <w:vAlign w:val="center"/>
          </w:tcPr>
          <w:p w:rsidR="00AA6A9D" w:rsidRPr="0099775E" w:rsidRDefault="00AA6A9D" w:rsidP="00045906">
            <w:pPr>
              <w:pStyle w:val="Table10pttext"/>
              <w:tabs>
                <w:tab w:val="clear" w:pos="340"/>
                <w:tab w:val="left" w:pos="450"/>
              </w:tabs>
              <w:rPr>
                <w:lang w:eastAsia="en-AU"/>
              </w:rPr>
            </w:pPr>
            <w:r w:rsidRPr="0099775E">
              <w:rPr>
                <w:lang w:eastAsia="en-AU"/>
              </w:rPr>
              <w:t>Murray cod (</w:t>
            </w:r>
            <w:proofErr w:type="spellStart"/>
            <w:r w:rsidRPr="0099775E">
              <w:rPr>
                <w:i/>
                <w:iCs/>
                <w:lang w:eastAsia="en-AU"/>
              </w:rPr>
              <w:t>Maccullochella</w:t>
            </w:r>
            <w:proofErr w:type="spellEnd"/>
            <w:r w:rsidRPr="0099775E">
              <w:rPr>
                <w:i/>
                <w:iCs/>
                <w:lang w:eastAsia="en-AU"/>
              </w:rPr>
              <w:t xml:space="preserve"> </w:t>
            </w:r>
            <w:proofErr w:type="spellStart"/>
            <w:r w:rsidRPr="0099775E">
              <w:rPr>
                <w:i/>
                <w:iCs/>
                <w:lang w:eastAsia="en-AU"/>
              </w:rPr>
              <w:t>peelii</w:t>
            </w:r>
            <w:proofErr w:type="spellEnd"/>
            <w:r w:rsidRPr="0099775E">
              <w:rPr>
                <w:lang w:eastAsia="en-AU"/>
              </w:rPr>
              <w:t>)</w:t>
            </w:r>
          </w:p>
        </w:tc>
        <w:tc>
          <w:tcPr>
            <w:tcW w:w="1211" w:type="dxa"/>
            <w:tcBorders>
              <w:top w:val="nil"/>
              <w:left w:val="nil"/>
              <w:bottom w:val="nil"/>
              <w:right w:val="nil"/>
            </w:tcBorders>
            <w:shd w:val="clear" w:color="auto" w:fill="auto"/>
            <w:noWrap/>
            <w:vAlign w:val="center"/>
          </w:tcPr>
          <w:p w:rsidR="00AA6A9D" w:rsidRPr="0099775E" w:rsidRDefault="00AA6A9D" w:rsidP="00045906">
            <w:pPr>
              <w:pStyle w:val="Table10pttext"/>
              <w:tabs>
                <w:tab w:val="clear" w:pos="340"/>
                <w:tab w:val="left" w:pos="450"/>
              </w:tabs>
              <w:rPr>
                <w:color w:val="222222"/>
                <w:lang w:eastAsia="en-AU"/>
              </w:rPr>
            </w:pPr>
            <w:r w:rsidRPr="0099775E">
              <w:rPr>
                <w:color w:val="222222"/>
                <w:lang w:eastAsia="en-AU"/>
              </w:rPr>
              <w:t>5</w:t>
            </w:r>
            <w:r>
              <w:rPr>
                <w:color w:val="222222"/>
                <w:lang w:eastAsia="en-AU"/>
              </w:rPr>
              <w:t>–</w:t>
            </w:r>
            <w:r w:rsidRPr="0099775E">
              <w:rPr>
                <w:color w:val="222222"/>
                <w:lang w:eastAsia="en-AU"/>
              </w:rPr>
              <w:t>13 days</w:t>
            </w:r>
          </w:p>
        </w:tc>
        <w:tc>
          <w:tcPr>
            <w:tcW w:w="7209" w:type="dxa"/>
            <w:tcBorders>
              <w:top w:val="nil"/>
              <w:left w:val="nil"/>
              <w:bottom w:val="nil"/>
              <w:right w:val="nil"/>
            </w:tcBorders>
            <w:shd w:val="clear" w:color="auto" w:fill="auto"/>
            <w:noWrap/>
            <w:vAlign w:val="bottom"/>
          </w:tcPr>
          <w:p w:rsidR="00AA6A9D" w:rsidRPr="0099775E" w:rsidRDefault="00AA6A9D" w:rsidP="00045906">
            <w:pPr>
              <w:pStyle w:val="Table10pttext"/>
              <w:tabs>
                <w:tab w:val="clear" w:pos="340"/>
                <w:tab w:val="left" w:pos="450"/>
              </w:tabs>
              <w:rPr>
                <w:lang w:eastAsia="en-AU"/>
              </w:rPr>
            </w:pPr>
            <w:r w:rsidRPr="0099775E">
              <w:rPr>
                <w:noProof/>
                <w:lang w:eastAsia="en-AU"/>
              </w:rPr>
              <w:t>(Lake</w:t>
            </w:r>
            <w:r w:rsidR="00830460">
              <w:rPr>
                <w:noProof/>
                <w:lang w:eastAsia="en-AU"/>
              </w:rPr>
              <w:t>,</w:t>
            </w:r>
            <w:r w:rsidRPr="0099775E">
              <w:rPr>
                <w:noProof/>
                <w:lang w:eastAsia="en-AU"/>
              </w:rPr>
              <w:t xml:space="preserve"> 1967; Lintermans</w:t>
            </w:r>
            <w:r w:rsidR="00830460">
              <w:rPr>
                <w:noProof/>
                <w:lang w:eastAsia="en-AU"/>
              </w:rPr>
              <w:t>,</w:t>
            </w:r>
            <w:r w:rsidRPr="0099775E">
              <w:rPr>
                <w:noProof/>
                <w:lang w:eastAsia="en-AU"/>
              </w:rPr>
              <w:t xml:space="preserve"> 2007)</w:t>
            </w:r>
          </w:p>
        </w:tc>
      </w:tr>
      <w:tr w:rsidR="0048160E" w:rsidRPr="0099775E" w:rsidTr="00DA6882">
        <w:trPr>
          <w:trHeight w:val="315"/>
        </w:trPr>
        <w:tc>
          <w:tcPr>
            <w:tcW w:w="5440" w:type="dxa"/>
            <w:tcBorders>
              <w:top w:val="nil"/>
              <w:left w:val="nil"/>
              <w:bottom w:val="nil"/>
              <w:right w:val="nil"/>
            </w:tcBorders>
            <w:shd w:val="clear" w:color="auto" w:fill="auto"/>
            <w:noWrap/>
            <w:vAlign w:val="center"/>
            <w:hideMark/>
          </w:tcPr>
          <w:p w:rsidR="0048160E" w:rsidRPr="0099775E" w:rsidRDefault="0048160E" w:rsidP="00752046">
            <w:pPr>
              <w:pStyle w:val="Table10pttext"/>
              <w:tabs>
                <w:tab w:val="clear" w:pos="340"/>
                <w:tab w:val="left" w:pos="450"/>
              </w:tabs>
              <w:rPr>
                <w:lang w:eastAsia="en-AU"/>
              </w:rPr>
            </w:pPr>
            <w:r w:rsidRPr="0099775E">
              <w:rPr>
                <w:lang w:eastAsia="en-AU"/>
              </w:rPr>
              <w:t>Golden</w:t>
            </w:r>
            <w:r w:rsidR="00F15681">
              <w:rPr>
                <w:lang w:eastAsia="en-AU"/>
              </w:rPr>
              <w:t xml:space="preserve"> </w:t>
            </w:r>
            <w:r w:rsidRPr="0099775E">
              <w:rPr>
                <w:lang w:eastAsia="en-AU"/>
              </w:rPr>
              <w:t>perch (</w:t>
            </w:r>
            <w:proofErr w:type="spellStart"/>
            <w:r w:rsidRPr="0099775E">
              <w:rPr>
                <w:i/>
                <w:iCs/>
                <w:lang w:eastAsia="en-AU"/>
              </w:rPr>
              <w:t>Macquaria</w:t>
            </w:r>
            <w:proofErr w:type="spellEnd"/>
            <w:r w:rsidRPr="0099775E">
              <w:rPr>
                <w:i/>
                <w:iCs/>
                <w:lang w:eastAsia="en-AU"/>
              </w:rPr>
              <w:t xml:space="preserve"> </w:t>
            </w:r>
            <w:proofErr w:type="spellStart"/>
            <w:r w:rsidRPr="0099775E">
              <w:rPr>
                <w:i/>
                <w:iCs/>
                <w:lang w:eastAsia="en-AU"/>
              </w:rPr>
              <w:t>ambigua</w:t>
            </w:r>
            <w:proofErr w:type="spellEnd"/>
            <w:r w:rsidRPr="0099775E">
              <w:rPr>
                <w:lang w:eastAsia="en-AU"/>
              </w:rPr>
              <w:t>)</w:t>
            </w:r>
          </w:p>
        </w:tc>
        <w:tc>
          <w:tcPr>
            <w:tcW w:w="1211" w:type="dxa"/>
            <w:tcBorders>
              <w:top w:val="nil"/>
              <w:left w:val="nil"/>
              <w:bottom w:val="nil"/>
              <w:right w:val="nil"/>
            </w:tcBorders>
            <w:shd w:val="clear" w:color="auto" w:fill="auto"/>
            <w:noWrap/>
            <w:vAlign w:val="center"/>
            <w:hideMark/>
          </w:tcPr>
          <w:p w:rsidR="0048160E" w:rsidRPr="0099775E" w:rsidRDefault="0048160E" w:rsidP="00752046">
            <w:pPr>
              <w:pStyle w:val="Table10pttext"/>
              <w:tabs>
                <w:tab w:val="clear" w:pos="340"/>
                <w:tab w:val="left" w:pos="450"/>
              </w:tabs>
              <w:rPr>
                <w:lang w:eastAsia="en-AU"/>
              </w:rPr>
            </w:pPr>
            <w:r w:rsidRPr="0099775E">
              <w:rPr>
                <w:lang w:eastAsia="en-AU"/>
              </w:rPr>
              <w:t>1</w:t>
            </w:r>
            <w:r w:rsidR="00F15681">
              <w:rPr>
                <w:lang w:eastAsia="en-AU"/>
              </w:rPr>
              <w:t>–</w:t>
            </w:r>
            <w:r w:rsidRPr="0099775E">
              <w:rPr>
                <w:lang w:eastAsia="en-AU"/>
              </w:rPr>
              <w:t>2 days</w:t>
            </w:r>
          </w:p>
        </w:tc>
        <w:tc>
          <w:tcPr>
            <w:tcW w:w="7209" w:type="dxa"/>
            <w:tcBorders>
              <w:top w:val="nil"/>
              <w:left w:val="nil"/>
              <w:bottom w:val="nil"/>
              <w:right w:val="nil"/>
            </w:tcBorders>
            <w:shd w:val="clear" w:color="auto" w:fill="auto"/>
            <w:noWrap/>
            <w:vAlign w:val="center"/>
            <w:hideMark/>
          </w:tcPr>
          <w:p w:rsidR="0048160E" w:rsidRPr="0099775E" w:rsidRDefault="0048160E" w:rsidP="00752046">
            <w:pPr>
              <w:pStyle w:val="Table10pttext"/>
              <w:tabs>
                <w:tab w:val="clear" w:pos="340"/>
                <w:tab w:val="left" w:pos="450"/>
              </w:tabs>
              <w:rPr>
                <w:lang w:eastAsia="en-AU"/>
              </w:rPr>
            </w:pPr>
            <w:r w:rsidRPr="0099775E">
              <w:rPr>
                <w:lang w:eastAsia="en-AU"/>
              </w:rPr>
              <w:t>(Lake</w:t>
            </w:r>
            <w:r w:rsidR="00830460">
              <w:rPr>
                <w:lang w:eastAsia="en-AU"/>
              </w:rPr>
              <w:t>,</w:t>
            </w:r>
            <w:r w:rsidRPr="0099775E">
              <w:rPr>
                <w:lang w:eastAsia="en-AU"/>
              </w:rPr>
              <w:t xml:space="preserve"> 1967; Rowland</w:t>
            </w:r>
            <w:r w:rsidR="00830460">
              <w:rPr>
                <w:lang w:eastAsia="en-AU"/>
              </w:rPr>
              <w:t>,</w:t>
            </w:r>
            <w:r w:rsidRPr="0099775E">
              <w:rPr>
                <w:lang w:eastAsia="en-AU"/>
              </w:rPr>
              <w:t xml:space="preserve"> 1984</w:t>
            </w:r>
            <w:r w:rsidR="00830460">
              <w:rPr>
                <w:lang w:eastAsia="en-AU"/>
              </w:rPr>
              <w:t>,</w:t>
            </w:r>
            <w:r w:rsidRPr="0099775E">
              <w:rPr>
                <w:lang w:eastAsia="en-AU"/>
              </w:rPr>
              <w:t xml:space="preserve"> 1996; </w:t>
            </w:r>
            <w:proofErr w:type="spellStart"/>
            <w:r w:rsidRPr="0099775E">
              <w:rPr>
                <w:lang w:eastAsia="en-AU"/>
              </w:rPr>
              <w:t>Neira</w:t>
            </w:r>
            <w:proofErr w:type="spellEnd"/>
            <w:r w:rsidRPr="0099775E">
              <w:rPr>
                <w:lang w:eastAsia="en-AU"/>
              </w:rPr>
              <w:t xml:space="preserve"> </w:t>
            </w:r>
            <w:r w:rsidRPr="00EE00A0">
              <w:rPr>
                <w:iCs/>
                <w:lang w:eastAsia="en-AU"/>
              </w:rPr>
              <w:t>et al.</w:t>
            </w:r>
            <w:r w:rsidR="00830460">
              <w:rPr>
                <w:lang w:eastAsia="en-AU"/>
              </w:rPr>
              <w:t>,</w:t>
            </w:r>
            <w:r w:rsidRPr="00EE00A0">
              <w:rPr>
                <w:lang w:eastAsia="en-AU"/>
              </w:rPr>
              <w:t xml:space="preserve"> </w:t>
            </w:r>
            <w:r w:rsidRPr="0099775E">
              <w:rPr>
                <w:lang w:eastAsia="en-AU"/>
              </w:rPr>
              <w:t>1998)</w:t>
            </w:r>
          </w:p>
        </w:tc>
      </w:tr>
      <w:tr w:rsidR="00AA6A9D" w:rsidRPr="0099775E" w:rsidTr="00045906">
        <w:trPr>
          <w:trHeight w:val="315"/>
        </w:trPr>
        <w:tc>
          <w:tcPr>
            <w:tcW w:w="5440" w:type="dxa"/>
            <w:tcBorders>
              <w:top w:val="nil"/>
              <w:left w:val="nil"/>
              <w:bottom w:val="nil"/>
              <w:right w:val="nil"/>
            </w:tcBorders>
            <w:shd w:val="clear" w:color="auto" w:fill="auto"/>
            <w:noWrap/>
            <w:vAlign w:val="center"/>
          </w:tcPr>
          <w:p w:rsidR="00AA6A9D" w:rsidRPr="0099775E" w:rsidRDefault="00AA6A9D" w:rsidP="00045906">
            <w:pPr>
              <w:pStyle w:val="Table10pttext"/>
              <w:tabs>
                <w:tab w:val="clear" w:pos="340"/>
                <w:tab w:val="left" w:pos="450"/>
              </w:tabs>
              <w:rPr>
                <w:lang w:eastAsia="en-AU"/>
              </w:rPr>
            </w:pPr>
            <w:r w:rsidRPr="0099775E">
              <w:rPr>
                <w:lang w:eastAsia="en-AU"/>
              </w:rPr>
              <w:t>Murray</w:t>
            </w:r>
            <w:r>
              <w:rPr>
                <w:lang w:eastAsia="en-AU"/>
              </w:rPr>
              <w:t>–</w:t>
            </w:r>
            <w:r w:rsidRPr="0099775E">
              <w:rPr>
                <w:lang w:eastAsia="en-AU"/>
              </w:rPr>
              <w:t xml:space="preserve">Darling </w:t>
            </w:r>
            <w:proofErr w:type="spellStart"/>
            <w:r w:rsidR="00BA54A7">
              <w:rPr>
                <w:lang w:eastAsia="en-AU"/>
              </w:rPr>
              <w:t>r</w:t>
            </w:r>
            <w:r w:rsidRPr="0099775E">
              <w:rPr>
                <w:lang w:eastAsia="en-AU"/>
              </w:rPr>
              <w:t>ainbowfish</w:t>
            </w:r>
            <w:proofErr w:type="spellEnd"/>
            <w:r w:rsidRPr="0099775E">
              <w:rPr>
                <w:lang w:eastAsia="en-AU"/>
              </w:rPr>
              <w:t xml:space="preserve"> (</w:t>
            </w:r>
            <w:proofErr w:type="spellStart"/>
            <w:r w:rsidRPr="0099775E">
              <w:rPr>
                <w:i/>
                <w:iCs/>
                <w:lang w:eastAsia="en-AU"/>
              </w:rPr>
              <w:t>Melanotaenia</w:t>
            </w:r>
            <w:proofErr w:type="spellEnd"/>
            <w:r w:rsidRPr="0099775E">
              <w:rPr>
                <w:i/>
                <w:iCs/>
                <w:lang w:eastAsia="en-AU"/>
              </w:rPr>
              <w:t xml:space="preserve"> </w:t>
            </w:r>
            <w:proofErr w:type="spellStart"/>
            <w:r w:rsidRPr="0099775E">
              <w:rPr>
                <w:i/>
                <w:iCs/>
                <w:lang w:eastAsia="en-AU"/>
              </w:rPr>
              <w:t>fluviatilis</w:t>
            </w:r>
            <w:proofErr w:type="spellEnd"/>
            <w:r w:rsidRPr="0099775E">
              <w:rPr>
                <w:lang w:eastAsia="en-AU"/>
              </w:rPr>
              <w:t>)</w:t>
            </w:r>
          </w:p>
        </w:tc>
        <w:tc>
          <w:tcPr>
            <w:tcW w:w="1211" w:type="dxa"/>
            <w:tcBorders>
              <w:top w:val="nil"/>
              <w:left w:val="nil"/>
              <w:bottom w:val="nil"/>
              <w:right w:val="nil"/>
            </w:tcBorders>
            <w:shd w:val="clear" w:color="auto" w:fill="auto"/>
            <w:noWrap/>
            <w:vAlign w:val="center"/>
          </w:tcPr>
          <w:p w:rsidR="00AA6A9D" w:rsidRPr="0099775E" w:rsidRDefault="00AA6A9D" w:rsidP="00045906">
            <w:pPr>
              <w:pStyle w:val="Table10pttext"/>
              <w:tabs>
                <w:tab w:val="clear" w:pos="340"/>
                <w:tab w:val="left" w:pos="450"/>
              </w:tabs>
              <w:rPr>
                <w:color w:val="222222"/>
                <w:lang w:eastAsia="en-AU"/>
              </w:rPr>
            </w:pPr>
            <w:r w:rsidRPr="0099775E">
              <w:rPr>
                <w:color w:val="222222"/>
                <w:lang w:eastAsia="en-AU"/>
              </w:rPr>
              <w:t>7</w:t>
            </w:r>
            <w:r>
              <w:rPr>
                <w:color w:val="222222"/>
                <w:lang w:eastAsia="en-AU"/>
              </w:rPr>
              <w:t>–</w:t>
            </w:r>
            <w:r w:rsidRPr="0099775E">
              <w:rPr>
                <w:color w:val="222222"/>
                <w:lang w:eastAsia="en-AU"/>
              </w:rPr>
              <w:t>9 days</w:t>
            </w:r>
          </w:p>
        </w:tc>
        <w:tc>
          <w:tcPr>
            <w:tcW w:w="7209" w:type="dxa"/>
            <w:tcBorders>
              <w:top w:val="nil"/>
              <w:left w:val="nil"/>
              <w:bottom w:val="nil"/>
              <w:right w:val="nil"/>
            </w:tcBorders>
            <w:shd w:val="clear" w:color="auto" w:fill="auto"/>
            <w:noWrap/>
            <w:vAlign w:val="center"/>
          </w:tcPr>
          <w:p w:rsidR="00AA6A9D" w:rsidRPr="0099775E" w:rsidRDefault="00AA6A9D" w:rsidP="00045906">
            <w:pPr>
              <w:pStyle w:val="Table10pttext"/>
              <w:tabs>
                <w:tab w:val="clear" w:pos="340"/>
                <w:tab w:val="left" w:pos="450"/>
              </w:tabs>
              <w:rPr>
                <w:color w:val="222222"/>
                <w:lang w:eastAsia="en-AU"/>
              </w:rPr>
            </w:pPr>
            <w:r w:rsidRPr="0099775E">
              <w:rPr>
                <w:noProof/>
                <w:color w:val="222222"/>
                <w:lang w:eastAsia="en-AU"/>
              </w:rPr>
              <w:t>(</w:t>
            </w:r>
            <w:r w:rsidR="00830460">
              <w:rPr>
                <w:noProof/>
                <w:color w:val="222222"/>
                <w:lang w:eastAsia="en-AU"/>
              </w:rPr>
              <w:t xml:space="preserve">Backhouse and Frusher, 1980; </w:t>
            </w:r>
            <w:r w:rsidRPr="0099775E">
              <w:rPr>
                <w:noProof/>
                <w:color w:val="222222"/>
                <w:lang w:eastAsia="en-AU"/>
              </w:rPr>
              <w:t>Reid and Holdway</w:t>
            </w:r>
            <w:r w:rsidR="00830460">
              <w:rPr>
                <w:noProof/>
                <w:color w:val="222222"/>
                <w:lang w:eastAsia="en-AU"/>
              </w:rPr>
              <w:t>,</w:t>
            </w:r>
            <w:r w:rsidRPr="0099775E">
              <w:rPr>
                <w:noProof/>
                <w:color w:val="222222"/>
                <w:lang w:eastAsia="en-AU"/>
              </w:rPr>
              <w:t xml:space="preserve"> 1995; Lintermans</w:t>
            </w:r>
            <w:r w:rsidR="00830460">
              <w:rPr>
                <w:noProof/>
                <w:color w:val="222222"/>
                <w:lang w:eastAsia="en-AU"/>
              </w:rPr>
              <w:t>,</w:t>
            </w:r>
            <w:r w:rsidRPr="0099775E">
              <w:rPr>
                <w:noProof/>
                <w:color w:val="222222"/>
                <w:lang w:eastAsia="en-AU"/>
              </w:rPr>
              <w:t xml:space="preserve"> 2007)</w:t>
            </w:r>
          </w:p>
        </w:tc>
      </w:tr>
      <w:tr w:rsidR="004406A7" w:rsidRPr="0099775E" w:rsidTr="00045906">
        <w:trPr>
          <w:trHeight w:val="315"/>
        </w:trPr>
        <w:tc>
          <w:tcPr>
            <w:tcW w:w="5440" w:type="dxa"/>
            <w:tcBorders>
              <w:top w:val="nil"/>
              <w:left w:val="nil"/>
              <w:bottom w:val="nil"/>
              <w:right w:val="nil"/>
            </w:tcBorders>
            <w:shd w:val="clear" w:color="auto" w:fill="auto"/>
            <w:noWrap/>
            <w:vAlign w:val="center"/>
          </w:tcPr>
          <w:p w:rsidR="004406A7" w:rsidRPr="0099775E" w:rsidRDefault="004406A7" w:rsidP="00045906">
            <w:pPr>
              <w:pStyle w:val="Table10pttext"/>
              <w:tabs>
                <w:tab w:val="clear" w:pos="340"/>
                <w:tab w:val="left" w:pos="450"/>
              </w:tabs>
              <w:rPr>
                <w:lang w:eastAsia="en-AU"/>
              </w:rPr>
            </w:pPr>
            <w:r>
              <w:rPr>
                <w:lang w:eastAsia="en-AU"/>
              </w:rPr>
              <w:t>Trout cod (</w:t>
            </w:r>
            <w:proofErr w:type="spellStart"/>
            <w:r w:rsidRPr="004406A7">
              <w:rPr>
                <w:i/>
                <w:lang w:eastAsia="en-AU"/>
              </w:rPr>
              <w:t>Maccullochella</w:t>
            </w:r>
            <w:proofErr w:type="spellEnd"/>
            <w:r w:rsidRPr="004406A7">
              <w:rPr>
                <w:i/>
                <w:lang w:eastAsia="en-AU"/>
              </w:rPr>
              <w:t xml:space="preserve"> </w:t>
            </w:r>
            <w:proofErr w:type="spellStart"/>
            <w:r w:rsidRPr="004406A7">
              <w:rPr>
                <w:i/>
                <w:lang w:eastAsia="en-AU"/>
              </w:rPr>
              <w:t>macquariensis</w:t>
            </w:r>
            <w:proofErr w:type="spellEnd"/>
            <w:r>
              <w:rPr>
                <w:lang w:eastAsia="en-AU"/>
              </w:rPr>
              <w:t>)</w:t>
            </w:r>
          </w:p>
        </w:tc>
        <w:tc>
          <w:tcPr>
            <w:tcW w:w="1211" w:type="dxa"/>
            <w:tcBorders>
              <w:top w:val="nil"/>
              <w:left w:val="nil"/>
              <w:bottom w:val="nil"/>
              <w:right w:val="nil"/>
            </w:tcBorders>
            <w:shd w:val="clear" w:color="auto" w:fill="auto"/>
            <w:noWrap/>
            <w:vAlign w:val="center"/>
          </w:tcPr>
          <w:p w:rsidR="004406A7" w:rsidRPr="0099775E" w:rsidRDefault="004406A7" w:rsidP="00045906">
            <w:pPr>
              <w:pStyle w:val="Table10pttext"/>
              <w:tabs>
                <w:tab w:val="clear" w:pos="340"/>
                <w:tab w:val="left" w:pos="450"/>
              </w:tabs>
              <w:rPr>
                <w:color w:val="222222"/>
                <w:lang w:eastAsia="en-AU"/>
              </w:rPr>
            </w:pPr>
            <w:r>
              <w:rPr>
                <w:color w:val="222222"/>
                <w:lang w:eastAsia="en-AU"/>
              </w:rPr>
              <w:t>5-10 days</w:t>
            </w:r>
          </w:p>
        </w:tc>
        <w:tc>
          <w:tcPr>
            <w:tcW w:w="7209" w:type="dxa"/>
            <w:tcBorders>
              <w:top w:val="nil"/>
              <w:left w:val="nil"/>
              <w:bottom w:val="nil"/>
              <w:right w:val="nil"/>
            </w:tcBorders>
            <w:shd w:val="clear" w:color="auto" w:fill="auto"/>
            <w:noWrap/>
            <w:vAlign w:val="center"/>
          </w:tcPr>
          <w:p w:rsidR="004406A7" w:rsidRPr="0099775E" w:rsidRDefault="004406A7" w:rsidP="00045906">
            <w:pPr>
              <w:pStyle w:val="Table10pttext"/>
              <w:tabs>
                <w:tab w:val="clear" w:pos="340"/>
                <w:tab w:val="left" w:pos="450"/>
              </w:tabs>
              <w:rPr>
                <w:noProof/>
                <w:color w:val="222222"/>
                <w:lang w:eastAsia="en-AU"/>
              </w:rPr>
            </w:pPr>
            <w:r>
              <w:rPr>
                <w:noProof/>
                <w:color w:val="222222"/>
                <w:lang w:eastAsia="en-AU"/>
              </w:rPr>
              <w:t>(Ingrim and Rimmer</w:t>
            </w:r>
            <w:r w:rsidR="00095E67">
              <w:rPr>
                <w:noProof/>
                <w:color w:val="222222"/>
                <w:lang w:eastAsia="en-AU"/>
              </w:rPr>
              <w:t>, 1993)</w:t>
            </w:r>
            <w:r>
              <w:rPr>
                <w:noProof/>
                <w:color w:val="222222"/>
                <w:lang w:eastAsia="en-AU"/>
              </w:rPr>
              <w:t xml:space="preserve"> </w:t>
            </w:r>
          </w:p>
        </w:tc>
      </w:tr>
      <w:tr w:rsidR="00AA6A9D" w:rsidRPr="0099775E" w:rsidTr="00045906">
        <w:trPr>
          <w:trHeight w:val="315"/>
        </w:trPr>
        <w:tc>
          <w:tcPr>
            <w:tcW w:w="5440" w:type="dxa"/>
            <w:tcBorders>
              <w:top w:val="nil"/>
              <w:left w:val="nil"/>
              <w:bottom w:val="nil"/>
              <w:right w:val="nil"/>
            </w:tcBorders>
            <w:shd w:val="clear" w:color="auto" w:fill="auto"/>
            <w:noWrap/>
            <w:vAlign w:val="center"/>
          </w:tcPr>
          <w:p w:rsidR="00AA6A9D" w:rsidRPr="0099775E" w:rsidRDefault="00AA6A9D" w:rsidP="00045906">
            <w:pPr>
              <w:pStyle w:val="Table10pttext"/>
              <w:tabs>
                <w:tab w:val="clear" w:pos="340"/>
                <w:tab w:val="left" w:pos="450"/>
              </w:tabs>
              <w:rPr>
                <w:lang w:eastAsia="en-AU"/>
              </w:rPr>
            </w:pPr>
            <w:r w:rsidRPr="0099775E">
              <w:rPr>
                <w:lang w:eastAsia="en-AU"/>
              </w:rPr>
              <w:t>Bony bream (</w:t>
            </w:r>
            <w:proofErr w:type="spellStart"/>
            <w:r w:rsidRPr="0099775E">
              <w:rPr>
                <w:i/>
                <w:iCs/>
                <w:lang w:eastAsia="en-AU"/>
              </w:rPr>
              <w:t>Nematalosa</w:t>
            </w:r>
            <w:proofErr w:type="spellEnd"/>
            <w:r w:rsidRPr="0099775E">
              <w:rPr>
                <w:i/>
                <w:iCs/>
                <w:lang w:eastAsia="en-AU"/>
              </w:rPr>
              <w:t xml:space="preserve"> </w:t>
            </w:r>
            <w:proofErr w:type="spellStart"/>
            <w:r w:rsidRPr="0099775E">
              <w:rPr>
                <w:i/>
                <w:iCs/>
                <w:lang w:eastAsia="en-AU"/>
              </w:rPr>
              <w:t>erebi</w:t>
            </w:r>
            <w:proofErr w:type="spellEnd"/>
            <w:r w:rsidRPr="0099775E">
              <w:rPr>
                <w:lang w:eastAsia="en-AU"/>
              </w:rPr>
              <w:t>)</w:t>
            </w:r>
          </w:p>
        </w:tc>
        <w:tc>
          <w:tcPr>
            <w:tcW w:w="1211" w:type="dxa"/>
            <w:tcBorders>
              <w:top w:val="nil"/>
              <w:left w:val="nil"/>
              <w:bottom w:val="nil"/>
              <w:right w:val="nil"/>
            </w:tcBorders>
            <w:shd w:val="clear" w:color="auto" w:fill="auto"/>
            <w:noWrap/>
            <w:vAlign w:val="bottom"/>
          </w:tcPr>
          <w:p w:rsidR="00AA6A9D" w:rsidRPr="0099775E" w:rsidRDefault="00AA6A9D" w:rsidP="00045906">
            <w:pPr>
              <w:pStyle w:val="Table10pttext"/>
              <w:tabs>
                <w:tab w:val="clear" w:pos="340"/>
                <w:tab w:val="left" w:pos="450"/>
              </w:tabs>
              <w:rPr>
                <w:lang w:eastAsia="en-AU"/>
              </w:rPr>
            </w:pPr>
            <w:r w:rsidRPr="0099775E">
              <w:rPr>
                <w:lang w:eastAsia="en-AU"/>
              </w:rPr>
              <w:t xml:space="preserve"> </w:t>
            </w:r>
            <w:r>
              <w:rPr>
                <w:lang w:eastAsia="en-AU"/>
              </w:rPr>
              <w:t>–</w:t>
            </w:r>
          </w:p>
        </w:tc>
        <w:tc>
          <w:tcPr>
            <w:tcW w:w="7209" w:type="dxa"/>
            <w:tcBorders>
              <w:top w:val="nil"/>
              <w:left w:val="nil"/>
              <w:bottom w:val="nil"/>
              <w:right w:val="nil"/>
            </w:tcBorders>
            <w:shd w:val="clear" w:color="auto" w:fill="auto"/>
            <w:noWrap/>
            <w:vAlign w:val="bottom"/>
          </w:tcPr>
          <w:p w:rsidR="00AA6A9D" w:rsidRPr="0099775E" w:rsidRDefault="00AA6A9D" w:rsidP="00045906">
            <w:pPr>
              <w:pStyle w:val="Table10pttext"/>
              <w:tabs>
                <w:tab w:val="clear" w:pos="340"/>
                <w:tab w:val="left" w:pos="450"/>
              </w:tabs>
              <w:rPr>
                <w:lang w:eastAsia="en-AU"/>
              </w:rPr>
            </w:pPr>
          </w:p>
        </w:tc>
      </w:tr>
      <w:tr w:rsidR="00BA54A7" w:rsidRPr="0099775E" w:rsidTr="00DA6882">
        <w:trPr>
          <w:trHeight w:val="315"/>
        </w:trPr>
        <w:tc>
          <w:tcPr>
            <w:tcW w:w="5440" w:type="dxa"/>
            <w:tcBorders>
              <w:top w:val="nil"/>
              <w:left w:val="nil"/>
              <w:bottom w:val="nil"/>
              <w:right w:val="nil"/>
            </w:tcBorders>
            <w:shd w:val="clear" w:color="auto" w:fill="auto"/>
            <w:noWrap/>
            <w:vAlign w:val="center"/>
          </w:tcPr>
          <w:p w:rsidR="00BA54A7" w:rsidRPr="0099775E" w:rsidRDefault="00BA54A7" w:rsidP="00045906">
            <w:pPr>
              <w:pStyle w:val="Table10pttext"/>
              <w:tabs>
                <w:tab w:val="clear" w:pos="340"/>
                <w:tab w:val="left" w:pos="450"/>
              </w:tabs>
              <w:rPr>
                <w:lang w:eastAsia="en-AU"/>
              </w:rPr>
            </w:pPr>
            <w:r w:rsidRPr="0099775E">
              <w:rPr>
                <w:lang w:eastAsia="en-AU"/>
              </w:rPr>
              <w:t>Redfin perch (</w:t>
            </w:r>
            <w:proofErr w:type="spellStart"/>
            <w:r w:rsidRPr="0099775E">
              <w:rPr>
                <w:i/>
                <w:iCs/>
                <w:lang w:eastAsia="en-AU"/>
              </w:rPr>
              <w:t>Perca</w:t>
            </w:r>
            <w:proofErr w:type="spellEnd"/>
            <w:r w:rsidRPr="0099775E">
              <w:rPr>
                <w:i/>
                <w:iCs/>
                <w:lang w:eastAsia="en-AU"/>
              </w:rPr>
              <w:t xml:space="preserve"> </w:t>
            </w:r>
            <w:proofErr w:type="spellStart"/>
            <w:r w:rsidRPr="0099775E">
              <w:rPr>
                <w:i/>
                <w:iCs/>
                <w:lang w:eastAsia="en-AU"/>
              </w:rPr>
              <w:t>fluviatilis</w:t>
            </w:r>
            <w:proofErr w:type="spellEnd"/>
            <w:r w:rsidRPr="0099775E">
              <w:rPr>
                <w:lang w:eastAsia="en-AU"/>
              </w:rPr>
              <w:t>)</w:t>
            </w:r>
          </w:p>
        </w:tc>
        <w:tc>
          <w:tcPr>
            <w:tcW w:w="1211" w:type="dxa"/>
            <w:tcBorders>
              <w:top w:val="nil"/>
              <w:left w:val="nil"/>
              <w:bottom w:val="nil"/>
              <w:right w:val="nil"/>
            </w:tcBorders>
            <w:shd w:val="clear" w:color="auto" w:fill="auto"/>
            <w:noWrap/>
            <w:vAlign w:val="center"/>
          </w:tcPr>
          <w:p w:rsidR="00BA54A7" w:rsidRPr="0099775E" w:rsidRDefault="00BA54A7" w:rsidP="00045906">
            <w:pPr>
              <w:pStyle w:val="Table10pttext"/>
              <w:tabs>
                <w:tab w:val="clear" w:pos="340"/>
                <w:tab w:val="left" w:pos="450"/>
              </w:tabs>
              <w:rPr>
                <w:color w:val="222222"/>
                <w:lang w:eastAsia="en-AU"/>
              </w:rPr>
            </w:pPr>
            <w:r w:rsidRPr="0099775E">
              <w:rPr>
                <w:color w:val="222222"/>
                <w:lang w:eastAsia="en-AU"/>
              </w:rPr>
              <w:t>7</w:t>
            </w:r>
            <w:r>
              <w:rPr>
                <w:color w:val="222222"/>
                <w:lang w:eastAsia="en-AU"/>
              </w:rPr>
              <w:t>–</w:t>
            </w:r>
            <w:r w:rsidRPr="0099775E">
              <w:rPr>
                <w:color w:val="222222"/>
                <w:lang w:eastAsia="en-AU"/>
              </w:rPr>
              <w:t>14 days</w:t>
            </w:r>
          </w:p>
        </w:tc>
        <w:tc>
          <w:tcPr>
            <w:tcW w:w="7209" w:type="dxa"/>
            <w:tcBorders>
              <w:top w:val="nil"/>
              <w:left w:val="nil"/>
              <w:bottom w:val="nil"/>
              <w:right w:val="nil"/>
            </w:tcBorders>
            <w:shd w:val="clear" w:color="auto" w:fill="auto"/>
            <w:noWrap/>
            <w:vAlign w:val="bottom"/>
          </w:tcPr>
          <w:p w:rsidR="00BA54A7" w:rsidRPr="0099775E" w:rsidRDefault="00BA54A7" w:rsidP="00045906">
            <w:pPr>
              <w:pStyle w:val="Table10pttext"/>
              <w:tabs>
                <w:tab w:val="clear" w:pos="340"/>
                <w:tab w:val="left" w:pos="450"/>
              </w:tabs>
              <w:rPr>
                <w:lang w:eastAsia="en-AU"/>
              </w:rPr>
            </w:pPr>
            <w:r w:rsidRPr="0099775E">
              <w:rPr>
                <w:lang w:eastAsia="en-AU"/>
              </w:rPr>
              <w:t>(</w:t>
            </w:r>
            <w:proofErr w:type="spellStart"/>
            <w:r w:rsidRPr="0099775E">
              <w:rPr>
                <w:lang w:eastAsia="en-AU"/>
              </w:rPr>
              <w:t>Lintermans</w:t>
            </w:r>
            <w:proofErr w:type="spellEnd"/>
            <w:r w:rsidR="00830460">
              <w:rPr>
                <w:lang w:eastAsia="en-AU"/>
              </w:rPr>
              <w:t>,</w:t>
            </w:r>
            <w:r w:rsidRPr="0099775E">
              <w:rPr>
                <w:lang w:eastAsia="en-AU"/>
              </w:rPr>
              <w:t xml:space="preserve"> 2007)</w:t>
            </w:r>
          </w:p>
        </w:tc>
      </w:tr>
      <w:tr w:rsidR="00BA54A7" w:rsidRPr="0099775E" w:rsidTr="00045906">
        <w:trPr>
          <w:trHeight w:val="315"/>
        </w:trPr>
        <w:tc>
          <w:tcPr>
            <w:tcW w:w="5440" w:type="dxa"/>
            <w:tcBorders>
              <w:top w:val="nil"/>
              <w:left w:val="nil"/>
              <w:bottom w:val="nil"/>
              <w:right w:val="nil"/>
            </w:tcBorders>
            <w:shd w:val="clear" w:color="auto" w:fill="auto"/>
            <w:noWrap/>
            <w:vAlign w:val="center"/>
          </w:tcPr>
          <w:p w:rsidR="00BA54A7" w:rsidRPr="0099775E" w:rsidRDefault="00BA54A7" w:rsidP="00045906">
            <w:pPr>
              <w:pStyle w:val="Table10pttext"/>
              <w:tabs>
                <w:tab w:val="clear" w:pos="340"/>
                <w:tab w:val="left" w:pos="450"/>
              </w:tabs>
              <w:rPr>
                <w:lang w:eastAsia="en-AU"/>
              </w:rPr>
            </w:pPr>
            <w:proofErr w:type="spellStart"/>
            <w:r w:rsidRPr="0099775E">
              <w:rPr>
                <w:lang w:eastAsia="en-AU"/>
              </w:rPr>
              <w:t>Flatheaded</w:t>
            </w:r>
            <w:proofErr w:type="spellEnd"/>
            <w:r w:rsidRPr="0099775E">
              <w:rPr>
                <w:lang w:eastAsia="en-AU"/>
              </w:rPr>
              <w:t xml:space="preserve"> </w:t>
            </w:r>
            <w:proofErr w:type="spellStart"/>
            <w:r w:rsidRPr="0099775E">
              <w:rPr>
                <w:lang w:eastAsia="en-AU"/>
              </w:rPr>
              <w:t>gudgeon</w:t>
            </w:r>
            <w:proofErr w:type="spellEnd"/>
            <w:r w:rsidRPr="0099775E">
              <w:rPr>
                <w:lang w:eastAsia="en-AU"/>
              </w:rPr>
              <w:t xml:space="preserve"> (</w:t>
            </w:r>
            <w:proofErr w:type="spellStart"/>
            <w:r w:rsidRPr="0099775E">
              <w:rPr>
                <w:i/>
                <w:iCs/>
                <w:lang w:eastAsia="en-AU"/>
              </w:rPr>
              <w:t>Philypnodon</w:t>
            </w:r>
            <w:proofErr w:type="spellEnd"/>
            <w:r w:rsidRPr="0099775E">
              <w:rPr>
                <w:i/>
                <w:iCs/>
                <w:lang w:eastAsia="en-AU"/>
              </w:rPr>
              <w:t xml:space="preserve"> </w:t>
            </w:r>
            <w:proofErr w:type="spellStart"/>
            <w:r w:rsidRPr="0099775E">
              <w:rPr>
                <w:i/>
                <w:iCs/>
                <w:lang w:eastAsia="en-AU"/>
              </w:rPr>
              <w:t>grandiceps</w:t>
            </w:r>
            <w:proofErr w:type="spellEnd"/>
            <w:r w:rsidRPr="0099775E">
              <w:rPr>
                <w:lang w:eastAsia="en-AU"/>
              </w:rPr>
              <w:t>)</w:t>
            </w:r>
          </w:p>
        </w:tc>
        <w:tc>
          <w:tcPr>
            <w:tcW w:w="1211" w:type="dxa"/>
            <w:tcBorders>
              <w:top w:val="nil"/>
              <w:left w:val="nil"/>
              <w:bottom w:val="nil"/>
              <w:right w:val="nil"/>
            </w:tcBorders>
            <w:shd w:val="clear" w:color="auto" w:fill="auto"/>
            <w:noWrap/>
            <w:vAlign w:val="bottom"/>
          </w:tcPr>
          <w:p w:rsidR="00BA54A7" w:rsidRPr="0099775E" w:rsidRDefault="00BA54A7" w:rsidP="00045906">
            <w:pPr>
              <w:pStyle w:val="Table10pttext"/>
              <w:tabs>
                <w:tab w:val="clear" w:pos="340"/>
                <w:tab w:val="left" w:pos="450"/>
              </w:tabs>
              <w:rPr>
                <w:lang w:eastAsia="en-AU"/>
              </w:rPr>
            </w:pPr>
            <w:r w:rsidRPr="0099775E">
              <w:rPr>
                <w:lang w:eastAsia="en-AU"/>
              </w:rPr>
              <w:t>4</w:t>
            </w:r>
            <w:r>
              <w:rPr>
                <w:lang w:eastAsia="en-AU"/>
              </w:rPr>
              <w:t>–</w:t>
            </w:r>
            <w:r w:rsidRPr="0099775E">
              <w:rPr>
                <w:lang w:eastAsia="en-AU"/>
              </w:rPr>
              <w:t>8 days</w:t>
            </w:r>
          </w:p>
        </w:tc>
        <w:tc>
          <w:tcPr>
            <w:tcW w:w="7209" w:type="dxa"/>
            <w:tcBorders>
              <w:top w:val="nil"/>
              <w:left w:val="nil"/>
              <w:bottom w:val="nil"/>
              <w:right w:val="nil"/>
            </w:tcBorders>
            <w:shd w:val="clear" w:color="auto" w:fill="auto"/>
            <w:noWrap/>
            <w:vAlign w:val="bottom"/>
          </w:tcPr>
          <w:p w:rsidR="00BA54A7" w:rsidRPr="0099775E" w:rsidRDefault="00BA54A7" w:rsidP="00045906">
            <w:pPr>
              <w:pStyle w:val="Table10pttext"/>
              <w:tabs>
                <w:tab w:val="clear" w:pos="340"/>
                <w:tab w:val="left" w:pos="450"/>
              </w:tabs>
              <w:rPr>
                <w:lang w:eastAsia="en-AU"/>
              </w:rPr>
            </w:pPr>
            <w:r w:rsidRPr="0099775E">
              <w:rPr>
                <w:lang w:eastAsia="en-AU"/>
              </w:rPr>
              <w:t>(Llew</w:t>
            </w:r>
            <w:r w:rsidR="00C83765">
              <w:rPr>
                <w:lang w:eastAsia="en-AU"/>
              </w:rPr>
              <w:t>e</w:t>
            </w:r>
            <w:r w:rsidRPr="0099775E">
              <w:rPr>
                <w:lang w:eastAsia="en-AU"/>
              </w:rPr>
              <w:t>llyn</w:t>
            </w:r>
            <w:r w:rsidR="00830460">
              <w:rPr>
                <w:lang w:eastAsia="en-AU"/>
              </w:rPr>
              <w:t>,</w:t>
            </w:r>
            <w:r w:rsidRPr="0099775E">
              <w:rPr>
                <w:lang w:eastAsia="en-AU"/>
              </w:rPr>
              <w:t xml:space="preserve"> 2007)</w:t>
            </w:r>
          </w:p>
        </w:tc>
      </w:tr>
      <w:tr w:rsidR="0048160E" w:rsidRPr="0099775E" w:rsidTr="00BA54A7">
        <w:trPr>
          <w:trHeight w:val="315"/>
        </w:trPr>
        <w:tc>
          <w:tcPr>
            <w:tcW w:w="5440" w:type="dxa"/>
            <w:tcBorders>
              <w:top w:val="nil"/>
              <w:left w:val="nil"/>
              <w:right w:val="nil"/>
            </w:tcBorders>
            <w:shd w:val="clear" w:color="auto" w:fill="auto"/>
            <w:noWrap/>
            <w:vAlign w:val="center"/>
            <w:hideMark/>
          </w:tcPr>
          <w:p w:rsidR="0048160E" w:rsidRPr="0099775E" w:rsidRDefault="0048160E" w:rsidP="00752046">
            <w:pPr>
              <w:pStyle w:val="Table10pttext"/>
              <w:tabs>
                <w:tab w:val="clear" w:pos="340"/>
                <w:tab w:val="left" w:pos="450"/>
              </w:tabs>
              <w:rPr>
                <w:lang w:eastAsia="en-AU"/>
              </w:rPr>
            </w:pPr>
            <w:r w:rsidRPr="0099775E">
              <w:rPr>
                <w:lang w:eastAsia="en-AU"/>
              </w:rPr>
              <w:t>Australian smelt (</w:t>
            </w:r>
            <w:proofErr w:type="spellStart"/>
            <w:r w:rsidRPr="0099775E">
              <w:rPr>
                <w:i/>
                <w:iCs/>
                <w:lang w:eastAsia="en-AU"/>
              </w:rPr>
              <w:t>Retropinna</w:t>
            </w:r>
            <w:proofErr w:type="spellEnd"/>
            <w:r w:rsidRPr="0099775E">
              <w:rPr>
                <w:i/>
                <w:iCs/>
                <w:lang w:eastAsia="en-AU"/>
              </w:rPr>
              <w:t xml:space="preserve"> </w:t>
            </w:r>
            <w:proofErr w:type="spellStart"/>
            <w:r w:rsidRPr="0099775E">
              <w:rPr>
                <w:i/>
                <w:iCs/>
                <w:lang w:eastAsia="en-AU"/>
              </w:rPr>
              <w:t>semoni</w:t>
            </w:r>
            <w:proofErr w:type="spellEnd"/>
            <w:r w:rsidRPr="0099775E">
              <w:rPr>
                <w:lang w:eastAsia="en-AU"/>
              </w:rPr>
              <w:t>)</w:t>
            </w:r>
          </w:p>
        </w:tc>
        <w:tc>
          <w:tcPr>
            <w:tcW w:w="1211" w:type="dxa"/>
            <w:tcBorders>
              <w:top w:val="nil"/>
              <w:left w:val="nil"/>
              <w:right w:val="nil"/>
            </w:tcBorders>
            <w:shd w:val="clear" w:color="auto" w:fill="auto"/>
            <w:noWrap/>
            <w:vAlign w:val="center"/>
            <w:hideMark/>
          </w:tcPr>
          <w:p w:rsidR="0048160E" w:rsidRPr="0099775E" w:rsidRDefault="0048160E" w:rsidP="00752046">
            <w:pPr>
              <w:pStyle w:val="Table10pttext"/>
              <w:tabs>
                <w:tab w:val="clear" w:pos="340"/>
                <w:tab w:val="left" w:pos="450"/>
              </w:tabs>
              <w:rPr>
                <w:color w:val="222222"/>
                <w:lang w:eastAsia="en-AU"/>
              </w:rPr>
            </w:pPr>
            <w:r w:rsidRPr="0099775E">
              <w:rPr>
                <w:color w:val="222222"/>
                <w:lang w:eastAsia="en-AU"/>
              </w:rPr>
              <w:t>9</w:t>
            </w:r>
            <w:r w:rsidR="00F15681">
              <w:rPr>
                <w:color w:val="222222"/>
                <w:lang w:eastAsia="en-AU"/>
              </w:rPr>
              <w:t>–</w:t>
            </w:r>
            <w:r w:rsidRPr="0099775E">
              <w:rPr>
                <w:color w:val="222222"/>
                <w:lang w:eastAsia="en-AU"/>
              </w:rPr>
              <w:t>10 days</w:t>
            </w:r>
          </w:p>
        </w:tc>
        <w:tc>
          <w:tcPr>
            <w:tcW w:w="7209" w:type="dxa"/>
            <w:tcBorders>
              <w:top w:val="nil"/>
              <w:left w:val="nil"/>
              <w:right w:val="nil"/>
            </w:tcBorders>
            <w:shd w:val="clear" w:color="auto" w:fill="auto"/>
            <w:noWrap/>
            <w:vAlign w:val="bottom"/>
            <w:hideMark/>
          </w:tcPr>
          <w:p w:rsidR="0048160E" w:rsidRPr="0099775E" w:rsidRDefault="0048160E" w:rsidP="00752046">
            <w:pPr>
              <w:pStyle w:val="Table10pttext"/>
              <w:tabs>
                <w:tab w:val="clear" w:pos="340"/>
                <w:tab w:val="left" w:pos="450"/>
              </w:tabs>
              <w:rPr>
                <w:lang w:eastAsia="en-AU"/>
              </w:rPr>
            </w:pPr>
            <w:r w:rsidRPr="0099775E">
              <w:rPr>
                <w:lang w:eastAsia="en-AU"/>
              </w:rPr>
              <w:t xml:space="preserve">(Milton </w:t>
            </w:r>
            <w:r w:rsidR="00830460">
              <w:rPr>
                <w:lang w:eastAsia="en-AU"/>
              </w:rPr>
              <w:t>and</w:t>
            </w:r>
            <w:r w:rsidRPr="0099775E">
              <w:rPr>
                <w:lang w:eastAsia="en-AU"/>
              </w:rPr>
              <w:t xml:space="preserve"> </w:t>
            </w:r>
            <w:proofErr w:type="spellStart"/>
            <w:r w:rsidRPr="0099775E">
              <w:rPr>
                <w:lang w:eastAsia="en-AU"/>
              </w:rPr>
              <w:t>Arthington</w:t>
            </w:r>
            <w:proofErr w:type="spellEnd"/>
            <w:r w:rsidR="00830460">
              <w:rPr>
                <w:lang w:eastAsia="en-AU"/>
              </w:rPr>
              <w:t>,</w:t>
            </w:r>
            <w:r w:rsidRPr="0099775E">
              <w:rPr>
                <w:lang w:eastAsia="en-AU"/>
              </w:rPr>
              <w:t xml:space="preserve"> 1985; </w:t>
            </w:r>
            <w:proofErr w:type="spellStart"/>
            <w:r w:rsidRPr="0099775E">
              <w:rPr>
                <w:lang w:eastAsia="en-AU"/>
              </w:rPr>
              <w:t>Lintermans</w:t>
            </w:r>
            <w:proofErr w:type="spellEnd"/>
            <w:r w:rsidR="00830460">
              <w:rPr>
                <w:lang w:eastAsia="en-AU"/>
              </w:rPr>
              <w:t>,</w:t>
            </w:r>
            <w:r w:rsidRPr="0099775E">
              <w:rPr>
                <w:lang w:eastAsia="en-AU"/>
              </w:rPr>
              <w:t xml:space="preserve"> 2007)</w:t>
            </w:r>
          </w:p>
        </w:tc>
      </w:tr>
      <w:tr w:rsidR="0048160E" w:rsidRPr="0099775E" w:rsidTr="00BA54A7">
        <w:trPr>
          <w:trHeight w:val="315"/>
        </w:trPr>
        <w:tc>
          <w:tcPr>
            <w:tcW w:w="5440" w:type="dxa"/>
            <w:tcBorders>
              <w:top w:val="nil"/>
              <w:left w:val="nil"/>
              <w:bottom w:val="single" w:sz="4" w:space="0" w:color="auto"/>
              <w:right w:val="nil"/>
            </w:tcBorders>
            <w:shd w:val="clear" w:color="auto" w:fill="auto"/>
            <w:noWrap/>
            <w:vAlign w:val="center"/>
            <w:hideMark/>
          </w:tcPr>
          <w:p w:rsidR="0048160E" w:rsidRPr="0099775E" w:rsidRDefault="0048160E" w:rsidP="00752046">
            <w:pPr>
              <w:pStyle w:val="Table10pttext"/>
              <w:tabs>
                <w:tab w:val="clear" w:pos="340"/>
                <w:tab w:val="left" w:pos="450"/>
              </w:tabs>
              <w:rPr>
                <w:lang w:eastAsia="en-AU"/>
              </w:rPr>
            </w:pPr>
            <w:r w:rsidRPr="0099775E">
              <w:rPr>
                <w:lang w:eastAsia="en-AU"/>
              </w:rPr>
              <w:t>Eel</w:t>
            </w:r>
            <w:r w:rsidR="00F15681">
              <w:rPr>
                <w:lang w:eastAsia="en-AU"/>
              </w:rPr>
              <w:t>-</w:t>
            </w:r>
            <w:r w:rsidRPr="0099775E">
              <w:rPr>
                <w:lang w:eastAsia="en-AU"/>
              </w:rPr>
              <w:t>tailed catfish (</w:t>
            </w:r>
            <w:proofErr w:type="spellStart"/>
            <w:r w:rsidRPr="0099775E">
              <w:rPr>
                <w:i/>
                <w:iCs/>
                <w:lang w:eastAsia="en-AU"/>
              </w:rPr>
              <w:t>Tandanus</w:t>
            </w:r>
            <w:proofErr w:type="spellEnd"/>
            <w:r w:rsidRPr="0099775E">
              <w:rPr>
                <w:i/>
                <w:iCs/>
                <w:lang w:eastAsia="en-AU"/>
              </w:rPr>
              <w:t xml:space="preserve"> </w:t>
            </w:r>
            <w:proofErr w:type="spellStart"/>
            <w:r w:rsidRPr="0099775E">
              <w:rPr>
                <w:i/>
                <w:iCs/>
                <w:lang w:eastAsia="en-AU"/>
              </w:rPr>
              <w:t>tandanus</w:t>
            </w:r>
            <w:proofErr w:type="spellEnd"/>
            <w:r w:rsidRPr="0099775E">
              <w:rPr>
                <w:lang w:eastAsia="en-AU"/>
              </w:rPr>
              <w:t>)</w:t>
            </w:r>
          </w:p>
        </w:tc>
        <w:tc>
          <w:tcPr>
            <w:tcW w:w="1211" w:type="dxa"/>
            <w:tcBorders>
              <w:top w:val="nil"/>
              <w:left w:val="nil"/>
              <w:bottom w:val="single" w:sz="4" w:space="0" w:color="auto"/>
              <w:right w:val="nil"/>
            </w:tcBorders>
            <w:shd w:val="clear" w:color="auto" w:fill="auto"/>
            <w:noWrap/>
            <w:vAlign w:val="bottom"/>
            <w:hideMark/>
          </w:tcPr>
          <w:p w:rsidR="0048160E" w:rsidRPr="0099775E" w:rsidRDefault="0048160E" w:rsidP="00752046">
            <w:pPr>
              <w:pStyle w:val="Table10pttext"/>
              <w:tabs>
                <w:tab w:val="clear" w:pos="340"/>
                <w:tab w:val="left" w:pos="450"/>
              </w:tabs>
              <w:rPr>
                <w:lang w:eastAsia="en-AU"/>
              </w:rPr>
            </w:pPr>
            <w:r w:rsidRPr="0099775E">
              <w:rPr>
                <w:lang w:eastAsia="en-AU"/>
              </w:rPr>
              <w:t>7 days</w:t>
            </w:r>
          </w:p>
        </w:tc>
        <w:tc>
          <w:tcPr>
            <w:tcW w:w="7209" w:type="dxa"/>
            <w:tcBorders>
              <w:top w:val="nil"/>
              <w:left w:val="nil"/>
              <w:bottom w:val="single" w:sz="4" w:space="0" w:color="auto"/>
              <w:right w:val="nil"/>
            </w:tcBorders>
            <w:shd w:val="clear" w:color="auto" w:fill="auto"/>
            <w:noWrap/>
            <w:vAlign w:val="bottom"/>
            <w:hideMark/>
          </w:tcPr>
          <w:p w:rsidR="0048160E" w:rsidRPr="0099775E" w:rsidRDefault="0048160E" w:rsidP="00752046">
            <w:pPr>
              <w:pStyle w:val="Table10pttext"/>
              <w:tabs>
                <w:tab w:val="clear" w:pos="340"/>
                <w:tab w:val="left" w:pos="450"/>
              </w:tabs>
              <w:rPr>
                <w:lang w:eastAsia="en-AU"/>
              </w:rPr>
            </w:pPr>
            <w:r w:rsidRPr="0099775E">
              <w:rPr>
                <w:lang w:eastAsia="en-AU"/>
              </w:rPr>
              <w:t>(</w:t>
            </w:r>
            <w:proofErr w:type="spellStart"/>
            <w:r w:rsidRPr="0099775E">
              <w:rPr>
                <w:lang w:eastAsia="en-AU"/>
              </w:rPr>
              <w:t>Lintermans</w:t>
            </w:r>
            <w:proofErr w:type="spellEnd"/>
            <w:r w:rsidR="00830460">
              <w:rPr>
                <w:lang w:eastAsia="en-AU"/>
              </w:rPr>
              <w:t>,</w:t>
            </w:r>
            <w:r w:rsidRPr="0099775E">
              <w:rPr>
                <w:lang w:eastAsia="en-AU"/>
              </w:rPr>
              <w:t xml:space="preserve"> 2007)</w:t>
            </w:r>
          </w:p>
        </w:tc>
      </w:tr>
    </w:tbl>
    <w:p w:rsidR="0048160E" w:rsidRDefault="0048160E" w:rsidP="00752046">
      <w:pPr>
        <w:tabs>
          <w:tab w:val="clear" w:pos="340"/>
          <w:tab w:val="left" w:pos="450"/>
        </w:tabs>
      </w:pPr>
    </w:p>
    <w:p w:rsidR="0048160E" w:rsidRDefault="0048160E" w:rsidP="00752046">
      <w:pPr>
        <w:tabs>
          <w:tab w:val="clear" w:pos="340"/>
          <w:tab w:val="left" w:pos="450"/>
        </w:tabs>
        <w:sectPr w:rsidR="0048160E" w:rsidSect="0024624D">
          <w:pgSz w:w="16840" w:h="11907" w:orient="landscape" w:code="9"/>
          <w:pgMar w:top="1247" w:right="1247" w:bottom="1247" w:left="1361" w:header="454" w:footer="680" w:gutter="0"/>
          <w:cols w:space="720"/>
        </w:sectPr>
      </w:pPr>
    </w:p>
    <w:p w:rsidR="001E6FB5" w:rsidRDefault="00014F7C" w:rsidP="00752046">
      <w:pPr>
        <w:pStyle w:val="Heading1"/>
        <w:tabs>
          <w:tab w:val="clear" w:pos="340"/>
          <w:tab w:val="left" w:pos="450"/>
        </w:tabs>
      </w:pPr>
      <w:bookmarkStart w:id="248" w:name="_Toc412730219"/>
      <w:bookmarkStart w:id="249" w:name="_Toc413408570"/>
      <w:bookmarkStart w:id="250" w:name="_Toc413422732"/>
      <w:bookmarkStart w:id="251" w:name="_Toc432077545"/>
      <w:bookmarkStart w:id="252" w:name="_Toc436741725"/>
      <w:r>
        <w:t>5</w:t>
      </w:r>
      <w:r>
        <w:tab/>
      </w:r>
      <w:r w:rsidR="00484CB0">
        <w:t xml:space="preserve">Conclusions </w:t>
      </w:r>
      <w:r w:rsidR="00776969">
        <w:t>and recommendations</w:t>
      </w:r>
      <w:bookmarkEnd w:id="248"/>
      <w:bookmarkEnd w:id="249"/>
      <w:bookmarkEnd w:id="250"/>
      <w:bookmarkEnd w:id="251"/>
      <w:bookmarkEnd w:id="252"/>
    </w:p>
    <w:p w:rsidR="003C0354" w:rsidRPr="003C0354" w:rsidRDefault="00295D17" w:rsidP="003C0354">
      <w:pPr>
        <w:pStyle w:val="BulletStyle-Level1"/>
        <w:rPr>
          <w:rFonts w:cs="Arial"/>
          <w:szCs w:val="22"/>
        </w:rPr>
      </w:pPr>
      <w:r>
        <w:rPr>
          <w:rFonts w:cs="Arial"/>
          <w:szCs w:val="22"/>
        </w:rPr>
        <w:t>R</w:t>
      </w:r>
      <w:r w:rsidR="003C0354" w:rsidRPr="00062DF4">
        <w:rPr>
          <w:rFonts w:cs="Arial"/>
          <w:szCs w:val="22"/>
        </w:rPr>
        <w:t xml:space="preserve">ecruitment data </w:t>
      </w:r>
      <w:r>
        <w:rPr>
          <w:rFonts w:cs="Arial"/>
          <w:szCs w:val="22"/>
        </w:rPr>
        <w:t xml:space="preserve">collected over a single watering year </w:t>
      </w:r>
      <w:r w:rsidR="003C0354" w:rsidRPr="00062DF4">
        <w:rPr>
          <w:rFonts w:cs="Arial"/>
          <w:szCs w:val="22"/>
        </w:rPr>
        <w:t>suggests native fish species</w:t>
      </w:r>
      <w:r>
        <w:rPr>
          <w:rFonts w:cs="Arial"/>
          <w:szCs w:val="22"/>
        </w:rPr>
        <w:t xml:space="preserve"> of the mid-lower Macquarie River,</w:t>
      </w:r>
      <w:r w:rsidR="003C0354" w:rsidRPr="00062DF4">
        <w:rPr>
          <w:rFonts w:cs="Arial"/>
          <w:szCs w:val="22"/>
        </w:rPr>
        <w:t xml:space="preserve"> from opportunistic and equilibrium life-history guilds</w:t>
      </w:r>
      <w:r>
        <w:rPr>
          <w:rFonts w:cs="Arial"/>
          <w:szCs w:val="22"/>
        </w:rPr>
        <w:t>,</w:t>
      </w:r>
      <w:r w:rsidR="003C0354" w:rsidRPr="00062DF4">
        <w:rPr>
          <w:rFonts w:cs="Arial"/>
          <w:szCs w:val="22"/>
        </w:rPr>
        <w:t xml:space="preserve"> benefitted from the provision of </w:t>
      </w:r>
      <w:r w:rsidR="003C0354" w:rsidRPr="003C0354">
        <w:rPr>
          <w:rFonts w:cs="Arial"/>
          <w:szCs w:val="22"/>
        </w:rPr>
        <w:t>Commonwealth and NSW environmental water</w:t>
      </w:r>
      <w:r w:rsidR="003C0354" w:rsidRPr="00062DF4">
        <w:rPr>
          <w:rFonts w:cs="Arial"/>
          <w:szCs w:val="22"/>
        </w:rPr>
        <w:t xml:space="preserve"> during the </w:t>
      </w:r>
      <w:r w:rsidR="003C0354">
        <w:rPr>
          <w:rFonts w:cs="Arial"/>
          <w:szCs w:val="22"/>
        </w:rPr>
        <w:t>spring and e</w:t>
      </w:r>
      <w:r w:rsidR="003C0354" w:rsidRPr="00062DF4">
        <w:rPr>
          <w:rFonts w:cs="Arial"/>
          <w:szCs w:val="22"/>
        </w:rPr>
        <w:t>arly summer of 2014</w:t>
      </w:r>
      <w:r w:rsidR="00424CF9">
        <w:rPr>
          <w:rFonts w:cs="Arial"/>
          <w:szCs w:val="22"/>
        </w:rPr>
        <w:softHyphen/>
      </w:r>
      <w:r w:rsidR="001458EC">
        <w:rPr>
          <w:rFonts w:cs="Arial"/>
          <w:szCs w:val="22"/>
        </w:rPr>
        <w:t>-</w:t>
      </w:r>
      <w:r w:rsidR="001E01DA">
        <w:rPr>
          <w:rFonts w:cs="Arial"/>
          <w:szCs w:val="22"/>
        </w:rPr>
        <w:t>2015</w:t>
      </w:r>
      <w:r w:rsidR="003C0354">
        <w:rPr>
          <w:rFonts w:cs="Arial"/>
          <w:szCs w:val="22"/>
        </w:rPr>
        <w:t>.</w:t>
      </w:r>
    </w:p>
    <w:p w:rsidR="00C921AF" w:rsidRDefault="003C0354" w:rsidP="00C921AF">
      <w:pPr>
        <w:pStyle w:val="BulletStyle-Level1"/>
      </w:pPr>
      <w:r>
        <w:t xml:space="preserve">Small-bodied opportunistic species, including Australian smelt, un-specked </w:t>
      </w:r>
      <w:proofErr w:type="spellStart"/>
      <w:r>
        <w:t>hardyhead</w:t>
      </w:r>
      <w:proofErr w:type="spellEnd"/>
      <w:r>
        <w:t xml:space="preserve"> and Murray–Darling </w:t>
      </w:r>
      <w:proofErr w:type="spellStart"/>
      <w:r>
        <w:t>rainbowfish</w:t>
      </w:r>
      <w:proofErr w:type="spellEnd"/>
      <w:r>
        <w:t xml:space="preserve">, showed peaks in hatch date frequencies that occurred during the receding tails of flow events or during sustained periods of increased flow, particularly in association with the </w:t>
      </w:r>
      <w:r w:rsidR="001E01DA">
        <w:rPr>
          <w:rFonts w:cs="Arial"/>
          <w:szCs w:val="22"/>
        </w:rPr>
        <w:t xml:space="preserve">October </w:t>
      </w:r>
      <w:r w:rsidR="00424CF9">
        <w:rPr>
          <w:rFonts w:cs="Arial"/>
          <w:szCs w:val="22"/>
        </w:rPr>
        <w:t xml:space="preserve">to December </w:t>
      </w:r>
      <w:r w:rsidR="001E01DA">
        <w:rPr>
          <w:rFonts w:cs="Arial"/>
          <w:szCs w:val="22"/>
        </w:rPr>
        <w:t>2014</w:t>
      </w:r>
      <w:r w:rsidRPr="003C0354">
        <w:rPr>
          <w:rFonts w:cs="Arial"/>
          <w:szCs w:val="22"/>
        </w:rPr>
        <w:t xml:space="preserve"> </w:t>
      </w:r>
      <w:r>
        <w:t>environmental water release.</w:t>
      </w:r>
    </w:p>
    <w:p w:rsidR="00C921AF" w:rsidRDefault="00C921AF" w:rsidP="00C921AF">
      <w:pPr>
        <w:pStyle w:val="BulletStyle-Level1"/>
      </w:pPr>
      <w:r>
        <w:t xml:space="preserve">The majority of juvenile Murray cod had hatch dates coincided with the </w:t>
      </w:r>
      <w:r w:rsidR="009329E6">
        <w:t>arrival</w:t>
      </w:r>
      <w:r w:rsidR="00093AD8">
        <w:t xml:space="preserve"> of </w:t>
      </w:r>
      <w:r>
        <w:t xml:space="preserve">environmental water from </w:t>
      </w:r>
      <w:proofErr w:type="spellStart"/>
      <w:r>
        <w:t>Burrendong</w:t>
      </w:r>
      <w:proofErr w:type="spellEnd"/>
      <w:r>
        <w:t xml:space="preserve"> Dam </w:t>
      </w:r>
      <w:r w:rsidRPr="00C921AF">
        <w:rPr>
          <w:rFonts w:cs="Arial"/>
          <w:szCs w:val="22"/>
        </w:rPr>
        <w:t>during the spring and early summer of 2014</w:t>
      </w:r>
      <w:r w:rsidR="00424CF9">
        <w:rPr>
          <w:rFonts w:cs="Arial"/>
          <w:szCs w:val="22"/>
        </w:rPr>
        <w:softHyphen/>
      </w:r>
      <w:r w:rsidRPr="00C921AF">
        <w:rPr>
          <w:rFonts w:cs="Arial"/>
          <w:szCs w:val="22"/>
        </w:rPr>
        <w:t>2015</w:t>
      </w:r>
      <w:r>
        <w:t>. While this increase in discharge may not have been required to trigger a spawning event, the increased flow may have boosted primary production that facilitated successful recruitment.</w:t>
      </w:r>
    </w:p>
    <w:p w:rsidR="009329E6" w:rsidRPr="009329E6" w:rsidRDefault="009329E6" w:rsidP="009329E6">
      <w:pPr>
        <w:pStyle w:val="BulletStyle-Level1"/>
      </w:pPr>
      <w:r>
        <w:t>Recruitment data for eel-tailed catfish indicated the primary spawning period coincided with water temperatures reaching approximately 20 °C and moderate discharge (~300–1,200 ML/day). It is commonly recognised that flooding is not required to initiate spawning for this species; however, increased flow as a result of the  environmental water release may have boosted primary production and subsequently facilitate successful recruitment.</w:t>
      </w:r>
    </w:p>
    <w:p w:rsidR="001E01DA" w:rsidRDefault="00396705" w:rsidP="001E01DA">
      <w:pPr>
        <w:pStyle w:val="BulletStyle-Level1"/>
      </w:pPr>
      <w:r>
        <w:t>Recruitment</w:t>
      </w:r>
      <w:r w:rsidR="00C921AF">
        <w:t xml:space="preserve"> data </w:t>
      </w:r>
      <w:r>
        <w:t>collected from</w:t>
      </w:r>
      <w:r w:rsidR="00C921AF">
        <w:t xml:space="preserve"> daily aged bony bream adds significant information to existing literature on the biology of bony bream; extending the known breeding season and highlighting a relationship between flow and recruitment.</w:t>
      </w:r>
    </w:p>
    <w:p w:rsidR="001E01DA" w:rsidRPr="001E01DA" w:rsidRDefault="001E01DA" w:rsidP="001E01DA">
      <w:pPr>
        <w:pStyle w:val="BulletStyle-Level1"/>
      </w:pPr>
      <w:r>
        <w:t>Future environmental water release</w:t>
      </w:r>
      <w:r w:rsidR="00827741">
        <w:t>s</w:t>
      </w:r>
      <w:r>
        <w:t xml:space="preserve"> within the Macquarie River should aim to create connectivity between the Macquarie River and Barwon River particularly in synchrony with flow events occurring in the Barwon River.</w:t>
      </w:r>
      <w:r w:rsidR="000E5B8A">
        <w:t xml:space="preserve"> This may facilitate immigration of native fish species to the Macquarie River.</w:t>
      </w:r>
    </w:p>
    <w:p w:rsidR="0048160E" w:rsidRDefault="0048160E" w:rsidP="00EE00A0">
      <w:pPr>
        <w:pStyle w:val="BulletStyle-Level1"/>
      </w:pPr>
      <w:r>
        <w:t>Repeated sampling should be conducted over multiple watering years to examine native fish response to a variety of natural and regulated flow scenarios.</w:t>
      </w:r>
    </w:p>
    <w:p w:rsidR="0048160E" w:rsidRDefault="0048160E" w:rsidP="00EE00A0">
      <w:pPr>
        <w:pStyle w:val="BulletStyle-Level1"/>
      </w:pPr>
      <w:r>
        <w:t>For environmental water deliveries to benefit native fish recruitment</w:t>
      </w:r>
      <w:r w:rsidR="00014F7C">
        <w:t>,</w:t>
      </w:r>
      <w:r>
        <w:t xml:space="preserve"> the release of environmental water must align with the breeding season and spawning temperature thresholds of native species</w:t>
      </w:r>
      <w:r w:rsidR="003C2295">
        <w:t xml:space="preserve"> targeted by the flow event</w:t>
      </w:r>
      <w:r>
        <w:t>.</w:t>
      </w:r>
    </w:p>
    <w:p w:rsidR="0048160E" w:rsidRDefault="0048160E" w:rsidP="00EE00A0">
      <w:pPr>
        <w:pStyle w:val="BulletStyle-Level1"/>
      </w:pPr>
      <w:r>
        <w:t xml:space="preserve">A small environmental water release (i.e. </w:t>
      </w:r>
      <w:r w:rsidR="002251C6">
        <w:t>28,483</w:t>
      </w:r>
      <w:r w:rsidR="00400E3D">
        <w:t xml:space="preserve"> M</w:t>
      </w:r>
      <w:r>
        <w:t>L) delivered at the appropriate time does likely benefit the recruitment of some equilibrium and opportunistic species within the mid and lower Macquarie River</w:t>
      </w:r>
      <w:r w:rsidR="00014F7C">
        <w:t>;</w:t>
      </w:r>
      <w:r>
        <w:t xml:space="preserve"> however</w:t>
      </w:r>
      <w:r w:rsidR="00014F7C">
        <w:t>,</w:t>
      </w:r>
      <w:r>
        <w:t xml:space="preserve"> higher discharges (&gt;1</w:t>
      </w:r>
      <w:r w:rsidR="00014F7C">
        <w:t>,</w:t>
      </w:r>
      <w:r>
        <w:t>000</w:t>
      </w:r>
      <w:r w:rsidR="00014F7C">
        <w:t xml:space="preserve"> </w:t>
      </w:r>
      <w:r>
        <w:t>ML/day) are likely required to cue the spawning of periodic/flow</w:t>
      </w:r>
      <w:r w:rsidR="00014F7C">
        <w:t>-</w:t>
      </w:r>
      <w:r>
        <w:t>dependent species such as golden perch and silver perch.</w:t>
      </w:r>
    </w:p>
    <w:p w:rsidR="0048160E" w:rsidRDefault="0048160E" w:rsidP="00EE00A0">
      <w:pPr>
        <w:pStyle w:val="BulletStyle-Level1"/>
      </w:pPr>
      <w:r>
        <w:t>The Environmental Outcomes Framework (CEWO, 2013) identifies connectivity in regards to biotic dispersal and movement as an outcome to environmental water delivery (Figure 1). An acoustic telemetry component in future monitoring and evaluation projects on the Macquarie River will provide a means to examine the movement response of fish to the delivery of environmental flows. More specifically</w:t>
      </w:r>
      <w:r w:rsidR="00014F7C">
        <w:t>,</w:t>
      </w:r>
      <w:r>
        <w:t xml:space="preserve"> it would demonstrate how environmental water delivery may provide: 1) connectivity between habitats</w:t>
      </w:r>
      <w:r w:rsidR="00014F7C">
        <w:t>;</w:t>
      </w:r>
      <w:r>
        <w:t xml:space="preserve"> and 2) a trigger for spawning migrations.</w:t>
      </w:r>
    </w:p>
    <w:p w:rsidR="0048160E" w:rsidRDefault="0048160E" w:rsidP="00EE00A0">
      <w:pPr>
        <w:pStyle w:val="BulletStyle-Level1"/>
      </w:pPr>
      <w:r>
        <w:t xml:space="preserve">Analysis of </w:t>
      </w:r>
      <w:proofErr w:type="spellStart"/>
      <w:r>
        <w:t>otolith</w:t>
      </w:r>
      <w:proofErr w:type="spellEnd"/>
      <w:r>
        <w:t xml:space="preserve"> chemistry may provide more certainty </w:t>
      </w:r>
      <w:r w:rsidR="00400E3D">
        <w:t>about</w:t>
      </w:r>
      <w:r>
        <w:t xml:space="preserve"> which river system juveniles recruited from</w:t>
      </w:r>
      <w:r w:rsidR="00400E3D">
        <w:t xml:space="preserve">; </w:t>
      </w:r>
      <w:r>
        <w:t xml:space="preserve">i.e. </w:t>
      </w:r>
      <w:r w:rsidR="00400E3D">
        <w:t>d</w:t>
      </w:r>
      <w:r>
        <w:t>o flow events that create connectivity between the Barwon River and Macquarie River allow for the emigration of juveniles into the Macquarie River?</w:t>
      </w:r>
    </w:p>
    <w:p w:rsidR="0048160E" w:rsidRDefault="0048160E" w:rsidP="00EE00A0">
      <w:pPr>
        <w:pStyle w:val="BulletStyle-Level1"/>
      </w:pPr>
      <w:r>
        <w:t>Larval sampling should be conducted in addition to recruitment monitoring to examine ‘relative recruitment strength’. This will provide insight into whether peaks in recruitment are due to increased spawning activity or increased survival of larval fish due to favourable environmental conditions.</w:t>
      </w:r>
    </w:p>
    <w:p w:rsidR="0048160E" w:rsidRDefault="0048160E" w:rsidP="00EE00A0">
      <w:pPr>
        <w:pStyle w:val="BulletStyle-Level1"/>
      </w:pPr>
      <w:r>
        <w:t xml:space="preserve">Daily age validation should be conducted for species not previously validated. </w:t>
      </w:r>
    </w:p>
    <w:p w:rsidR="001E6FB5" w:rsidRDefault="0048160E" w:rsidP="00EE00A0">
      <w:pPr>
        <w:pStyle w:val="BulletStyle-Level1"/>
      </w:pPr>
      <w:r>
        <w:t xml:space="preserve">Fish community monitoring should continue over a large temporal scale to investigate the efficacy of the variable </w:t>
      </w:r>
      <w:proofErr w:type="spellStart"/>
      <w:r>
        <w:t>offtake</w:t>
      </w:r>
      <w:proofErr w:type="spellEnd"/>
      <w:r>
        <w:t xml:space="preserve"> curtain in mitigating cold water pollution from </w:t>
      </w:r>
      <w:proofErr w:type="spellStart"/>
      <w:r>
        <w:t>Burrendong</w:t>
      </w:r>
      <w:proofErr w:type="spellEnd"/>
      <w:r>
        <w:t xml:space="preserve"> Dam</w:t>
      </w:r>
      <w:r w:rsidR="00014F7C">
        <w:t>.</w:t>
      </w:r>
    </w:p>
    <w:p w:rsidR="001E6FB5" w:rsidRDefault="001E6FB5" w:rsidP="00752046">
      <w:pPr>
        <w:tabs>
          <w:tab w:val="clear" w:pos="340"/>
          <w:tab w:val="left" w:pos="450"/>
        </w:tabs>
      </w:pPr>
    </w:p>
    <w:p w:rsidR="001E6FB5" w:rsidRDefault="001E6FB5" w:rsidP="00752046">
      <w:pPr>
        <w:pStyle w:val="Heading1"/>
        <w:tabs>
          <w:tab w:val="clear" w:pos="340"/>
          <w:tab w:val="left" w:pos="450"/>
        </w:tabs>
      </w:pPr>
      <w:r>
        <w:br w:type="page"/>
      </w:r>
      <w:bookmarkStart w:id="253" w:name="_Toc412730220"/>
      <w:bookmarkStart w:id="254" w:name="_Toc413408571"/>
      <w:bookmarkStart w:id="255" w:name="_Toc413422733"/>
      <w:bookmarkStart w:id="256" w:name="_Toc432077546"/>
      <w:bookmarkStart w:id="257" w:name="_Toc436741726"/>
      <w:r>
        <w:t>References</w:t>
      </w:r>
      <w:bookmarkEnd w:id="253"/>
      <w:bookmarkEnd w:id="254"/>
      <w:bookmarkEnd w:id="255"/>
      <w:bookmarkEnd w:id="256"/>
      <w:bookmarkEnd w:id="257"/>
    </w:p>
    <w:p w:rsidR="00DD3DCF" w:rsidRDefault="00DD3DCF" w:rsidP="00F81659">
      <w:pPr>
        <w:pStyle w:val="References"/>
        <w:rPr>
          <w:lang w:eastAsia="en-AU"/>
        </w:rPr>
      </w:pPr>
      <w:r w:rsidRPr="00DD3DCF">
        <w:rPr>
          <w:lang w:eastAsia="en-AU"/>
        </w:rPr>
        <w:t>A</w:t>
      </w:r>
      <w:r>
        <w:rPr>
          <w:lang w:eastAsia="en-AU"/>
        </w:rPr>
        <w:t>NDERSON, M. J. 2001</w:t>
      </w:r>
      <w:r w:rsidRPr="00DD3DCF">
        <w:rPr>
          <w:lang w:eastAsia="en-AU"/>
        </w:rPr>
        <w:t xml:space="preserve">. </w:t>
      </w:r>
      <w:proofErr w:type="gramStart"/>
      <w:r w:rsidRPr="00DD3DCF">
        <w:rPr>
          <w:lang w:eastAsia="en-AU"/>
        </w:rPr>
        <w:t>A new method for non</w:t>
      </w:r>
      <w:r w:rsidRPr="00DD3DCF">
        <w:rPr>
          <w:rFonts w:ascii="Cambria Math" w:hAnsi="Cambria Math" w:cs="Cambria Math"/>
          <w:lang w:eastAsia="en-AU"/>
        </w:rPr>
        <w:t>‐</w:t>
      </w:r>
      <w:r w:rsidRPr="00DD3DCF">
        <w:rPr>
          <w:lang w:eastAsia="en-AU"/>
        </w:rPr>
        <w:t>parametric multivariate analysis of variance.</w:t>
      </w:r>
      <w:proofErr w:type="gramEnd"/>
      <w:r w:rsidRPr="00DD3DCF">
        <w:rPr>
          <w:lang w:eastAsia="en-AU"/>
        </w:rPr>
        <w:t xml:space="preserve"> </w:t>
      </w:r>
      <w:r w:rsidRPr="00DD3DCF">
        <w:rPr>
          <w:i/>
          <w:iCs/>
          <w:lang w:eastAsia="en-AU"/>
        </w:rPr>
        <w:t>Austral ecology</w:t>
      </w:r>
      <w:r w:rsidRPr="00DD3DCF">
        <w:rPr>
          <w:lang w:eastAsia="en-AU"/>
        </w:rPr>
        <w:t xml:space="preserve">, </w:t>
      </w:r>
      <w:r w:rsidRPr="00DD3DCF">
        <w:rPr>
          <w:i/>
          <w:iCs/>
          <w:lang w:eastAsia="en-AU"/>
        </w:rPr>
        <w:t>26</w:t>
      </w:r>
      <w:r w:rsidRPr="00DD3DCF">
        <w:rPr>
          <w:lang w:eastAsia="en-AU"/>
        </w:rPr>
        <w:t>(1), 32-46.</w:t>
      </w:r>
    </w:p>
    <w:p w:rsidR="00AF1C16" w:rsidRPr="0039579E" w:rsidRDefault="007F21F7" w:rsidP="00295D17">
      <w:pPr>
        <w:pStyle w:val="References"/>
        <w:rPr>
          <w:rFonts w:cs="Arial"/>
          <w:szCs w:val="22"/>
        </w:rPr>
      </w:pPr>
      <w:proofErr w:type="gramStart"/>
      <w:r w:rsidRPr="0039579E">
        <w:rPr>
          <w:rFonts w:cs="Arial"/>
          <w:szCs w:val="22"/>
        </w:rPr>
        <w:t xml:space="preserve">ANZECC &amp; </w:t>
      </w:r>
      <w:r w:rsidR="00AF1C16">
        <w:rPr>
          <w:rFonts w:cs="Arial"/>
          <w:szCs w:val="22"/>
        </w:rPr>
        <w:t xml:space="preserve">ARMCANZ </w:t>
      </w:r>
      <w:r w:rsidRPr="0039579E">
        <w:rPr>
          <w:rFonts w:cs="Arial"/>
          <w:szCs w:val="22"/>
        </w:rPr>
        <w:t>2000.</w:t>
      </w:r>
      <w:proofErr w:type="gramEnd"/>
      <w:r w:rsidRPr="0039579E">
        <w:rPr>
          <w:rFonts w:cs="Arial"/>
          <w:szCs w:val="22"/>
        </w:rPr>
        <w:t xml:space="preserve"> </w:t>
      </w:r>
      <w:proofErr w:type="gramStart"/>
      <w:r w:rsidRPr="0039579E">
        <w:rPr>
          <w:rFonts w:cs="Arial"/>
          <w:szCs w:val="22"/>
        </w:rPr>
        <w:t>Australian and New Zealand guidelines for fresh and marine water quality.</w:t>
      </w:r>
      <w:proofErr w:type="gramEnd"/>
      <w:r w:rsidRPr="0039579E">
        <w:rPr>
          <w:rFonts w:cs="Arial"/>
          <w:szCs w:val="22"/>
        </w:rPr>
        <w:t xml:space="preserve"> Volume 1, </w:t>
      </w:r>
      <w:proofErr w:type="gramStart"/>
      <w:r w:rsidRPr="0039579E">
        <w:rPr>
          <w:rFonts w:cs="Arial"/>
          <w:szCs w:val="22"/>
        </w:rPr>
        <w:t>The</w:t>
      </w:r>
      <w:proofErr w:type="gramEnd"/>
      <w:r w:rsidRPr="0039579E">
        <w:rPr>
          <w:rFonts w:cs="Arial"/>
          <w:szCs w:val="22"/>
        </w:rPr>
        <w:t xml:space="preserve"> guidelines /Australian and New Zealand Environment and Conservation Council, Agriculture and Resource Management Council of Australia and New Zealand.</w:t>
      </w:r>
    </w:p>
    <w:p w:rsidR="0048160E" w:rsidRPr="0048160E" w:rsidRDefault="0048160E" w:rsidP="0056355E">
      <w:pPr>
        <w:pStyle w:val="References"/>
      </w:pPr>
      <w:proofErr w:type="gramStart"/>
      <w:r w:rsidRPr="0048160E">
        <w:t>ARTHINGTON, A. H. &amp; BALCOMBE, S. R. 2011.</w:t>
      </w:r>
      <w:proofErr w:type="gramEnd"/>
      <w:r w:rsidRPr="0048160E">
        <w:t xml:space="preserve"> Extreme flow variability and the ‘boom and bust’ ecology of fish in arid-zone </w:t>
      </w:r>
      <w:proofErr w:type="gramStart"/>
      <w:r w:rsidRPr="0048160E">
        <w:t>floodplain rivers</w:t>
      </w:r>
      <w:proofErr w:type="gramEnd"/>
      <w:r w:rsidRPr="0048160E">
        <w:t xml:space="preserve">: a case history with implications for environmental flows, conservation and management. </w:t>
      </w:r>
      <w:proofErr w:type="spellStart"/>
      <w:r w:rsidRPr="0048160E">
        <w:t>Ecohydrology</w:t>
      </w:r>
      <w:proofErr w:type="spellEnd"/>
      <w:r w:rsidRPr="0048160E">
        <w:t>, 4, 708</w:t>
      </w:r>
      <w:r w:rsidR="00F15681">
        <w:t>–</w:t>
      </w:r>
      <w:r w:rsidRPr="0048160E">
        <w:t>720.</w:t>
      </w:r>
    </w:p>
    <w:p w:rsidR="0048160E" w:rsidRPr="0048160E" w:rsidRDefault="0048160E" w:rsidP="00752046">
      <w:pPr>
        <w:pStyle w:val="References"/>
        <w:tabs>
          <w:tab w:val="clear" w:pos="340"/>
          <w:tab w:val="left" w:pos="450"/>
        </w:tabs>
      </w:pPr>
      <w:r w:rsidRPr="0048160E">
        <w:t xml:space="preserve">ASTLES, K. L., WINSTANLEY, R. K., HARRIS, J. H. &amp; GEHRKE, P. C. 2003. </w:t>
      </w:r>
      <w:proofErr w:type="gramStart"/>
      <w:r w:rsidRPr="0048160E">
        <w:t>Regulated Rivers and Fisheries Restoration Project</w:t>
      </w:r>
      <w:r w:rsidR="00030F9F">
        <w:t>—e</w:t>
      </w:r>
      <w:r w:rsidRPr="0048160E">
        <w:t>xperimental study of the effects of cold water pollution on native fish.</w:t>
      </w:r>
      <w:proofErr w:type="gramEnd"/>
      <w:r w:rsidRPr="0048160E">
        <w:t xml:space="preserve"> NSW Fisheries Office of Conservation</w:t>
      </w:r>
      <w:r w:rsidR="00030F9F">
        <w:t>: Cronulla</w:t>
      </w:r>
      <w:r w:rsidRPr="0048160E">
        <w:t>.</w:t>
      </w:r>
    </w:p>
    <w:p w:rsidR="0048160E" w:rsidRPr="0048160E" w:rsidRDefault="0048160E" w:rsidP="00752046">
      <w:pPr>
        <w:pStyle w:val="References"/>
        <w:tabs>
          <w:tab w:val="clear" w:pos="340"/>
          <w:tab w:val="left" w:pos="450"/>
        </w:tabs>
      </w:pPr>
      <w:proofErr w:type="gramStart"/>
      <w:r w:rsidRPr="0048160E">
        <w:t>BACKHOUSE, G. &amp; FRUSHER, D. 1980.</w:t>
      </w:r>
      <w:proofErr w:type="gramEnd"/>
      <w:r w:rsidRPr="0048160E">
        <w:t xml:space="preserve"> </w:t>
      </w:r>
      <w:proofErr w:type="gramStart"/>
      <w:r w:rsidRPr="0048160E">
        <w:t xml:space="preserve">The crimson-spotted </w:t>
      </w:r>
      <w:proofErr w:type="spellStart"/>
      <w:r w:rsidRPr="0048160E">
        <w:t>rainbowfish</w:t>
      </w:r>
      <w:proofErr w:type="spellEnd"/>
      <w:r w:rsidRPr="0048160E">
        <w:t xml:space="preserve">, </w:t>
      </w:r>
      <w:proofErr w:type="spellStart"/>
      <w:r w:rsidRPr="00EE00A0">
        <w:rPr>
          <w:i/>
        </w:rPr>
        <w:t>Melanotaenia</w:t>
      </w:r>
      <w:proofErr w:type="spellEnd"/>
      <w:r w:rsidRPr="00EE00A0">
        <w:rPr>
          <w:i/>
        </w:rPr>
        <w:t xml:space="preserve"> </w:t>
      </w:r>
      <w:proofErr w:type="spellStart"/>
      <w:r w:rsidRPr="00EE00A0">
        <w:rPr>
          <w:i/>
        </w:rPr>
        <w:t>fluviatilis</w:t>
      </w:r>
      <w:proofErr w:type="spellEnd"/>
      <w:r w:rsidRPr="0048160E">
        <w:t xml:space="preserve"> (</w:t>
      </w:r>
      <w:proofErr w:type="spellStart"/>
      <w:r w:rsidRPr="0048160E">
        <w:t>Castelnau</w:t>
      </w:r>
      <w:proofErr w:type="spellEnd"/>
      <w:r w:rsidRPr="0048160E">
        <w:t xml:space="preserve"> 1878).</w:t>
      </w:r>
      <w:proofErr w:type="gramEnd"/>
      <w:r w:rsidRPr="0048160E">
        <w:t xml:space="preserve"> Victorian Naturalist, 97, 144</w:t>
      </w:r>
      <w:r w:rsidR="00F15681">
        <w:t>–</w:t>
      </w:r>
      <w:r w:rsidRPr="0048160E">
        <w:t>148.</w:t>
      </w:r>
    </w:p>
    <w:p w:rsidR="0048160E" w:rsidRPr="0048160E" w:rsidRDefault="0048160E" w:rsidP="00752046">
      <w:pPr>
        <w:pStyle w:val="References"/>
        <w:tabs>
          <w:tab w:val="clear" w:pos="340"/>
          <w:tab w:val="left" w:pos="450"/>
        </w:tabs>
      </w:pPr>
      <w:r w:rsidRPr="0048160E">
        <w:t xml:space="preserve">BADIOU, P., GOLDSBOROUGH, L. G. &amp; WRUBLESKI, D. </w:t>
      </w:r>
      <w:r w:rsidR="00C17642">
        <w:t>201</w:t>
      </w:r>
      <w:r w:rsidR="00735BDB">
        <w:t xml:space="preserve">1. </w:t>
      </w:r>
      <w:r w:rsidRPr="0048160E">
        <w:t>I</w:t>
      </w:r>
      <w:r w:rsidR="00735BDB">
        <w:t>mpacts of the common carp (</w:t>
      </w:r>
      <w:proofErr w:type="spellStart"/>
      <w:r w:rsidR="00735BDB" w:rsidRPr="00EE00A0">
        <w:rPr>
          <w:i/>
        </w:rPr>
        <w:t>Cyprinus</w:t>
      </w:r>
      <w:proofErr w:type="spellEnd"/>
      <w:r w:rsidR="00735BDB" w:rsidRPr="00EE00A0">
        <w:rPr>
          <w:i/>
        </w:rPr>
        <w:t xml:space="preserve"> </w:t>
      </w:r>
      <w:proofErr w:type="spellStart"/>
      <w:r w:rsidR="00735BDB" w:rsidRPr="00EE00A0">
        <w:rPr>
          <w:i/>
        </w:rPr>
        <w:t>carpio</w:t>
      </w:r>
      <w:proofErr w:type="spellEnd"/>
      <w:r w:rsidR="00735BDB">
        <w:t>) on freshwater ecosystems: a review</w:t>
      </w:r>
      <w:r w:rsidRPr="0048160E">
        <w:t>. In: SANDERS, J. D. &amp; PETERSON, S. B. (</w:t>
      </w:r>
      <w:proofErr w:type="spellStart"/>
      <w:proofErr w:type="gramStart"/>
      <w:r w:rsidRPr="0048160E">
        <w:t>eds</w:t>
      </w:r>
      <w:proofErr w:type="spellEnd"/>
      <w:proofErr w:type="gramEnd"/>
      <w:r w:rsidRPr="0048160E">
        <w:t>)</w:t>
      </w:r>
      <w:r w:rsidR="00735BDB">
        <w:t>,</w:t>
      </w:r>
      <w:r w:rsidRPr="0048160E">
        <w:t xml:space="preserve"> Carp: </w:t>
      </w:r>
      <w:r w:rsidR="00735BDB">
        <w:t>h</w:t>
      </w:r>
      <w:r w:rsidRPr="0048160E">
        <w:t xml:space="preserve">abitat, </w:t>
      </w:r>
      <w:r w:rsidR="00735BDB">
        <w:t>m</w:t>
      </w:r>
      <w:r w:rsidRPr="0048160E">
        <w:t xml:space="preserve">anagement and </w:t>
      </w:r>
      <w:r w:rsidR="00735BDB">
        <w:t>d</w:t>
      </w:r>
      <w:r w:rsidRPr="0048160E">
        <w:t>iseases. Nova Science Publishers</w:t>
      </w:r>
      <w:r w:rsidR="00735BDB">
        <w:t>: New York, pp. 121–146</w:t>
      </w:r>
      <w:r w:rsidRPr="0048160E">
        <w:t>.</w:t>
      </w:r>
    </w:p>
    <w:p w:rsidR="0048160E" w:rsidRPr="0048160E" w:rsidRDefault="0048160E" w:rsidP="00752046">
      <w:pPr>
        <w:pStyle w:val="References"/>
        <w:tabs>
          <w:tab w:val="clear" w:pos="340"/>
          <w:tab w:val="left" w:pos="450"/>
        </w:tabs>
      </w:pPr>
      <w:proofErr w:type="gramStart"/>
      <w:r w:rsidRPr="0048160E">
        <w:t>BALCOMBE, S. R. &amp; ARTHINGTON, A. H. 2009.</w:t>
      </w:r>
      <w:proofErr w:type="gramEnd"/>
      <w:r w:rsidRPr="0048160E">
        <w:t xml:space="preserve"> Temporal changes in fish abundance in response to hydrological variability in a </w:t>
      </w:r>
      <w:proofErr w:type="spellStart"/>
      <w:r w:rsidRPr="0048160E">
        <w:t>dryland</w:t>
      </w:r>
      <w:proofErr w:type="spellEnd"/>
      <w:r w:rsidRPr="0048160E">
        <w:t xml:space="preserve"> floodplain river. Marine and Freshwater Research, 60, 146</w:t>
      </w:r>
      <w:r w:rsidR="00F15681">
        <w:t>–</w:t>
      </w:r>
      <w:r w:rsidRPr="0048160E">
        <w:t>159.</w:t>
      </w:r>
    </w:p>
    <w:p w:rsidR="0048160E" w:rsidRPr="0048160E" w:rsidRDefault="0048160E" w:rsidP="00752046">
      <w:pPr>
        <w:pStyle w:val="References"/>
        <w:tabs>
          <w:tab w:val="clear" w:pos="340"/>
          <w:tab w:val="left" w:pos="450"/>
        </w:tabs>
      </w:pPr>
      <w:r w:rsidRPr="0048160E">
        <w:t xml:space="preserve">BALCOMBE, S. R., ARTHINGTON, A. H., FOSTER, N. D., THOMS, M. C., WILSON, G. G. &amp; BUNN, S. E. 2006. Fish assemblages of an Australian </w:t>
      </w:r>
      <w:proofErr w:type="spellStart"/>
      <w:r w:rsidRPr="0048160E">
        <w:t>dryland</w:t>
      </w:r>
      <w:proofErr w:type="spellEnd"/>
      <w:r w:rsidRPr="0048160E">
        <w:t xml:space="preserve"> river: abundance, assemblage structure and recruitment patterns in the Warrego River, Murray</w:t>
      </w:r>
      <w:r w:rsidR="00F15681">
        <w:t>–</w:t>
      </w:r>
      <w:r w:rsidRPr="0048160E">
        <w:t>Darling Basin. Marine and Freshwater Research, 57, 619</w:t>
      </w:r>
      <w:r w:rsidR="00F15681">
        <w:t>–</w:t>
      </w:r>
      <w:r w:rsidRPr="0048160E">
        <w:t>633.</w:t>
      </w:r>
    </w:p>
    <w:p w:rsidR="0048160E" w:rsidRPr="0048160E" w:rsidRDefault="0048160E" w:rsidP="00752046">
      <w:pPr>
        <w:pStyle w:val="References"/>
        <w:tabs>
          <w:tab w:val="clear" w:pos="340"/>
          <w:tab w:val="left" w:pos="450"/>
        </w:tabs>
      </w:pPr>
      <w:r w:rsidRPr="0048160E">
        <w:t>BALCOMBE, S. R., BUNN, S. E., ARTHINGON, A. H., FAWCETT, J. H., MCKENZIE-SMITH, F. J. &amp; WRIGHT, A. 2007. Fish larvae, growth and biomass relationships in an Australian arid zone river: links between floodplains and waterholes. Freshwater Biology, 52, 2385</w:t>
      </w:r>
      <w:r w:rsidR="00F15681">
        <w:t>–</w:t>
      </w:r>
      <w:r w:rsidRPr="0048160E">
        <w:t>2398.</w:t>
      </w:r>
    </w:p>
    <w:p w:rsidR="0048160E" w:rsidRDefault="0048160E" w:rsidP="00752046">
      <w:pPr>
        <w:pStyle w:val="References"/>
        <w:tabs>
          <w:tab w:val="clear" w:pos="340"/>
          <w:tab w:val="left" w:pos="450"/>
        </w:tabs>
      </w:pPr>
      <w:r w:rsidRPr="0048160E">
        <w:t xml:space="preserve">BATTAGLENE, S. 1991. The golden perch, </w:t>
      </w:r>
      <w:proofErr w:type="spellStart"/>
      <w:r w:rsidRPr="00EE00A0">
        <w:rPr>
          <w:i/>
        </w:rPr>
        <w:t>Macquaria</w:t>
      </w:r>
      <w:proofErr w:type="spellEnd"/>
      <w:r w:rsidRPr="00EE00A0">
        <w:rPr>
          <w:i/>
        </w:rPr>
        <w:t xml:space="preserve"> </w:t>
      </w:r>
      <w:proofErr w:type="spellStart"/>
      <w:r w:rsidRPr="00EE00A0">
        <w:rPr>
          <w:i/>
        </w:rPr>
        <w:t>ambigua</w:t>
      </w:r>
      <w:proofErr w:type="spellEnd"/>
      <w:r w:rsidRPr="0048160E">
        <w:t xml:space="preserve"> (Pisces: </w:t>
      </w:r>
      <w:proofErr w:type="spellStart"/>
      <w:r w:rsidRPr="0048160E">
        <w:t>Percichthyidae</w:t>
      </w:r>
      <w:proofErr w:type="spellEnd"/>
      <w:r w:rsidRPr="0048160E">
        <w:t>)</w:t>
      </w:r>
      <w:r w:rsidR="00735BDB">
        <w:t>,</w:t>
      </w:r>
      <w:r w:rsidRPr="0048160E">
        <w:t xml:space="preserve"> of Lake </w:t>
      </w:r>
      <w:proofErr w:type="spellStart"/>
      <w:r w:rsidRPr="0048160E">
        <w:t>Keepit</w:t>
      </w:r>
      <w:proofErr w:type="spellEnd"/>
      <w:r w:rsidRPr="0048160E">
        <w:t xml:space="preserve">, NSW. </w:t>
      </w:r>
      <w:proofErr w:type="gramStart"/>
      <w:r w:rsidR="00735BDB">
        <w:t xml:space="preserve">MSc thesis, </w:t>
      </w:r>
      <w:r w:rsidRPr="0048160E">
        <w:t>University of New South Wales.</w:t>
      </w:r>
      <w:proofErr w:type="gramEnd"/>
    </w:p>
    <w:p w:rsidR="00453B16" w:rsidRPr="00453B16" w:rsidRDefault="00453B16" w:rsidP="00453B16">
      <w:pPr>
        <w:pStyle w:val="References"/>
        <w:tabs>
          <w:tab w:val="clear" w:pos="340"/>
          <w:tab w:val="left" w:pos="450"/>
        </w:tabs>
      </w:pPr>
      <w:r w:rsidRPr="00454EA1">
        <w:t xml:space="preserve">BAUMGARTNER, L. J. 2003. Fish passage through a </w:t>
      </w:r>
      <w:proofErr w:type="spellStart"/>
      <w:r w:rsidRPr="00454EA1">
        <w:t>Deelder</w:t>
      </w:r>
      <w:proofErr w:type="spellEnd"/>
      <w:r w:rsidRPr="00454EA1">
        <w:t xml:space="preserve"> lock on the Murrumbidgee River, Australia</w:t>
      </w:r>
      <w:r>
        <w:t>.</w:t>
      </w:r>
      <w:r w:rsidRPr="00454EA1">
        <w:t xml:space="preserve"> NSW Fisheries</w:t>
      </w:r>
      <w:r>
        <w:t xml:space="preserve"> Final Report Series No. 57. NSW Fisheries: Cronulla</w:t>
      </w:r>
      <w:r w:rsidRPr="00454EA1">
        <w:t>.</w:t>
      </w:r>
    </w:p>
    <w:p w:rsidR="0048160E" w:rsidRPr="0048160E" w:rsidRDefault="0048160E" w:rsidP="00752046">
      <w:pPr>
        <w:pStyle w:val="References"/>
        <w:tabs>
          <w:tab w:val="clear" w:pos="340"/>
          <w:tab w:val="left" w:pos="450"/>
        </w:tabs>
      </w:pPr>
      <w:r w:rsidRPr="0048160E">
        <w:t xml:space="preserve">BAUMGARTNER, L. J., CONALLIN, J., WOODEN, I., CAMPBELL, B., GEE, R., ROBINSON, W. A. &amp; MALLEN-COOPER, M. </w:t>
      </w:r>
      <w:r w:rsidR="00453B16">
        <w:t>2014</w:t>
      </w:r>
      <w:r w:rsidRPr="0048160E">
        <w:t xml:space="preserve">. </w:t>
      </w:r>
      <w:proofErr w:type="gramStart"/>
      <w:r w:rsidRPr="0048160E">
        <w:t xml:space="preserve">Using flow guilds of freshwater fish in an adaptive management framework to simplify environmental flow delivery for semi-arid </w:t>
      </w:r>
      <w:proofErr w:type="spellStart"/>
      <w:r w:rsidRPr="0048160E">
        <w:t>riverine</w:t>
      </w:r>
      <w:proofErr w:type="spellEnd"/>
      <w:r w:rsidRPr="0048160E">
        <w:t xml:space="preserve"> systems.</w:t>
      </w:r>
      <w:proofErr w:type="gramEnd"/>
      <w:r w:rsidRPr="0048160E">
        <w:t xml:space="preserve"> Fish and Fisheries, </w:t>
      </w:r>
      <w:r w:rsidR="00453B16">
        <w:t>15(3), 410–427</w:t>
      </w:r>
      <w:r w:rsidRPr="0048160E">
        <w:t>.</w:t>
      </w:r>
    </w:p>
    <w:p w:rsidR="00454EA1" w:rsidRPr="00454EA1" w:rsidRDefault="00454EA1" w:rsidP="00752046">
      <w:pPr>
        <w:pStyle w:val="References"/>
        <w:tabs>
          <w:tab w:val="clear" w:pos="340"/>
          <w:tab w:val="left" w:pos="450"/>
        </w:tabs>
      </w:pPr>
      <w:r w:rsidRPr="00454EA1">
        <w:t xml:space="preserve">BRAY, J. R., &amp; CURTIS, J. T. 1957. </w:t>
      </w:r>
      <w:proofErr w:type="gramStart"/>
      <w:r w:rsidRPr="00454EA1">
        <w:t>An ordination of the upland forest communities of southern Wisconsin.</w:t>
      </w:r>
      <w:proofErr w:type="gramEnd"/>
      <w:r w:rsidRPr="00454EA1">
        <w:t xml:space="preserve"> Ecological </w:t>
      </w:r>
      <w:r w:rsidR="00453B16">
        <w:t>M</w:t>
      </w:r>
      <w:r w:rsidRPr="00454EA1">
        <w:t>onographs, 27(4), 325</w:t>
      </w:r>
      <w:r w:rsidR="00F15681">
        <w:t>–</w:t>
      </w:r>
      <w:r w:rsidRPr="00454EA1">
        <w:t>349.</w:t>
      </w:r>
    </w:p>
    <w:p w:rsidR="0048160E" w:rsidRPr="0048160E" w:rsidRDefault="0048160E" w:rsidP="00752046">
      <w:pPr>
        <w:pStyle w:val="References"/>
        <w:tabs>
          <w:tab w:val="clear" w:pos="340"/>
          <w:tab w:val="left" w:pos="450"/>
        </w:tabs>
      </w:pPr>
      <w:proofErr w:type="gramStart"/>
      <w:r w:rsidRPr="00454EA1">
        <w:t>BROCK,</w:t>
      </w:r>
      <w:r w:rsidRPr="0048160E">
        <w:t xml:space="preserve"> P. M. 1998.</w:t>
      </w:r>
      <w:proofErr w:type="gramEnd"/>
      <w:r w:rsidRPr="0048160E">
        <w:t xml:space="preserve"> </w:t>
      </w:r>
      <w:proofErr w:type="gramStart"/>
      <w:r w:rsidRPr="0048160E">
        <w:t>The significance of the physical environment of the Macquarie Marshes.</w:t>
      </w:r>
      <w:proofErr w:type="gramEnd"/>
      <w:r w:rsidRPr="0048160E">
        <w:t xml:space="preserve"> The Australian Geographer, 29, 71</w:t>
      </w:r>
      <w:r w:rsidR="00F15681">
        <w:t>–</w:t>
      </w:r>
      <w:r w:rsidRPr="0048160E">
        <w:t>90.</w:t>
      </w:r>
    </w:p>
    <w:p w:rsidR="0048160E" w:rsidRPr="0048160E" w:rsidRDefault="0048160E" w:rsidP="00752046">
      <w:pPr>
        <w:pStyle w:val="References"/>
        <w:tabs>
          <w:tab w:val="clear" w:pos="340"/>
          <w:tab w:val="left" w:pos="450"/>
        </w:tabs>
      </w:pPr>
      <w:proofErr w:type="gramStart"/>
      <w:r w:rsidRPr="0048160E">
        <w:t>BROWN, P., SIVAKUMARAN, K., STOESSEL, D. &amp; GILES, A. 2005.</w:t>
      </w:r>
      <w:proofErr w:type="gramEnd"/>
      <w:r w:rsidRPr="0048160E">
        <w:t xml:space="preserve"> </w:t>
      </w:r>
      <w:proofErr w:type="gramStart"/>
      <w:r w:rsidRPr="0048160E">
        <w:t>Population biology of carp (</w:t>
      </w:r>
      <w:proofErr w:type="spellStart"/>
      <w:r w:rsidRPr="00EE00A0">
        <w:rPr>
          <w:i/>
        </w:rPr>
        <w:t>Cyprinus</w:t>
      </w:r>
      <w:proofErr w:type="spellEnd"/>
      <w:r w:rsidRPr="00EE00A0">
        <w:rPr>
          <w:i/>
        </w:rPr>
        <w:t xml:space="preserve"> </w:t>
      </w:r>
      <w:proofErr w:type="spellStart"/>
      <w:r w:rsidRPr="00EE00A0">
        <w:rPr>
          <w:i/>
        </w:rPr>
        <w:t>carpio</w:t>
      </w:r>
      <w:proofErr w:type="spellEnd"/>
      <w:r w:rsidRPr="0048160E">
        <w:t xml:space="preserve"> L.) in the mid-Murray River and Barmah Forest Wetlands, Australia.</w:t>
      </w:r>
      <w:proofErr w:type="gramEnd"/>
      <w:r w:rsidRPr="0048160E">
        <w:t xml:space="preserve"> Marine and Freshwater Research, 56, 1151</w:t>
      </w:r>
      <w:r w:rsidR="00F15681">
        <w:t>–</w:t>
      </w:r>
      <w:r w:rsidRPr="0048160E">
        <w:t>1164.</w:t>
      </w:r>
    </w:p>
    <w:p w:rsidR="0048160E" w:rsidRPr="0048160E" w:rsidRDefault="0048160E" w:rsidP="00752046">
      <w:pPr>
        <w:pStyle w:val="References"/>
        <w:tabs>
          <w:tab w:val="clear" w:pos="340"/>
          <w:tab w:val="left" w:pos="450"/>
        </w:tabs>
      </w:pPr>
      <w:r w:rsidRPr="0048160E">
        <w:t>BROWN, P. &amp; WOODEN, I. 2007. Age at first increment formation and validation of daily growth increments in golden perch (</w:t>
      </w:r>
      <w:proofErr w:type="spellStart"/>
      <w:r w:rsidRPr="00EE00A0">
        <w:rPr>
          <w:i/>
        </w:rPr>
        <w:t>Macquaria</w:t>
      </w:r>
      <w:proofErr w:type="spellEnd"/>
      <w:r w:rsidRPr="00EE00A0">
        <w:rPr>
          <w:i/>
        </w:rPr>
        <w:t xml:space="preserve"> </w:t>
      </w:r>
      <w:proofErr w:type="spellStart"/>
      <w:r w:rsidRPr="00EE00A0">
        <w:rPr>
          <w:i/>
        </w:rPr>
        <w:t>ambigua</w:t>
      </w:r>
      <w:proofErr w:type="spellEnd"/>
      <w:r w:rsidRPr="0048160E">
        <w:t xml:space="preserve">: </w:t>
      </w:r>
      <w:proofErr w:type="spellStart"/>
      <w:r w:rsidRPr="0048160E">
        <w:t>Percichthyidae</w:t>
      </w:r>
      <w:proofErr w:type="spellEnd"/>
      <w:r w:rsidRPr="0048160E">
        <w:t xml:space="preserve">) </w:t>
      </w:r>
      <w:proofErr w:type="spellStart"/>
      <w:r w:rsidRPr="0048160E">
        <w:t>otoliths</w:t>
      </w:r>
      <w:proofErr w:type="spellEnd"/>
      <w:r w:rsidRPr="0048160E">
        <w:t>.</w:t>
      </w:r>
      <w:r w:rsidR="00453B16">
        <w:t xml:space="preserve"> New Zealand Journal of Marine and Freshwater Research, 41(2), 157–161.</w:t>
      </w:r>
    </w:p>
    <w:p w:rsidR="0048160E" w:rsidRPr="0048160E" w:rsidRDefault="0048160E" w:rsidP="00752046">
      <w:pPr>
        <w:pStyle w:val="References"/>
        <w:tabs>
          <w:tab w:val="clear" w:pos="340"/>
          <w:tab w:val="left" w:pos="450"/>
        </w:tabs>
      </w:pPr>
      <w:proofErr w:type="gramStart"/>
      <w:r w:rsidRPr="0048160E">
        <w:t>BUNN, S. E. &amp; ARTHINGTON, A. H. 2002.</w:t>
      </w:r>
      <w:proofErr w:type="gramEnd"/>
      <w:r w:rsidRPr="0048160E">
        <w:t xml:space="preserve"> </w:t>
      </w:r>
      <w:proofErr w:type="gramStart"/>
      <w:r w:rsidRPr="0048160E">
        <w:t>Basic principles and ecological consequences of altered flow regimes for aquatic biodiversity.</w:t>
      </w:r>
      <w:proofErr w:type="gramEnd"/>
      <w:r w:rsidRPr="0048160E">
        <w:t xml:space="preserve"> Environmental Management, 30, 492</w:t>
      </w:r>
      <w:r w:rsidR="00F15681">
        <w:t>–</w:t>
      </w:r>
      <w:r w:rsidRPr="0048160E">
        <w:t>507.</w:t>
      </w:r>
    </w:p>
    <w:p w:rsidR="0048160E" w:rsidRPr="0096558F" w:rsidRDefault="0048160E" w:rsidP="0096558F">
      <w:pPr>
        <w:pStyle w:val="References"/>
      </w:pPr>
      <w:proofErr w:type="gramStart"/>
      <w:r w:rsidRPr="0096558F">
        <w:t>BUNN, S. E., THOMS, M. C., HAMILTON, S. K. &amp; CAPON, S. J. 2006.</w:t>
      </w:r>
      <w:proofErr w:type="gramEnd"/>
      <w:r w:rsidRPr="0096558F">
        <w:t xml:space="preserve"> Flow variability in </w:t>
      </w:r>
      <w:proofErr w:type="spellStart"/>
      <w:proofErr w:type="gramStart"/>
      <w:r w:rsidRPr="0096558F">
        <w:t>dryland</w:t>
      </w:r>
      <w:proofErr w:type="spellEnd"/>
      <w:r w:rsidRPr="0096558F">
        <w:t xml:space="preserve"> rivers</w:t>
      </w:r>
      <w:proofErr w:type="gramEnd"/>
      <w:r w:rsidRPr="0096558F">
        <w:t>: boom, bust and the bits in between. River Research and Applications, 22, 179</w:t>
      </w:r>
      <w:r w:rsidR="00F15681" w:rsidRPr="0096558F">
        <w:t>–</w:t>
      </w:r>
      <w:r w:rsidRPr="0096558F">
        <w:t>186.</w:t>
      </w:r>
    </w:p>
    <w:p w:rsidR="0096558F" w:rsidRPr="0096558F" w:rsidRDefault="0096558F" w:rsidP="0096558F">
      <w:pPr>
        <w:pStyle w:val="References"/>
      </w:pPr>
      <w:r w:rsidRPr="0096558F">
        <w:t xml:space="preserve">CADWALLADER, P. L. (1977). JO Langtry's 1949-50 Murray River investigations. </w:t>
      </w:r>
      <w:proofErr w:type="gramStart"/>
      <w:r w:rsidRPr="0096558F">
        <w:t>Fisheries and Wildlife Division, Victoria.</w:t>
      </w:r>
      <w:proofErr w:type="gramEnd"/>
    </w:p>
    <w:p w:rsidR="0048160E" w:rsidRPr="0048160E" w:rsidRDefault="0048160E" w:rsidP="0096558F">
      <w:pPr>
        <w:pStyle w:val="References"/>
      </w:pPr>
      <w:r w:rsidRPr="0096558F">
        <w:t xml:space="preserve">CAMPANA, S. E. 2001. </w:t>
      </w:r>
      <w:proofErr w:type="gramStart"/>
      <w:r w:rsidRPr="0096558F">
        <w:t>Accuracy, precision and quality control in age determination, including</w:t>
      </w:r>
      <w:r w:rsidRPr="0048160E">
        <w:t xml:space="preserve"> a review of the use and abuse of age validation methods.</w:t>
      </w:r>
      <w:proofErr w:type="gramEnd"/>
      <w:r w:rsidRPr="0048160E">
        <w:t xml:space="preserve"> Journal of Fish Biology, 59, 197</w:t>
      </w:r>
      <w:r w:rsidR="00F15681">
        <w:t>–</w:t>
      </w:r>
      <w:r w:rsidRPr="0048160E">
        <w:t>242.</w:t>
      </w:r>
    </w:p>
    <w:p w:rsidR="0048160E" w:rsidRPr="0048160E" w:rsidRDefault="0048160E" w:rsidP="00752046">
      <w:pPr>
        <w:pStyle w:val="References"/>
        <w:tabs>
          <w:tab w:val="clear" w:pos="340"/>
          <w:tab w:val="left" w:pos="450"/>
        </w:tabs>
      </w:pPr>
      <w:proofErr w:type="gramStart"/>
      <w:r w:rsidRPr="0048160E">
        <w:t xml:space="preserve">CEWO </w:t>
      </w:r>
      <w:r w:rsidR="008C374B">
        <w:t xml:space="preserve">(Commonwealth Environmental Water Office) </w:t>
      </w:r>
      <w:r w:rsidRPr="0048160E">
        <w:t>2013.</w:t>
      </w:r>
      <w:proofErr w:type="gramEnd"/>
      <w:r w:rsidRPr="0048160E">
        <w:t xml:space="preserve"> </w:t>
      </w:r>
      <w:proofErr w:type="gramStart"/>
      <w:r w:rsidRPr="0048160E">
        <w:t>The Environmental Water Outcomes Framework.</w:t>
      </w:r>
      <w:proofErr w:type="gramEnd"/>
      <w:r w:rsidRPr="0048160E">
        <w:t xml:space="preserve"> Commonwealth Environmental Water Holder for the Australian Government</w:t>
      </w:r>
      <w:r w:rsidR="00C20238">
        <w:t>: Canberra</w:t>
      </w:r>
      <w:r w:rsidRPr="0048160E">
        <w:t>.</w:t>
      </w:r>
    </w:p>
    <w:p w:rsidR="0048160E" w:rsidRPr="0048160E" w:rsidRDefault="0048160E" w:rsidP="00752046">
      <w:pPr>
        <w:pStyle w:val="References"/>
        <w:tabs>
          <w:tab w:val="clear" w:pos="340"/>
          <w:tab w:val="left" w:pos="450"/>
        </w:tabs>
      </w:pPr>
      <w:proofErr w:type="gramStart"/>
      <w:r w:rsidRPr="0048160E">
        <w:t>CHILDS, M. R., CLARKSON, R. W. &amp; ROBINSON, A. T. 1998.</w:t>
      </w:r>
      <w:proofErr w:type="gramEnd"/>
      <w:r w:rsidRPr="0048160E">
        <w:t xml:space="preserve"> Resource use by larval and early juvenile native fishes in the Little Colorado River, Grand Canyon, Arizona. Transactions of the American Fisheries Society, 127, 620</w:t>
      </w:r>
      <w:r w:rsidR="00F15681">
        <w:t>–</w:t>
      </w:r>
      <w:r w:rsidRPr="0048160E">
        <w:t>629.</w:t>
      </w:r>
    </w:p>
    <w:p w:rsidR="0048160E" w:rsidRPr="0048160E" w:rsidRDefault="0048160E" w:rsidP="00752046">
      <w:pPr>
        <w:pStyle w:val="References"/>
        <w:tabs>
          <w:tab w:val="clear" w:pos="340"/>
          <w:tab w:val="left" w:pos="450"/>
        </w:tabs>
      </w:pPr>
      <w:proofErr w:type="gramStart"/>
      <w:r w:rsidRPr="0048160E">
        <w:t>CURTIS, B. 1942.</w:t>
      </w:r>
      <w:proofErr w:type="gramEnd"/>
      <w:r w:rsidRPr="0048160E">
        <w:t xml:space="preserve"> </w:t>
      </w:r>
      <w:proofErr w:type="gramStart"/>
      <w:r w:rsidRPr="0048160E">
        <w:t>The general situation and biological effects of the introduction of alien fishes into California waters.</w:t>
      </w:r>
      <w:proofErr w:type="gramEnd"/>
      <w:r w:rsidRPr="0048160E">
        <w:t xml:space="preserve"> Calif</w:t>
      </w:r>
      <w:r w:rsidR="00C20238">
        <w:t>ornia</w:t>
      </w:r>
      <w:r w:rsidRPr="0048160E">
        <w:t xml:space="preserve"> Fish </w:t>
      </w:r>
      <w:r w:rsidR="00C20238">
        <w:t xml:space="preserve">and </w:t>
      </w:r>
      <w:r w:rsidRPr="0048160E">
        <w:t>Game, 28, 2</w:t>
      </w:r>
      <w:r w:rsidR="00F15681">
        <w:t>–</w:t>
      </w:r>
      <w:r w:rsidRPr="0048160E">
        <w:t>8.</w:t>
      </w:r>
    </w:p>
    <w:p w:rsidR="0048160E" w:rsidRPr="0048160E" w:rsidRDefault="0048160E" w:rsidP="00752046">
      <w:pPr>
        <w:pStyle w:val="References"/>
        <w:tabs>
          <w:tab w:val="clear" w:pos="340"/>
          <w:tab w:val="left" w:pos="450"/>
        </w:tabs>
      </w:pPr>
      <w:proofErr w:type="gramStart"/>
      <w:r w:rsidRPr="0048160E">
        <w:t>DAVIES, P. E.</w:t>
      </w:r>
      <w:r w:rsidR="00C20238">
        <w:t xml:space="preserve">, </w:t>
      </w:r>
      <w:r w:rsidR="00C20238" w:rsidRPr="0048160E">
        <w:t>HARRIS, J. H., HILLMAN, T. J. &amp; WALKER, K. F.</w:t>
      </w:r>
      <w:proofErr w:type="gramEnd"/>
      <w:r w:rsidR="00C20238" w:rsidRPr="0048160E">
        <w:t xml:space="preserve"> </w:t>
      </w:r>
      <w:r w:rsidRPr="0048160E">
        <w:t xml:space="preserve"> 2008. Sustainable Rivers Audit: SRA Report 1</w:t>
      </w:r>
      <w:r w:rsidR="00C20238">
        <w:t>—a</w:t>
      </w:r>
      <w:r w:rsidRPr="0048160E">
        <w:t xml:space="preserve"> </w:t>
      </w:r>
      <w:r w:rsidR="00C20238">
        <w:t>r</w:t>
      </w:r>
      <w:r w:rsidRPr="0048160E">
        <w:t xml:space="preserve">eport on the </w:t>
      </w:r>
      <w:r w:rsidR="00C20238">
        <w:t>e</w:t>
      </w:r>
      <w:r w:rsidRPr="0048160E">
        <w:t xml:space="preserve">cological </w:t>
      </w:r>
      <w:r w:rsidR="00C20238">
        <w:t>h</w:t>
      </w:r>
      <w:r w:rsidRPr="0048160E">
        <w:t xml:space="preserve">ealth of </w:t>
      </w:r>
      <w:r w:rsidR="00C20238">
        <w:t>r</w:t>
      </w:r>
      <w:r w:rsidRPr="0048160E">
        <w:t>ivers in the Murray</w:t>
      </w:r>
      <w:r w:rsidR="00F15681">
        <w:t>–</w:t>
      </w:r>
      <w:r w:rsidRPr="0048160E">
        <w:t>Darling Basin, 2004</w:t>
      </w:r>
      <w:r w:rsidR="00F15681">
        <w:t>–</w:t>
      </w:r>
      <w:r w:rsidRPr="0048160E">
        <w:t>2007</w:t>
      </w:r>
      <w:r w:rsidR="00C20238">
        <w:t>.</w:t>
      </w:r>
      <w:r w:rsidRPr="0048160E">
        <w:t xml:space="preserve"> </w:t>
      </w:r>
      <w:proofErr w:type="gramStart"/>
      <w:r w:rsidR="00C20238">
        <w:t>Prepared by the Independent Sustainable Rivers Audit Group for the Murray–Darling Basin Ministerial Council.</w:t>
      </w:r>
      <w:proofErr w:type="gramEnd"/>
      <w:r w:rsidR="00C20238">
        <w:t xml:space="preserve"> </w:t>
      </w:r>
      <w:r w:rsidRPr="0048160E">
        <w:t>Murray</w:t>
      </w:r>
      <w:r w:rsidR="00F15681">
        <w:t>–</w:t>
      </w:r>
      <w:r w:rsidRPr="0048160E">
        <w:t>Darling Basin Commission</w:t>
      </w:r>
      <w:r w:rsidR="00C20238">
        <w:t>: Canberra</w:t>
      </w:r>
      <w:r w:rsidRPr="0048160E">
        <w:t>.</w:t>
      </w:r>
    </w:p>
    <w:p w:rsidR="0048160E" w:rsidRPr="0096558F" w:rsidRDefault="0048160E" w:rsidP="0096558F">
      <w:pPr>
        <w:pStyle w:val="References"/>
      </w:pPr>
      <w:proofErr w:type="gramStart"/>
      <w:r w:rsidRPr="0096558F">
        <w:t>DAVIES, P. E., HARRIS, J. H., HILLMAN, T. J. &amp; WALKER, K. F. 2010.</w:t>
      </w:r>
      <w:proofErr w:type="gramEnd"/>
      <w:r w:rsidRPr="0096558F">
        <w:t xml:space="preserve"> The Sustainable Rivers Audit: assessing river ecosystem health in the Murray</w:t>
      </w:r>
      <w:r w:rsidR="00F15681" w:rsidRPr="0096558F">
        <w:t>–</w:t>
      </w:r>
      <w:r w:rsidRPr="0096558F">
        <w:t>Darling Basin, Australia. Marine and Freshwater Research, 61, 764</w:t>
      </w:r>
      <w:r w:rsidR="00F15681" w:rsidRPr="0096558F">
        <w:t>–</w:t>
      </w:r>
      <w:r w:rsidRPr="0096558F">
        <w:t>777.</w:t>
      </w:r>
    </w:p>
    <w:p w:rsidR="0096558F" w:rsidRPr="0096558F" w:rsidRDefault="0096558F" w:rsidP="0096558F">
      <w:pPr>
        <w:pStyle w:val="References"/>
      </w:pPr>
      <w:r w:rsidRPr="0096558F">
        <w:t xml:space="preserve">DAVIS, T. L. O. 1975. Biology of the freshwater catfish </w:t>
      </w:r>
      <w:proofErr w:type="spellStart"/>
      <w:r w:rsidRPr="0096558F">
        <w:t>Tandanus</w:t>
      </w:r>
      <w:proofErr w:type="spellEnd"/>
      <w:r w:rsidRPr="0096558F">
        <w:t xml:space="preserve"> </w:t>
      </w:r>
      <w:proofErr w:type="spellStart"/>
      <w:r w:rsidRPr="0096558F">
        <w:t>tandanus</w:t>
      </w:r>
      <w:proofErr w:type="spellEnd"/>
      <w:r w:rsidRPr="0096558F">
        <w:t xml:space="preserve"> Mitchell (Pisces: </w:t>
      </w:r>
      <w:proofErr w:type="spellStart"/>
      <w:r w:rsidRPr="0096558F">
        <w:t>Plotosidae</w:t>
      </w:r>
      <w:proofErr w:type="spellEnd"/>
      <w:r w:rsidRPr="0096558F">
        <w:t xml:space="preserve">) in the Gwydir River. New South Wales, Australia, with particular reference to the immediate effects caused by the impoundment of this river by the Copeton Dam. </w:t>
      </w:r>
      <w:proofErr w:type="gramStart"/>
      <w:r w:rsidRPr="0096558F">
        <w:t>PhD, University of New England</w:t>
      </w:r>
      <w:r>
        <w:t>.</w:t>
      </w:r>
      <w:proofErr w:type="gramEnd"/>
    </w:p>
    <w:p w:rsidR="0048160E" w:rsidRPr="0048160E" w:rsidRDefault="0048160E" w:rsidP="0096558F">
      <w:pPr>
        <w:pStyle w:val="References"/>
      </w:pPr>
      <w:r w:rsidRPr="0096558F">
        <w:t>DAVIS, T. 1977</w:t>
      </w:r>
      <w:r w:rsidRPr="0048160E">
        <w:t xml:space="preserve">. </w:t>
      </w:r>
      <w:proofErr w:type="gramStart"/>
      <w:r w:rsidRPr="0048160E">
        <w:t xml:space="preserve">Reproductive biology of the freshwater catfish, </w:t>
      </w:r>
      <w:proofErr w:type="spellStart"/>
      <w:r w:rsidRPr="00EE00A0">
        <w:rPr>
          <w:i/>
        </w:rPr>
        <w:t>Tandanus</w:t>
      </w:r>
      <w:proofErr w:type="spellEnd"/>
      <w:r w:rsidRPr="00EE00A0">
        <w:rPr>
          <w:i/>
        </w:rPr>
        <w:t xml:space="preserve"> </w:t>
      </w:r>
      <w:proofErr w:type="spellStart"/>
      <w:r w:rsidRPr="00EE00A0">
        <w:rPr>
          <w:i/>
        </w:rPr>
        <w:t>tandanus</w:t>
      </w:r>
      <w:proofErr w:type="spellEnd"/>
      <w:r w:rsidRPr="0048160E">
        <w:t xml:space="preserve"> Mitchell, in the Gwydir River, Australia.</w:t>
      </w:r>
      <w:proofErr w:type="gramEnd"/>
      <w:r w:rsidRPr="0048160E">
        <w:t xml:space="preserve"> II. </w:t>
      </w:r>
      <w:proofErr w:type="spellStart"/>
      <w:r w:rsidRPr="0048160E">
        <w:t>Gonadal</w:t>
      </w:r>
      <w:proofErr w:type="spellEnd"/>
      <w:r w:rsidRPr="0048160E">
        <w:t xml:space="preserve"> cycle and fecundity. Marine and Freshwater Research, 28, 159</w:t>
      </w:r>
      <w:r w:rsidR="00F15681">
        <w:t>–</w:t>
      </w:r>
      <w:r w:rsidRPr="0048160E">
        <w:t>169.</w:t>
      </w:r>
    </w:p>
    <w:p w:rsidR="0048160E" w:rsidRPr="0048160E" w:rsidRDefault="0048160E" w:rsidP="00752046">
      <w:pPr>
        <w:pStyle w:val="References"/>
        <w:tabs>
          <w:tab w:val="clear" w:pos="340"/>
          <w:tab w:val="left" w:pos="450"/>
        </w:tabs>
      </w:pPr>
      <w:r w:rsidRPr="0048160E">
        <w:t xml:space="preserve">FLETCHER, A. R. 1986. </w:t>
      </w:r>
      <w:proofErr w:type="gramStart"/>
      <w:r w:rsidRPr="0048160E">
        <w:t xml:space="preserve">Effects of </w:t>
      </w:r>
      <w:r w:rsidR="0089718D">
        <w:t>i</w:t>
      </w:r>
      <w:r w:rsidRPr="0048160E">
        <w:t xml:space="preserve">ntroduced </w:t>
      </w:r>
      <w:r w:rsidR="0089718D">
        <w:t>f</w:t>
      </w:r>
      <w:r w:rsidRPr="0048160E">
        <w:t>ish in Australia.</w:t>
      </w:r>
      <w:proofErr w:type="gramEnd"/>
      <w:r w:rsidRPr="0048160E">
        <w:t xml:space="preserve"> In: DE DECKKER, P. &amp; WILLIAMS, W. D. (</w:t>
      </w:r>
      <w:proofErr w:type="spellStart"/>
      <w:proofErr w:type="gramStart"/>
      <w:r w:rsidRPr="0048160E">
        <w:t>eds</w:t>
      </w:r>
      <w:proofErr w:type="spellEnd"/>
      <w:proofErr w:type="gramEnd"/>
      <w:r w:rsidRPr="0048160E">
        <w:t>)</w:t>
      </w:r>
      <w:r w:rsidR="0089718D">
        <w:t>,</w:t>
      </w:r>
      <w:r w:rsidRPr="0048160E">
        <w:t xml:space="preserve"> Limnology in Australia.</w:t>
      </w:r>
      <w:r w:rsidR="0089718D">
        <w:t xml:space="preserve"> </w:t>
      </w:r>
      <w:proofErr w:type="spellStart"/>
      <w:proofErr w:type="gramStart"/>
      <w:r w:rsidR="0089718D">
        <w:t>Monographiae</w:t>
      </w:r>
      <w:proofErr w:type="spellEnd"/>
      <w:r w:rsidR="0089718D">
        <w:t xml:space="preserve"> </w:t>
      </w:r>
      <w:proofErr w:type="spellStart"/>
      <w:r w:rsidR="0089718D">
        <w:t>Biologicae</w:t>
      </w:r>
      <w:proofErr w:type="spellEnd"/>
      <w:r w:rsidR="0089718D">
        <w:t xml:space="preserve"> series vol. 61.</w:t>
      </w:r>
      <w:proofErr w:type="gramEnd"/>
      <w:r w:rsidRPr="0048160E">
        <w:t xml:space="preserve"> </w:t>
      </w:r>
      <w:r w:rsidR="0089718D">
        <w:t>CSIRO: Melbourne and Dr W. Junk: Dordrecht</w:t>
      </w:r>
      <w:r w:rsidRPr="0048160E">
        <w:t>.</w:t>
      </w:r>
    </w:p>
    <w:p w:rsidR="0048160E" w:rsidRDefault="0048160E" w:rsidP="00752046">
      <w:pPr>
        <w:pStyle w:val="References"/>
        <w:tabs>
          <w:tab w:val="clear" w:pos="340"/>
          <w:tab w:val="left" w:pos="450"/>
        </w:tabs>
      </w:pPr>
      <w:proofErr w:type="gramStart"/>
      <w:r w:rsidRPr="0048160E">
        <w:t>GAWNE, B., MERRICK, C., WILLIAMS, D. G., REES, G., OLIVER, R., BOWEN, P. M., TREADWELL, S., BEATTIE, G., ELLIS, I., FRANKENBERG, J. &amp; LORENZ, Z. 2007.</w:t>
      </w:r>
      <w:proofErr w:type="gramEnd"/>
      <w:r w:rsidRPr="0048160E">
        <w:t xml:space="preserve"> </w:t>
      </w:r>
      <w:proofErr w:type="gramStart"/>
      <w:r w:rsidRPr="0048160E">
        <w:t>Patterns of primary and heterotrophic productivity in an arid lowland river.</w:t>
      </w:r>
      <w:proofErr w:type="gramEnd"/>
      <w:r w:rsidRPr="0048160E">
        <w:t xml:space="preserve"> River Research and Applications, 23, 1070</w:t>
      </w:r>
      <w:r w:rsidR="00F15681">
        <w:t>–</w:t>
      </w:r>
      <w:r w:rsidRPr="0048160E">
        <w:t>1087.</w:t>
      </w:r>
    </w:p>
    <w:p w:rsidR="00454EA1" w:rsidRPr="00454EA1" w:rsidRDefault="00454EA1" w:rsidP="00752046">
      <w:pPr>
        <w:pStyle w:val="References"/>
        <w:tabs>
          <w:tab w:val="clear" w:pos="340"/>
          <w:tab w:val="left" w:pos="450"/>
        </w:tabs>
      </w:pPr>
      <w:r>
        <w:t>GAWNE, B., BROOKS, S., BUTCHER, R., COTTINGHAM, P., EVERINGHAM, P., HALE, J., NIELSON, D., STEWARDSON, M. &amp; STOFFELS, R. 2013. Long Term Intervention Monitoring Project</w:t>
      </w:r>
      <w:r w:rsidR="00E014EF">
        <w:t>:</w:t>
      </w:r>
      <w:r>
        <w:t xml:space="preserve"> </w:t>
      </w:r>
      <w:r w:rsidR="00E014EF">
        <w:t>l</w:t>
      </w:r>
      <w:r>
        <w:t xml:space="preserve">ogic and </w:t>
      </w:r>
      <w:r w:rsidR="00E014EF">
        <w:t>r</w:t>
      </w:r>
      <w:r>
        <w:t xml:space="preserve">ationale </w:t>
      </w:r>
      <w:r w:rsidR="00E014EF">
        <w:t>d</w:t>
      </w:r>
      <w:r>
        <w:t>ocument</w:t>
      </w:r>
      <w:r w:rsidR="00E014EF">
        <w:t>,</w:t>
      </w:r>
      <w:r>
        <w:t xml:space="preserve"> </w:t>
      </w:r>
      <w:r w:rsidR="00E014EF">
        <w:t>v</w:t>
      </w:r>
      <w:r>
        <w:t xml:space="preserve">ersion 1.0. </w:t>
      </w:r>
      <w:proofErr w:type="gramStart"/>
      <w:r w:rsidR="00E014EF">
        <w:t xml:space="preserve">MDFRC Publication </w:t>
      </w:r>
      <w:r w:rsidR="00B860FE">
        <w:t xml:space="preserve">No. </w:t>
      </w:r>
      <w:r w:rsidR="00E014EF">
        <w:t>01/2013.</w:t>
      </w:r>
      <w:proofErr w:type="gramEnd"/>
      <w:r w:rsidR="00E014EF">
        <w:t xml:space="preserve"> Murray–Darling Freshwater Research Centre: </w:t>
      </w:r>
      <w:r>
        <w:t>Wodonga.</w:t>
      </w:r>
    </w:p>
    <w:p w:rsidR="0048160E" w:rsidRPr="0048160E" w:rsidRDefault="0048160E" w:rsidP="00752046">
      <w:pPr>
        <w:pStyle w:val="References"/>
        <w:tabs>
          <w:tab w:val="clear" w:pos="340"/>
          <w:tab w:val="left" w:pos="450"/>
        </w:tabs>
      </w:pPr>
      <w:r w:rsidRPr="0048160E">
        <w:t>GEFFEN, A.</w:t>
      </w:r>
      <w:r w:rsidR="00810C39">
        <w:t xml:space="preserve"> J.</w:t>
      </w:r>
      <w:r w:rsidRPr="0048160E">
        <w:t xml:space="preserve"> 199</w:t>
      </w:r>
      <w:r w:rsidR="00810C39">
        <w:t>2</w:t>
      </w:r>
      <w:r w:rsidRPr="0048160E">
        <w:t xml:space="preserve">. </w:t>
      </w:r>
      <w:proofErr w:type="gramStart"/>
      <w:r w:rsidRPr="0048160E">
        <w:t xml:space="preserve">Validation of </w:t>
      </w:r>
      <w:proofErr w:type="spellStart"/>
      <w:r w:rsidRPr="0048160E">
        <w:t>otolith</w:t>
      </w:r>
      <w:proofErr w:type="spellEnd"/>
      <w:r w:rsidRPr="0048160E">
        <w:t xml:space="preserve"> increment deposition rate.</w:t>
      </w:r>
      <w:proofErr w:type="gramEnd"/>
      <w:r w:rsidRPr="0048160E">
        <w:t xml:space="preserve"> Canadian Special Publication of Fisheries and Aquatic Sciences,</w:t>
      </w:r>
      <w:r w:rsidR="00810C39">
        <w:t xml:space="preserve"> 117,</w:t>
      </w:r>
      <w:r w:rsidRPr="0048160E">
        <w:t xml:space="preserve"> 101</w:t>
      </w:r>
      <w:r w:rsidR="00F15681">
        <w:t>–</w:t>
      </w:r>
      <w:r w:rsidRPr="0048160E">
        <w:t>1</w:t>
      </w:r>
      <w:r w:rsidR="00810C39">
        <w:t>13</w:t>
      </w:r>
      <w:r w:rsidRPr="0048160E">
        <w:t>.</w:t>
      </w:r>
    </w:p>
    <w:p w:rsidR="0048160E" w:rsidRDefault="0048160E" w:rsidP="00752046">
      <w:pPr>
        <w:pStyle w:val="References"/>
        <w:tabs>
          <w:tab w:val="clear" w:pos="340"/>
          <w:tab w:val="left" w:pos="450"/>
        </w:tabs>
      </w:pPr>
      <w:proofErr w:type="gramStart"/>
      <w:r w:rsidRPr="0048160E">
        <w:t>GEHRKE, P. C., BROWN, P., SCHILLER, C. B., MOFFATT, D. B. &amp; BRUCE, A. M. 1995.</w:t>
      </w:r>
      <w:proofErr w:type="gramEnd"/>
      <w:r w:rsidRPr="0048160E">
        <w:t xml:space="preserve"> </w:t>
      </w:r>
      <w:proofErr w:type="gramStart"/>
      <w:r w:rsidRPr="0048160E">
        <w:t>River regulation and fish communities in the Murray</w:t>
      </w:r>
      <w:r w:rsidR="00F15681">
        <w:t>–</w:t>
      </w:r>
      <w:r w:rsidRPr="0048160E">
        <w:t>Darling river system, Australia.</w:t>
      </w:r>
      <w:proofErr w:type="gramEnd"/>
      <w:r w:rsidRPr="0048160E">
        <w:t xml:space="preserve"> </w:t>
      </w:r>
      <w:proofErr w:type="gramStart"/>
      <w:r w:rsidRPr="0048160E">
        <w:t>Regulated Rivers: Research &amp; Management, 11, 363</w:t>
      </w:r>
      <w:r w:rsidR="00F15681">
        <w:t>–</w:t>
      </w:r>
      <w:r w:rsidRPr="0048160E">
        <w:t>375.</w:t>
      </w:r>
      <w:proofErr w:type="gramEnd"/>
    </w:p>
    <w:p w:rsidR="0048160E" w:rsidRDefault="0048160E" w:rsidP="00752046">
      <w:pPr>
        <w:pStyle w:val="References"/>
        <w:tabs>
          <w:tab w:val="clear" w:pos="340"/>
          <w:tab w:val="left" w:pos="450"/>
        </w:tabs>
      </w:pPr>
      <w:proofErr w:type="gramStart"/>
      <w:r w:rsidRPr="0048160E">
        <w:t>GILLIGAN, D., JESS, L., MCLEAN, G., ASMUS, M., WOODEN, I., HARTWELL, D., MCGREGOR, C., STUART, I., VEY, A.</w:t>
      </w:r>
      <w:r w:rsidR="00810C39">
        <w:t>,</w:t>
      </w:r>
      <w:r w:rsidRPr="0048160E">
        <w:t xml:space="preserve"> JEFFERIES, M.</w:t>
      </w:r>
      <w:r w:rsidR="00810C39">
        <w:t>, Lewis, B. &amp; Bell, K.</w:t>
      </w:r>
      <w:r w:rsidRPr="0048160E">
        <w:t xml:space="preserve"> 2010.</w:t>
      </w:r>
      <w:proofErr w:type="gramEnd"/>
      <w:r w:rsidRPr="0048160E">
        <w:t xml:space="preserve"> Identifying and implementing targeted carp control options for the Lower Lachlan Catchment. </w:t>
      </w:r>
      <w:proofErr w:type="gramStart"/>
      <w:r w:rsidRPr="0048160E">
        <w:t>NSW Department of Industry and Investment</w:t>
      </w:r>
      <w:r w:rsidR="00B860FE">
        <w:t xml:space="preserve"> – </w:t>
      </w:r>
      <w:r w:rsidRPr="0048160E">
        <w:t>Fisheries Final Report Series</w:t>
      </w:r>
      <w:r w:rsidR="00810C39">
        <w:t xml:space="preserve"> No. 118.</w:t>
      </w:r>
      <w:proofErr w:type="gramEnd"/>
      <w:r w:rsidR="00810C39">
        <w:t xml:space="preserve"> Industry &amp; Investment NSW: Sydney</w:t>
      </w:r>
      <w:r w:rsidRPr="0048160E">
        <w:t>.</w:t>
      </w:r>
    </w:p>
    <w:p w:rsidR="00810C39" w:rsidRPr="00810C39" w:rsidRDefault="00810C39" w:rsidP="00810C39">
      <w:pPr>
        <w:pStyle w:val="References"/>
        <w:tabs>
          <w:tab w:val="clear" w:pos="340"/>
          <w:tab w:val="left" w:pos="450"/>
        </w:tabs>
      </w:pPr>
      <w:proofErr w:type="gramStart"/>
      <w:r>
        <w:t>GILLIGAN, D. &amp; RAYNER, T. 2007.</w:t>
      </w:r>
      <w:proofErr w:type="gramEnd"/>
      <w:r>
        <w:t xml:space="preserve"> </w:t>
      </w:r>
      <w:proofErr w:type="gramStart"/>
      <w:r>
        <w:t>The distribution, spread, ecological impacts and potential control of carp in the upper Murray River</w:t>
      </w:r>
      <w:r w:rsidR="00B860FE">
        <w:t>.</w:t>
      </w:r>
      <w:proofErr w:type="gramEnd"/>
      <w:r w:rsidR="00B860FE">
        <w:t xml:space="preserve"> Fisheries Research Report Series No. 14. </w:t>
      </w:r>
      <w:r>
        <w:t>NSW Dep</w:t>
      </w:r>
      <w:r w:rsidR="00B860FE">
        <w:t>artment</w:t>
      </w:r>
      <w:r>
        <w:t xml:space="preserve"> of Primary Industries</w:t>
      </w:r>
      <w:r w:rsidR="00B860FE">
        <w:t>: Cronulla</w:t>
      </w:r>
      <w:r>
        <w:t>.</w:t>
      </w:r>
    </w:p>
    <w:p w:rsidR="009D5633" w:rsidRPr="0048160E" w:rsidRDefault="009D5633" w:rsidP="00752046">
      <w:pPr>
        <w:pStyle w:val="References"/>
        <w:tabs>
          <w:tab w:val="clear" w:pos="340"/>
          <w:tab w:val="left" w:pos="450"/>
        </w:tabs>
      </w:pPr>
      <w:proofErr w:type="gramStart"/>
      <w:r>
        <w:t>GILLIGAN, D.,</w:t>
      </w:r>
      <w:r w:rsidR="00BA3C94">
        <w:t xml:space="preserve"> VEY, A. &amp; ASMUS, D. 2009.</w:t>
      </w:r>
      <w:proofErr w:type="gramEnd"/>
      <w:r w:rsidR="00BA3C94">
        <w:t xml:space="preserve"> </w:t>
      </w:r>
      <w:r w:rsidR="00BA3C94" w:rsidRPr="00BA3C94">
        <w:t>Identifying drought refuges in the Wakool system and assessing status of fish populations and water quality before, during and after the provision of environmen</w:t>
      </w:r>
      <w:r w:rsidR="00BA3C94">
        <w:t xml:space="preserve">tal, stock and domestic flows. </w:t>
      </w:r>
      <w:proofErr w:type="gramStart"/>
      <w:r w:rsidR="00B860FE">
        <w:t>Fisheries Final Report Series No. 110.</w:t>
      </w:r>
      <w:proofErr w:type="gramEnd"/>
      <w:r w:rsidR="00B860FE">
        <w:t xml:space="preserve"> </w:t>
      </w:r>
      <w:r w:rsidR="00BA3C94" w:rsidRPr="00BA3C94">
        <w:t>NSW Department of Primary Industries</w:t>
      </w:r>
      <w:r w:rsidR="00B860FE">
        <w:t>: Cronulla.</w:t>
      </w:r>
    </w:p>
    <w:p w:rsidR="0048160E" w:rsidRPr="0048160E" w:rsidRDefault="0048160E" w:rsidP="00752046">
      <w:pPr>
        <w:pStyle w:val="References"/>
        <w:tabs>
          <w:tab w:val="clear" w:pos="340"/>
          <w:tab w:val="left" w:pos="450"/>
        </w:tabs>
      </w:pPr>
      <w:r w:rsidRPr="0048160E">
        <w:t xml:space="preserve">GRAY, R. 2015. </w:t>
      </w:r>
      <w:proofErr w:type="gramStart"/>
      <w:r w:rsidRPr="0048160E">
        <w:t xml:space="preserve">Effectiveness of cold water pollution mitigation at </w:t>
      </w:r>
      <w:proofErr w:type="spellStart"/>
      <w:r w:rsidRPr="0048160E">
        <w:t>Burrendong</w:t>
      </w:r>
      <w:proofErr w:type="spellEnd"/>
      <w:r w:rsidRPr="0048160E">
        <w:t xml:space="preserve"> Dam using an innovative thermal curtain.</w:t>
      </w:r>
      <w:proofErr w:type="gramEnd"/>
      <w:r w:rsidR="00322394">
        <w:t xml:space="preserve"> </w:t>
      </w:r>
      <w:proofErr w:type="gramStart"/>
      <w:r w:rsidR="00322394">
        <w:t>Honours presentation</w:t>
      </w:r>
      <w:r w:rsidR="00B860FE">
        <w:t>,</w:t>
      </w:r>
      <w:r w:rsidRPr="0048160E">
        <w:t xml:space="preserve"> University of Technology Sydney.</w:t>
      </w:r>
      <w:proofErr w:type="gramEnd"/>
    </w:p>
    <w:p w:rsidR="0048160E" w:rsidRPr="0048160E" w:rsidRDefault="0048160E" w:rsidP="00752046">
      <w:pPr>
        <w:pStyle w:val="References"/>
        <w:tabs>
          <w:tab w:val="clear" w:pos="340"/>
          <w:tab w:val="left" w:pos="450"/>
        </w:tabs>
      </w:pPr>
      <w:r w:rsidRPr="0048160E">
        <w:t xml:space="preserve">GROWNS, I. 2004. </w:t>
      </w:r>
      <w:proofErr w:type="gramStart"/>
      <w:r w:rsidRPr="0048160E">
        <w:t>A numerical classification of reproductive guilds of the freshwater fishes of south-eastern Australia and their application to river management.</w:t>
      </w:r>
      <w:proofErr w:type="gramEnd"/>
      <w:r w:rsidRPr="0048160E">
        <w:t xml:space="preserve"> Fisheries Management and Ecology, 11, 369</w:t>
      </w:r>
      <w:r w:rsidR="00F15681">
        <w:t>–</w:t>
      </w:r>
      <w:r w:rsidRPr="0048160E">
        <w:t>377.</w:t>
      </w:r>
    </w:p>
    <w:p w:rsidR="0048160E" w:rsidRDefault="0048160E" w:rsidP="00752046">
      <w:pPr>
        <w:pStyle w:val="References"/>
        <w:tabs>
          <w:tab w:val="clear" w:pos="340"/>
          <w:tab w:val="left" w:pos="450"/>
        </w:tabs>
      </w:pPr>
      <w:r w:rsidRPr="0048160E">
        <w:t xml:space="preserve">GROWNS, I. &amp; GEHRKE, P. 2005. </w:t>
      </w:r>
      <w:proofErr w:type="gramStart"/>
      <w:r w:rsidRPr="0048160E">
        <w:t xml:space="preserve">Integrated </w:t>
      </w:r>
      <w:r w:rsidR="00B860FE">
        <w:t>m</w:t>
      </w:r>
      <w:r w:rsidRPr="0048160E">
        <w:t xml:space="preserve">onitoring of </w:t>
      </w:r>
      <w:r w:rsidR="00B860FE">
        <w:t>e</w:t>
      </w:r>
      <w:r w:rsidRPr="0048160E">
        <w:t xml:space="preserve">nvironmental </w:t>
      </w:r>
      <w:r w:rsidR="00B860FE">
        <w:t>f</w:t>
      </w:r>
      <w:r w:rsidRPr="0048160E">
        <w:t xml:space="preserve">lows: </w:t>
      </w:r>
      <w:r w:rsidR="00B860FE">
        <w:t>a</w:t>
      </w:r>
      <w:r w:rsidRPr="0048160E">
        <w:t>ssessment of predictive modelling for river flows and fish.</w:t>
      </w:r>
      <w:proofErr w:type="gramEnd"/>
      <w:r w:rsidRPr="0048160E">
        <w:t xml:space="preserve"> </w:t>
      </w:r>
      <w:proofErr w:type="gramStart"/>
      <w:r w:rsidR="00C170FF">
        <w:t>Fisheries Final Report Series No. 74.</w:t>
      </w:r>
      <w:proofErr w:type="gramEnd"/>
      <w:r w:rsidR="00C170FF">
        <w:t xml:space="preserve"> </w:t>
      </w:r>
      <w:r w:rsidRPr="0048160E">
        <w:t>NSW Department of Primary Industries</w:t>
      </w:r>
      <w:r w:rsidR="00B860FE">
        <w:t>: Cronulla</w:t>
      </w:r>
      <w:r w:rsidRPr="0048160E">
        <w:t>.</w:t>
      </w:r>
    </w:p>
    <w:p w:rsidR="00B860FE" w:rsidRPr="00B860FE" w:rsidRDefault="00B860FE" w:rsidP="00B860FE">
      <w:pPr>
        <w:pStyle w:val="References"/>
        <w:tabs>
          <w:tab w:val="clear" w:pos="340"/>
          <w:tab w:val="left" w:pos="450"/>
        </w:tabs>
      </w:pPr>
      <w:r w:rsidRPr="0048160E">
        <w:t xml:space="preserve">HARRIS, J. H. 1995. </w:t>
      </w:r>
      <w:proofErr w:type="gramStart"/>
      <w:r w:rsidRPr="0048160E">
        <w:t>The use of fish in ecological assessments.</w:t>
      </w:r>
      <w:proofErr w:type="gramEnd"/>
      <w:r w:rsidRPr="0048160E">
        <w:t xml:space="preserve"> Australian Journal of Ecology, 20, 65</w:t>
      </w:r>
      <w:r>
        <w:t>–</w:t>
      </w:r>
      <w:r w:rsidRPr="0048160E">
        <w:t>80.</w:t>
      </w:r>
    </w:p>
    <w:p w:rsidR="0048160E" w:rsidRPr="006D48DF" w:rsidRDefault="0048160E" w:rsidP="006D48DF">
      <w:pPr>
        <w:pStyle w:val="References"/>
      </w:pPr>
      <w:proofErr w:type="gramStart"/>
      <w:r w:rsidRPr="006D48DF">
        <w:t>HARRIS, J.</w:t>
      </w:r>
      <w:r w:rsidR="00B860FE" w:rsidRPr="006D48DF">
        <w:t xml:space="preserve"> H.</w:t>
      </w:r>
      <w:r w:rsidRPr="006D48DF">
        <w:t xml:space="preserve"> &amp; GEHRKE, P.</w:t>
      </w:r>
      <w:r w:rsidR="00B860FE" w:rsidRPr="006D48DF">
        <w:t xml:space="preserve"> C.</w:t>
      </w:r>
      <w:r w:rsidRPr="006D48DF">
        <w:t xml:space="preserve"> 1994.</w:t>
      </w:r>
      <w:proofErr w:type="gramEnd"/>
      <w:r w:rsidRPr="006D48DF">
        <w:t xml:space="preserve"> </w:t>
      </w:r>
      <w:proofErr w:type="gramStart"/>
      <w:r w:rsidRPr="006D48DF">
        <w:t xml:space="preserve">Modelling the relationship between </w:t>
      </w:r>
      <w:proofErr w:type="spellStart"/>
      <w:r w:rsidRPr="006D48DF">
        <w:t>streamflow</w:t>
      </w:r>
      <w:proofErr w:type="spellEnd"/>
      <w:r w:rsidRPr="006D48DF">
        <w:t xml:space="preserve"> and population recruitment to manage freshwater fisheries.</w:t>
      </w:r>
      <w:proofErr w:type="gramEnd"/>
      <w:r w:rsidRPr="006D48DF">
        <w:t xml:space="preserve"> Australian Fisheries, 6</w:t>
      </w:r>
      <w:proofErr w:type="gramStart"/>
      <w:r w:rsidRPr="006D48DF">
        <w:t>,</w:t>
      </w:r>
      <w:proofErr w:type="gramEnd"/>
      <w:r w:rsidR="00B860FE" w:rsidRPr="006D48DF">
        <w:br/>
      </w:r>
      <w:r w:rsidRPr="006D48DF">
        <w:t>28</w:t>
      </w:r>
      <w:r w:rsidR="00F15681" w:rsidRPr="006D48DF">
        <w:t>–</w:t>
      </w:r>
      <w:r w:rsidRPr="006D48DF">
        <w:t>30.</w:t>
      </w:r>
    </w:p>
    <w:p w:rsidR="006D48DF" w:rsidRPr="006D48DF" w:rsidRDefault="006D48DF" w:rsidP="006D48DF">
      <w:pPr>
        <w:pStyle w:val="References"/>
      </w:pPr>
      <w:r w:rsidRPr="006D48DF">
        <w:t xml:space="preserve">HEIBO, E., &amp; MAGNHAGEN, C. 2005. </w:t>
      </w:r>
      <w:proofErr w:type="gramStart"/>
      <w:r w:rsidRPr="006D48DF">
        <w:t>Variation in age and size at maturity in perch (</w:t>
      </w:r>
      <w:proofErr w:type="spellStart"/>
      <w:r w:rsidRPr="006D48DF">
        <w:rPr>
          <w:i/>
        </w:rPr>
        <w:t>Perca</w:t>
      </w:r>
      <w:proofErr w:type="spellEnd"/>
      <w:r w:rsidRPr="006D48DF">
        <w:rPr>
          <w:i/>
        </w:rPr>
        <w:t xml:space="preserve"> </w:t>
      </w:r>
      <w:proofErr w:type="spellStart"/>
      <w:r w:rsidRPr="006D48DF">
        <w:rPr>
          <w:i/>
        </w:rPr>
        <w:t>fluviatilis</w:t>
      </w:r>
      <w:proofErr w:type="spellEnd"/>
      <w:r w:rsidRPr="006D48DF">
        <w:t xml:space="preserve"> L.), compared across lakes with different predation risk.</w:t>
      </w:r>
      <w:proofErr w:type="gramEnd"/>
      <w:r w:rsidRPr="006D48DF">
        <w:t xml:space="preserve"> </w:t>
      </w:r>
      <w:proofErr w:type="gramStart"/>
      <w:r w:rsidRPr="006D48DF">
        <w:t>Ecology of freshwater fish, 14(4), 344-351</w:t>
      </w:r>
      <w:r>
        <w:t>.</w:t>
      </w:r>
      <w:proofErr w:type="gramEnd"/>
    </w:p>
    <w:p w:rsidR="00454EA1" w:rsidRPr="00454EA1" w:rsidRDefault="00454EA1" w:rsidP="006D48DF">
      <w:pPr>
        <w:pStyle w:val="References"/>
      </w:pPr>
      <w:r w:rsidRPr="006D48DF">
        <w:t xml:space="preserve">HUME, D. J., FLETCHER, A. R. &amp; MORISON, A. K. 1983. </w:t>
      </w:r>
      <w:proofErr w:type="spellStart"/>
      <w:proofErr w:type="gramStart"/>
      <w:r w:rsidRPr="006D48DF">
        <w:t>Interspecific</w:t>
      </w:r>
      <w:proofErr w:type="spellEnd"/>
      <w:r w:rsidRPr="006D48DF">
        <w:t xml:space="preserve"> </w:t>
      </w:r>
      <w:r w:rsidR="00B860FE" w:rsidRPr="006D48DF">
        <w:t>h</w:t>
      </w:r>
      <w:r w:rsidRPr="006D48DF">
        <w:t xml:space="preserve">ybridization between </w:t>
      </w:r>
      <w:r w:rsidR="00B860FE" w:rsidRPr="006D48DF">
        <w:t>c</w:t>
      </w:r>
      <w:r w:rsidRPr="006D48DF">
        <w:t>arp (</w:t>
      </w:r>
      <w:proofErr w:type="spellStart"/>
      <w:r w:rsidRPr="006D48DF">
        <w:t>Cyprinus</w:t>
      </w:r>
      <w:proofErr w:type="spellEnd"/>
      <w:r w:rsidRPr="006D48DF">
        <w:t xml:space="preserve"> </w:t>
      </w:r>
      <w:proofErr w:type="spellStart"/>
      <w:r w:rsidRPr="006D48DF">
        <w:t>carpio</w:t>
      </w:r>
      <w:proofErr w:type="spellEnd"/>
      <w:r w:rsidRPr="006D48DF">
        <w:t xml:space="preserve"> L.) and </w:t>
      </w:r>
      <w:r w:rsidR="00B860FE" w:rsidRPr="006D48DF">
        <w:t>g</w:t>
      </w:r>
      <w:r w:rsidRPr="006D48DF">
        <w:t>oldfish (</w:t>
      </w:r>
      <w:proofErr w:type="spellStart"/>
      <w:r w:rsidRPr="006D48DF">
        <w:t>Carassius</w:t>
      </w:r>
      <w:proofErr w:type="spellEnd"/>
      <w:r w:rsidRPr="006D48DF">
        <w:t xml:space="preserve"> </w:t>
      </w:r>
      <w:proofErr w:type="spellStart"/>
      <w:r w:rsidRPr="006D48DF">
        <w:t>auratus</w:t>
      </w:r>
      <w:proofErr w:type="spellEnd"/>
      <w:r w:rsidRPr="006D48DF">
        <w:t xml:space="preserve"> L.) from Victorian</w:t>
      </w:r>
      <w:r>
        <w:t xml:space="preserve"> </w:t>
      </w:r>
      <w:r w:rsidR="00B860FE">
        <w:t>w</w:t>
      </w:r>
      <w:r>
        <w:t>aters.</w:t>
      </w:r>
      <w:proofErr w:type="gramEnd"/>
      <w:r>
        <w:t xml:space="preserve"> Australian Journal of Marine and Freshwater Research, 34, 915</w:t>
      </w:r>
      <w:r w:rsidR="00F15681">
        <w:t>–</w:t>
      </w:r>
      <w:r w:rsidR="00B860FE">
        <w:t>9</w:t>
      </w:r>
      <w:r>
        <w:t>19.</w:t>
      </w:r>
    </w:p>
    <w:p w:rsidR="0048160E" w:rsidRDefault="0048160E" w:rsidP="00752046">
      <w:pPr>
        <w:pStyle w:val="References"/>
        <w:tabs>
          <w:tab w:val="clear" w:pos="340"/>
          <w:tab w:val="left" w:pos="450"/>
        </w:tabs>
      </w:pPr>
      <w:proofErr w:type="gramStart"/>
      <w:r w:rsidRPr="0048160E">
        <w:t>HUMPHREY, C., KLUMPP, D. W. &amp; PEARSON, R. 2003.</w:t>
      </w:r>
      <w:proofErr w:type="gramEnd"/>
      <w:r w:rsidRPr="0048160E">
        <w:t xml:space="preserve"> </w:t>
      </w:r>
      <w:proofErr w:type="gramStart"/>
      <w:r w:rsidRPr="0048160E">
        <w:t xml:space="preserve">Early development and growth of the eastern </w:t>
      </w:r>
      <w:proofErr w:type="spellStart"/>
      <w:r w:rsidRPr="0048160E">
        <w:t>rainbowfish</w:t>
      </w:r>
      <w:proofErr w:type="spellEnd"/>
      <w:r w:rsidRPr="0048160E">
        <w:t xml:space="preserve">, </w:t>
      </w:r>
      <w:proofErr w:type="spellStart"/>
      <w:r w:rsidRPr="00EE00A0">
        <w:rPr>
          <w:i/>
        </w:rPr>
        <w:t>Melanotaenia</w:t>
      </w:r>
      <w:proofErr w:type="spellEnd"/>
      <w:r w:rsidRPr="00EE00A0">
        <w:rPr>
          <w:i/>
        </w:rPr>
        <w:t xml:space="preserve"> </w:t>
      </w:r>
      <w:proofErr w:type="spellStart"/>
      <w:r w:rsidRPr="00EE00A0">
        <w:rPr>
          <w:i/>
        </w:rPr>
        <w:t>splendida</w:t>
      </w:r>
      <w:proofErr w:type="spellEnd"/>
      <w:r w:rsidRPr="00EE00A0">
        <w:rPr>
          <w:i/>
        </w:rPr>
        <w:t xml:space="preserve"> </w:t>
      </w:r>
      <w:proofErr w:type="spellStart"/>
      <w:r w:rsidRPr="00EE00A0">
        <w:rPr>
          <w:i/>
        </w:rPr>
        <w:t>splendida</w:t>
      </w:r>
      <w:proofErr w:type="spellEnd"/>
      <w:r w:rsidRPr="0048160E">
        <w:t xml:space="preserve"> (Peters).</w:t>
      </w:r>
      <w:proofErr w:type="gramEnd"/>
      <w:r w:rsidRPr="0048160E">
        <w:t xml:space="preserve"> I</w:t>
      </w:r>
      <w:r w:rsidR="004F4290">
        <w:t>I</w:t>
      </w:r>
      <w:r w:rsidRPr="0048160E">
        <w:t xml:space="preserve">. </w:t>
      </w:r>
      <w:proofErr w:type="spellStart"/>
      <w:r w:rsidR="004F4290">
        <w:t>Otolith</w:t>
      </w:r>
      <w:proofErr w:type="spellEnd"/>
      <w:r w:rsidR="004F4290">
        <w:t xml:space="preserve"> development, increment validation and larval growth</w:t>
      </w:r>
      <w:r w:rsidRPr="0048160E">
        <w:t>. Marine and Freshwater Research, 54, 1</w:t>
      </w:r>
      <w:r w:rsidR="004F4290">
        <w:t>05</w:t>
      </w:r>
      <w:r w:rsidR="00F15681">
        <w:t>–</w:t>
      </w:r>
      <w:r w:rsidR="004F4290">
        <w:t>111</w:t>
      </w:r>
      <w:r w:rsidRPr="0048160E">
        <w:t>.</w:t>
      </w:r>
    </w:p>
    <w:p w:rsidR="00454EA1" w:rsidRPr="00454EA1" w:rsidRDefault="00454EA1" w:rsidP="00752046">
      <w:pPr>
        <w:pStyle w:val="References"/>
        <w:tabs>
          <w:tab w:val="clear" w:pos="340"/>
          <w:tab w:val="left" w:pos="450"/>
        </w:tabs>
      </w:pPr>
      <w:r>
        <w:t>HUMPHRIES, P., KING, A. J. &amp; KOEHN, J. D. 1999. Fish, flows and flood plains: links between freshwater fishes and their environment in the Murray</w:t>
      </w:r>
      <w:r w:rsidR="00F15681">
        <w:t>–</w:t>
      </w:r>
      <w:r>
        <w:t>Darling River system, Australia. Environmental Biology of Fishes, 56, 129</w:t>
      </w:r>
      <w:r w:rsidR="00F15681">
        <w:t>–</w:t>
      </w:r>
      <w:r>
        <w:t>151.</w:t>
      </w:r>
    </w:p>
    <w:p w:rsidR="0048160E" w:rsidRPr="0048160E" w:rsidRDefault="0048160E" w:rsidP="00752046">
      <w:pPr>
        <w:pStyle w:val="References"/>
        <w:tabs>
          <w:tab w:val="clear" w:pos="340"/>
          <w:tab w:val="left" w:pos="450"/>
        </w:tabs>
      </w:pPr>
      <w:r w:rsidRPr="0048160E">
        <w:t xml:space="preserve">HUMPHRIES, P. 2005. Spawning time and early life history of Murray cod, </w:t>
      </w:r>
      <w:proofErr w:type="spellStart"/>
      <w:r w:rsidRPr="00EE00A0">
        <w:rPr>
          <w:i/>
        </w:rPr>
        <w:t>Maccullochella</w:t>
      </w:r>
      <w:proofErr w:type="spellEnd"/>
      <w:r w:rsidRPr="00EE00A0">
        <w:rPr>
          <w:i/>
        </w:rPr>
        <w:t xml:space="preserve"> </w:t>
      </w:r>
      <w:proofErr w:type="spellStart"/>
      <w:r w:rsidRPr="00EE00A0">
        <w:rPr>
          <w:i/>
        </w:rPr>
        <w:t>peelii</w:t>
      </w:r>
      <w:proofErr w:type="spellEnd"/>
      <w:r w:rsidRPr="0048160E">
        <w:t xml:space="preserve"> (Mitchell) in an Australian river. Environmental Biology of Fishes, 72, 393</w:t>
      </w:r>
      <w:r w:rsidR="00F15681">
        <w:t>–</w:t>
      </w:r>
      <w:r w:rsidRPr="0048160E">
        <w:t>407.</w:t>
      </w:r>
    </w:p>
    <w:p w:rsidR="0048160E" w:rsidRPr="00095E67" w:rsidRDefault="0048160E" w:rsidP="00095E67">
      <w:pPr>
        <w:pStyle w:val="References"/>
      </w:pPr>
      <w:proofErr w:type="gramStart"/>
      <w:r w:rsidRPr="00095E67">
        <w:t>HUMPHRIES, P., RICHARDSON, A., WILSON, G. &amp; ELLISON, T. 2013.</w:t>
      </w:r>
      <w:proofErr w:type="gramEnd"/>
      <w:r w:rsidRPr="00095E67">
        <w:t xml:space="preserve"> </w:t>
      </w:r>
      <w:proofErr w:type="gramStart"/>
      <w:r w:rsidRPr="00095E67">
        <w:t xml:space="preserve">River regulation and recruitment in a protracted-spawning </w:t>
      </w:r>
      <w:proofErr w:type="spellStart"/>
      <w:r w:rsidRPr="00095E67">
        <w:t>riverine</w:t>
      </w:r>
      <w:proofErr w:type="spellEnd"/>
      <w:r w:rsidRPr="00095E67">
        <w:t xml:space="preserve"> fish.</w:t>
      </w:r>
      <w:proofErr w:type="gramEnd"/>
      <w:r w:rsidRPr="00095E67">
        <w:t xml:space="preserve"> Ecological Applications, 23, 208</w:t>
      </w:r>
      <w:r w:rsidR="00F15681" w:rsidRPr="00095E67">
        <w:t>–</w:t>
      </w:r>
      <w:r w:rsidRPr="00095E67">
        <w:t>225.</w:t>
      </w:r>
    </w:p>
    <w:p w:rsidR="00095E67" w:rsidRDefault="00095E67" w:rsidP="00095E67">
      <w:pPr>
        <w:pStyle w:val="References"/>
      </w:pPr>
      <w:proofErr w:type="gramStart"/>
      <w:r w:rsidRPr="00095E67">
        <w:t>I</w:t>
      </w:r>
      <w:r>
        <w:t>NGRAM</w:t>
      </w:r>
      <w:r w:rsidRPr="00095E67">
        <w:t>, B. A., &amp; R</w:t>
      </w:r>
      <w:r>
        <w:t>IMMER, M. A. 1993</w:t>
      </w:r>
      <w:r w:rsidRPr="00095E67">
        <w:t>.</w:t>
      </w:r>
      <w:proofErr w:type="gramEnd"/>
      <w:r w:rsidRPr="00095E67">
        <w:t xml:space="preserve"> Induced breeding and larval rearing of the endangered Australian freshwater fish trout cod, </w:t>
      </w:r>
      <w:proofErr w:type="spellStart"/>
      <w:r w:rsidRPr="00095E67">
        <w:rPr>
          <w:i/>
        </w:rPr>
        <w:t>Maccullochella</w:t>
      </w:r>
      <w:proofErr w:type="spellEnd"/>
      <w:r w:rsidRPr="00095E67">
        <w:rPr>
          <w:i/>
        </w:rPr>
        <w:t xml:space="preserve"> </w:t>
      </w:r>
      <w:proofErr w:type="spellStart"/>
      <w:r w:rsidRPr="00095E67">
        <w:rPr>
          <w:i/>
        </w:rPr>
        <w:t>macquariensis</w:t>
      </w:r>
      <w:proofErr w:type="spellEnd"/>
      <w:r w:rsidRPr="00095E67">
        <w:t xml:space="preserve"> (Cuvier</w:t>
      </w:r>
      <w:proofErr w:type="gramStart"/>
      <w:r w:rsidRPr="00095E67">
        <w:t>)(</w:t>
      </w:r>
      <w:proofErr w:type="spellStart"/>
      <w:proofErr w:type="gramEnd"/>
      <w:r w:rsidRPr="00095E67">
        <w:t>Percichthyidae</w:t>
      </w:r>
      <w:proofErr w:type="spellEnd"/>
      <w:r w:rsidRPr="00095E67">
        <w:t>). Aquaculture Research, 24(1), 7-17</w:t>
      </w:r>
      <w:r>
        <w:t>.</w:t>
      </w:r>
    </w:p>
    <w:p w:rsidR="0048160E" w:rsidRPr="00095E67" w:rsidRDefault="0048160E" w:rsidP="00095E67">
      <w:pPr>
        <w:pStyle w:val="References"/>
      </w:pPr>
      <w:proofErr w:type="gramStart"/>
      <w:r w:rsidRPr="00095E67">
        <w:t>JUNK, W. J., BAYLEY, P. B. &amp; SPARKS, R. E. 1989.</w:t>
      </w:r>
      <w:proofErr w:type="gramEnd"/>
      <w:r w:rsidRPr="00095E67">
        <w:t xml:space="preserve"> </w:t>
      </w:r>
      <w:proofErr w:type="gramStart"/>
      <w:r w:rsidRPr="00095E67">
        <w:t>The flood pulse concept in river</w:t>
      </w:r>
      <w:r w:rsidR="00F15681" w:rsidRPr="00095E67">
        <w:t>–</w:t>
      </w:r>
      <w:r w:rsidRPr="00095E67">
        <w:t>floodplain systems.</w:t>
      </w:r>
      <w:proofErr w:type="gramEnd"/>
      <w:r w:rsidRPr="00095E67">
        <w:t xml:space="preserve"> Canadian </w:t>
      </w:r>
      <w:r w:rsidR="00C170FF" w:rsidRPr="00095E67">
        <w:t>S</w:t>
      </w:r>
      <w:r w:rsidRPr="00095E67">
        <w:t xml:space="preserve">pecial </w:t>
      </w:r>
      <w:r w:rsidR="00C170FF" w:rsidRPr="00095E67">
        <w:t>P</w:t>
      </w:r>
      <w:r w:rsidRPr="00095E67">
        <w:t xml:space="preserve">ublication of </w:t>
      </w:r>
      <w:r w:rsidR="00C170FF" w:rsidRPr="00095E67">
        <w:t>F</w:t>
      </w:r>
      <w:r w:rsidRPr="00095E67">
        <w:t xml:space="preserve">isheries and </w:t>
      </w:r>
      <w:r w:rsidR="00C170FF" w:rsidRPr="00095E67">
        <w:t>A</w:t>
      </w:r>
      <w:r w:rsidRPr="00095E67">
        <w:t xml:space="preserve">quatic </w:t>
      </w:r>
      <w:r w:rsidR="00C170FF" w:rsidRPr="00095E67">
        <w:t>S</w:t>
      </w:r>
      <w:r w:rsidRPr="00095E67">
        <w:t>ciences, 106, 110</w:t>
      </w:r>
      <w:r w:rsidR="00F15681" w:rsidRPr="00095E67">
        <w:t>–</w:t>
      </w:r>
      <w:r w:rsidRPr="00095E67">
        <w:t>127.</w:t>
      </w:r>
    </w:p>
    <w:p w:rsidR="0048160E" w:rsidRDefault="0048160E" w:rsidP="00095E67">
      <w:pPr>
        <w:pStyle w:val="References"/>
      </w:pPr>
      <w:proofErr w:type="gramStart"/>
      <w:r w:rsidRPr="00095E67">
        <w:t>KING, A. J., HUMPHRIES, P. &amp; LAKE, P. S. 2003.</w:t>
      </w:r>
      <w:proofErr w:type="gramEnd"/>
      <w:r w:rsidRPr="00095E67">
        <w:t xml:space="preserve"> Fish recruitment on floodplains: the roles of patterns of flooding and life history characteristics. Canadian Journal of Fisheries &amp; Aquatic</w:t>
      </w:r>
      <w:r w:rsidRPr="0048160E">
        <w:t xml:space="preserve"> Sciences, 60, 773</w:t>
      </w:r>
      <w:r w:rsidR="00F15681">
        <w:t>–</w:t>
      </w:r>
      <w:r w:rsidRPr="0048160E">
        <w:t>786.</w:t>
      </w:r>
    </w:p>
    <w:p w:rsidR="00C170FF" w:rsidRPr="00C170FF" w:rsidRDefault="00C170FF" w:rsidP="00C170FF">
      <w:pPr>
        <w:pStyle w:val="References"/>
        <w:tabs>
          <w:tab w:val="clear" w:pos="340"/>
          <w:tab w:val="left" w:pos="450"/>
        </w:tabs>
      </w:pPr>
      <w:proofErr w:type="gramStart"/>
      <w:r w:rsidRPr="0048160E">
        <w:t>KING, A.</w:t>
      </w:r>
      <w:r>
        <w:t xml:space="preserve"> J.</w:t>
      </w:r>
      <w:r w:rsidRPr="0048160E">
        <w:t>, TONKIN, Z. &amp; MAHONEY, J. 2009.</w:t>
      </w:r>
      <w:proofErr w:type="gramEnd"/>
      <w:r w:rsidRPr="0048160E">
        <w:t xml:space="preserve"> Environmental flow enhances native fish spawning and recruitment in the Murray River, Australia. River Research and Applications, 25, 1205</w:t>
      </w:r>
      <w:r>
        <w:t>–</w:t>
      </w:r>
      <w:r w:rsidRPr="0048160E">
        <w:t>1218.</w:t>
      </w:r>
    </w:p>
    <w:p w:rsidR="0048160E" w:rsidRPr="0048160E" w:rsidRDefault="0048160E" w:rsidP="00752046">
      <w:pPr>
        <w:pStyle w:val="References"/>
        <w:tabs>
          <w:tab w:val="clear" w:pos="340"/>
          <w:tab w:val="left" w:pos="450"/>
        </w:tabs>
      </w:pPr>
      <w:r w:rsidRPr="0048160E">
        <w:t xml:space="preserve">KING, A. J., WARD, K. A., O’CONNOR, P., GREEN, D., TONKIN, Z. &amp; MAHONEY, J. 2010. </w:t>
      </w:r>
      <w:proofErr w:type="gramStart"/>
      <w:r w:rsidRPr="0048160E">
        <w:t>Adaptive management of an environmental watering event to enhance native fish spawning and recruitment.</w:t>
      </w:r>
      <w:proofErr w:type="gramEnd"/>
      <w:r w:rsidRPr="0048160E">
        <w:t xml:space="preserve"> Freshwater Biology, 55, 17</w:t>
      </w:r>
      <w:r w:rsidR="00F15681">
        <w:t>–</w:t>
      </w:r>
      <w:r w:rsidRPr="0048160E">
        <w:t>31.</w:t>
      </w:r>
    </w:p>
    <w:p w:rsidR="0048160E" w:rsidRPr="0048160E" w:rsidRDefault="0048160E" w:rsidP="00752046">
      <w:pPr>
        <w:pStyle w:val="References"/>
        <w:tabs>
          <w:tab w:val="clear" w:pos="340"/>
          <w:tab w:val="left" w:pos="450"/>
        </w:tabs>
      </w:pPr>
      <w:r w:rsidRPr="0048160E">
        <w:t>KINGSFORD, R. T., CURTIN, A. L. &amp; PORTER, J. 1999. Water flows on Cooper Creek in a</w:t>
      </w:r>
      <w:r w:rsidR="00654A16">
        <w:t>rid Australia determine boom and bust</w:t>
      </w:r>
      <w:r w:rsidRPr="0048160E">
        <w:t xml:space="preserve"> periods for waterbirds. Biological Conservation, 88, 231</w:t>
      </w:r>
      <w:r w:rsidR="00F15681">
        <w:t>–</w:t>
      </w:r>
      <w:r w:rsidRPr="0048160E">
        <w:t>248.</w:t>
      </w:r>
    </w:p>
    <w:p w:rsidR="0048160E" w:rsidRPr="0048160E" w:rsidRDefault="0048160E" w:rsidP="00752046">
      <w:pPr>
        <w:pStyle w:val="References"/>
        <w:tabs>
          <w:tab w:val="clear" w:pos="340"/>
          <w:tab w:val="left" w:pos="450"/>
        </w:tabs>
      </w:pPr>
      <w:proofErr w:type="gramStart"/>
      <w:r w:rsidRPr="0048160E">
        <w:t>KINGSFORD, R. T. &amp; JOHNSON, W. 1998.</w:t>
      </w:r>
      <w:proofErr w:type="gramEnd"/>
      <w:r w:rsidRPr="0048160E">
        <w:t xml:space="preserve"> </w:t>
      </w:r>
      <w:proofErr w:type="gramStart"/>
      <w:r w:rsidRPr="0048160E">
        <w:t>Impact of water diversions on colonially-nesting waterbirds in the Macquarie Marshes of arid Australia.</w:t>
      </w:r>
      <w:proofErr w:type="gramEnd"/>
      <w:r w:rsidRPr="0048160E">
        <w:t xml:space="preserve"> Colonial Waterbirds, 21, 159</w:t>
      </w:r>
      <w:r w:rsidR="00F15681">
        <w:t>–</w:t>
      </w:r>
      <w:r w:rsidRPr="0048160E">
        <w:t>170.</w:t>
      </w:r>
    </w:p>
    <w:p w:rsidR="0048160E" w:rsidRPr="0048160E" w:rsidRDefault="0048160E" w:rsidP="00752046">
      <w:pPr>
        <w:pStyle w:val="References"/>
        <w:tabs>
          <w:tab w:val="clear" w:pos="340"/>
          <w:tab w:val="left" w:pos="450"/>
        </w:tabs>
      </w:pPr>
      <w:r w:rsidRPr="0048160E">
        <w:t xml:space="preserve">KOEHN, J. D. &amp; HARRINGTON, D. 2006. </w:t>
      </w:r>
      <w:proofErr w:type="gramStart"/>
      <w:r w:rsidRPr="0048160E">
        <w:t>Environmental conditions and timing for the spawning of Murray cod (</w:t>
      </w:r>
      <w:proofErr w:type="spellStart"/>
      <w:r w:rsidRPr="00665546">
        <w:rPr>
          <w:i/>
        </w:rPr>
        <w:t>Maccullochella</w:t>
      </w:r>
      <w:proofErr w:type="spellEnd"/>
      <w:r w:rsidRPr="00665546">
        <w:rPr>
          <w:i/>
        </w:rPr>
        <w:t xml:space="preserve"> </w:t>
      </w:r>
      <w:proofErr w:type="spellStart"/>
      <w:r w:rsidRPr="00665546">
        <w:rPr>
          <w:i/>
        </w:rPr>
        <w:t>peelii</w:t>
      </w:r>
      <w:proofErr w:type="spellEnd"/>
      <w:r w:rsidRPr="00665546">
        <w:rPr>
          <w:i/>
        </w:rPr>
        <w:t xml:space="preserve"> </w:t>
      </w:r>
      <w:proofErr w:type="spellStart"/>
      <w:r w:rsidRPr="00665546">
        <w:rPr>
          <w:i/>
        </w:rPr>
        <w:t>peelii</w:t>
      </w:r>
      <w:proofErr w:type="spellEnd"/>
      <w:r w:rsidRPr="0048160E">
        <w:t>) and the endangered trout cod (</w:t>
      </w:r>
      <w:r w:rsidRPr="00665546">
        <w:rPr>
          <w:i/>
        </w:rPr>
        <w:t xml:space="preserve">M. </w:t>
      </w:r>
      <w:proofErr w:type="spellStart"/>
      <w:r w:rsidRPr="00665546">
        <w:rPr>
          <w:i/>
        </w:rPr>
        <w:t>macquariensis</w:t>
      </w:r>
      <w:proofErr w:type="spellEnd"/>
      <w:r w:rsidRPr="0048160E">
        <w:t xml:space="preserve">) in </w:t>
      </w:r>
      <w:proofErr w:type="spellStart"/>
      <w:r w:rsidRPr="0048160E">
        <w:t>southeastern</w:t>
      </w:r>
      <w:proofErr w:type="spellEnd"/>
      <w:r w:rsidRPr="0048160E">
        <w:t xml:space="preserve"> Australian rivers.</w:t>
      </w:r>
      <w:proofErr w:type="gramEnd"/>
      <w:r w:rsidRPr="0048160E">
        <w:t xml:space="preserve"> River Research and Applications, 22, 327</w:t>
      </w:r>
      <w:r w:rsidR="00F15681">
        <w:t>–</w:t>
      </w:r>
      <w:r w:rsidRPr="0048160E">
        <w:t>342.</w:t>
      </w:r>
    </w:p>
    <w:p w:rsidR="0048160E" w:rsidRPr="0048160E" w:rsidRDefault="0048160E" w:rsidP="00752046">
      <w:pPr>
        <w:pStyle w:val="References"/>
        <w:tabs>
          <w:tab w:val="clear" w:pos="340"/>
          <w:tab w:val="left" w:pos="450"/>
        </w:tabs>
      </w:pPr>
      <w:r w:rsidRPr="0048160E">
        <w:t xml:space="preserve">KRISTENSEN, P. B., CLOSS, G. P., LOKMAN, P. M. &amp; GRØNKJÆR, P. 2008. </w:t>
      </w:r>
      <w:proofErr w:type="spellStart"/>
      <w:r w:rsidRPr="0048160E">
        <w:t>Otolith</w:t>
      </w:r>
      <w:proofErr w:type="spellEnd"/>
      <w:r w:rsidRPr="0048160E">
        <w:t xml:space="preserve"> formation, microstructure and daily increment validation in juvenile perch </w:t>
      </w:r>
      <w:proofErr w:type="spellStart"/>
      <w:r w:rsidRPr="00665546">
        <w:rPr>
          <w:i/>
        </w:rPr>
        <w:t>Perca</w:t>
      </w:r>
      <w:proofErr w:type="spellEnd"/>
      <w:r w:rsidRPr="00665546">
        <w:rPr>
          <w:i/>
        </w:rPr>
        <w:t xml:space="preserve"> </w:t>
      </w:r>
      <w:proofErr w:type="spellStart"/>
      <w:r w:rsidRPr="00665546">
        <w:rPr>
          <w:i/>
        </w:rPr>
        <w:t>fluviatilis</w:t>
      </w:r>
      <w:proofErr w:type="spellEnd"/>
      <w:r w:rsidRPr="0048160E">
        <w:t>. Journal of Fish Biology, 73, 1478</w:t>
      </w:r>
      <w:r w:rsidR="00F15681">
        <w:t>–</w:t>
      </w:r>
      <w:r w:rsidRPr="0048160E">
        <w:t>1483.</w:t>
      </w:r>
    </w:p>
    <w:p w:rsidR="0048160E" w:rsidRPr="0048160E" w:rsidRDefault="0048160E" w:rsidP="00752046">
      <w:pPr>
        <w:pStyle w:val="References"/>
        <w:tabs>
          <w:tab w:val="clear" w:pos="340"/>
          <w:tab w:val="left" w:pos="450"/>
        </w:tabs>
      </w:pPr>
      <w:proofErr w:type="gramStart"/>
      <w:r w:rsidRPr="0048160E">
        <w:t>LACHNER, E. A., ROBINS, C. R. &amp; COURTENAY, W. R. 1970.</w:t>
      </w:r>
      <w:proofErr w:type="gramEnd"/>
      <w:r w:rsidRPr="0048160E">
        <w:t xml:space="preserve"> Exotic fishes and other aquatic organisms introduced into North America.</w:t>
      </w:r>
      <w:r w:rsidR="00665546">
        <w:t xml:space="preserve"> </w:t>
      </w:r>
      <w:proofErr w:type="gramStart"/>
      <w:r w:rsidR="00665546">
        <w:t>Smithsonian Contributions to Zoology No. 59.</w:t>
      </w:r>
      <w:proofErr w:type="gramEnd"/>
      <w:r w:rsidR="00665546">
        <w:t xml:space="preserve"> Smithsonian Institution Press: Washington, DC.</w:t>
      </w:r>
    </w:p>
    <w:p w:rsidR="0048160E" w:rsidRPr="00667184" w:rsidRDefault="0048160E" w:rsidP="00667184">
      <w:pPr>
        <w:pStyle w:val="References"/>
      </w:pPr>
      <w:r w:rsidRPr="0048160E">
        <w:t xml:space="preserve">LAKE, J. 1967. </w:t>
      </w:r>
      <w:proofErr w:type="gramStart"/>
      <w:r w:rsidRPr="0048160E">
        <w:t>Rearing experiments with five species of Australian freshwater fishes.</w:t>
      </w:r>
      <w:proofErr w:type="gramEnd"/>
      <w:r w:rsidRPr="0048160E">
        <w:t xml:space="preserve"> I. </w:t>
      </w:r>
      <w:r w:rsidRPr="00667184">
        <w:t>Inducement to spawning. Marine and Freshwater Research, 18, 137</w:t>
      </w:r>
      <w:r w:rsidR="00F15681" w:rsidRPr="00667184">
        <w:t>–</w:t>
      </w:r>
      <w:r w:rsidRPr="00667184">
        <w:t>154.</w:t>
      </w:r>
    </w:p>
    <w:p w:rsidR="0048160E" w:rsidRPr="00667184" w:rsidRDefault="0096558F" w:rsidP="00667184">
      <w:pPr>
        <w:pStyle w:val="References"/>
      </w:pPr>
      <w:proofErr w:type="gramStart"/>
      <w:r w:rsidRPr="00667184">
        <w:t>L</w:t>
      </w:r>
      <w:r w:rsidR="00667184" w:rsidRPr="00667184">
        <w:t>EGGETT</w:t>
      </w:r>
      <w:r w:rsidRPr="00667184">
        <w:t>, R., &amp; M</w:t>
      </w:r>
      <w:r w:rsidR="00667184" w:rsidRPr="00667184">
        <w:t>ERRICK</w:t>
      </w:r>
      <w:r w:rsidRPr="00667184">
        <w:t>, J. R. (1987).</w:t>
      </w:r>
      <w:proofErr w:type="gramEnd"/>
      <w:r w:rsidRPr="00667184">
        <w:t xml:space="preserve"> Australian native fishes for aquariums. JR Merrick </w:t>
      </w:r>
      <w:proofErr w:type="spellStart"/>
      <w:r w:rsidRPr="00667184">
        <w:t>Publications</w:t>
      </w:r>
      <w:r w:rsidR="0048160E" w:rsidRPr="00667184">
        <w:t>LINTERMANS</w:t>
      </w:r>
      <w:proofErr w:type="spellEnd"/>
      <w:r w:rsidR="0048160E" w:rsidRPr="00667184">
        <w:t>, M. 2007. Fishes of the Murray</w:t>
      </w:r>
      <w:r w:rsidR="00F15681" w:rsidRPr="00667184">
        <w:t>–</w:t>
      </w:r>
      <w:r w:rsidR="0048160E" w:rsidRPr="00667184">
        <w:t xml:space="preserve">Darling Basin: </w:t>
      </w:r>
      <w:r w:rsidR="00665546" w:rsidRPr="00667184">
        <w:t>a</w:t>
      </w:r>
      <w:r w:rsidR="0048160E" w:rsidRPr="00667184">
        <w:t>n introductory guide. Murray</w:t>
      </w:r>
      <w:r w:rsidR="00F15681" w:rsidRPr="00667184">
        <w:t>–</w:t>
      </w:r>
      <w:r w:rsidR="0048160E" w:rsidRPr="00667184">
        <w:t>Darling Basin Commission</w:t>
      </w:r>
      <w:r w:rsidR="00E74BDA" w:rsidRPr="00667184">
        <w:t>:</w:t>
      </w:r>
      <w:r w:rsidR="0048160E" w:rsidRPr="00667184">
        <w:t xml:space="preserve"> Canberra.</w:t>
      </w:r>
    </w:p>
    <w:p w:rsidR="0048160E" w:rsidRPr="0048160E" w:rsidRDefault="0048160E" w:rsidP="00667184">
      <w:pPr>
        <w:pStyle w:val="References"/>
      </w:pPr>
      <w:r w:rsidRPr="00667184">
        <w:t>LLEWELLYN</w:t>
      </w:r>
      <w:r w:rsidRPr="0048160E">
        <w:t xml:space="preserve">, L. 1973. </w:t>
      </w:r>
      <w:proofErr w:type="gramStart"/>
      <w:r w:rsidRPr="0048160E">
        <w:t xml:space="preserve">Spawning, development, and temperature tolerance of the spangled perch, </w:t>
      </w:r>
      <w:proofErr w:type="spellStart"/>
      <w:r w:rsidRPr="00EE00A0">
        <w:rPr>
          <w:i/>
        </w:rPr>
        <w:t>Madigania</w:t>
      </w:r>
      <w:proofErr w:type="spellEnd"/>
      <w:r w:rsidRPr="00EE00A0">
        <w:rPr>
          <w:i/>
        </w:rPr>
        <w:t xml:space="preserve"> </w:t>
      </w:r>
      <w:proofErr w:type="spellStart"/>
      <w:r w:rsidRPr="00EE00A0">
        <w:rPr>
          <w:i/>
        </w:rPr>
        <w:t>unicolor</w:t>
      </w:r>
      <w:proofErr w:type="spellEnd"/>
      <w:r w:rsidRPr="0048160E">
        <w:t xml:space="preserve"> (</w:t>
      </w:r>
      <w:proofErr w:type="spellStart"/>
      <w:r w:rsidRPr="0048160E">
        <w:t>Gunther</w:t>
      </w:r>
      <w:proofErr w:type="spellEnd"/>
      <w:r w:rsidRPr="0048160E">
        <w:t>), from inland waters in Australia.</w:t>
      </w:r>
      <w:proofErr w:type="gramEnd"/>
      <w:r w:rsidRPr="0048160E">
        <w:t xml:space="preserve"> Marine and Freshwater Research, 24, 73</w:t>
      </w:r>
      <w:r w:rsidR="00F15681">
        <w:t>–</w:t>
      </w:r>
      <w:r w:rsidRPr="0048160E">
        <w:t>94.</w:t>
      </w:r>
    </w:p>
    <w:p w:rsidR="0048160E" w:rsidRPr="0048160E" w:rsidRDefault="0048160E" w:rsidP="00752046">
      <w:pPr>
        <w:pStyle w:val="References"/>
        <w:tabs>
          <w:tab w:val="clear" w:pos="340"/>
          <w:tab w:val="left" w:pos="450"/>
        </w:tabs>
      </w:pPr>
      <w:r w:rsidRPr="0048160E">
        <w:t xml:space="preserve">LLEWELLYN, L. 1979. </w:t>
      </w:r>
      <w:proofErr w:type="gramStart"/>
      <w:r w:rsidRPr="0048160E">
        <w:t xml:space="preserve">Some observations on the spawning and development of the </w:t>
      </w:r>
      <w:proofErr w:type="spellStart"/>
      <w:r w:rsidRPr="0048160E">
        <w:t>Mitchellian</w:t>
      </w:r>
      <w:proofErr w:type="spellEnd"/>
      <w:r w:rsidRPr="0048160E">
        <w:t xml:space="preserve"> </w:t>
      </w:r>
      <w:r w:rsidR="00F3464C">
        <w:t>f</w:t>
      </w:r>
      <w:r w:rsidRPr="0048160E">
        <w:t xml:space="preserve">reshwater </w:t>
      </w:r>
      <w:proofErr w:type="spellStart"/>
      <w:r w:rsidRPr="0048160E">
        <w:t>hardyhead</w:t>
      </w:r>
      <w:proofErr w:type="spellEnd"/>
      <w:r w:rsidRPr="0048160E">
        <w:t xml:space="preserve"> </w:t>
      </w:r>
      <w:proofErr w:type="spellStart"/>
      <w:r w:rsidRPr="00EE00A0">
        <w:rPr>
          <w:i/>
        </w:rPr>
        <w:t>Craterocephalus</w:t>
      </w:r>
      <w:proofErr w:type="spellEnd"/>
      <w:r w:rsidRPr="00EE00A0">
        <w:rPr>
          <w:i/>
        </w:rPr>
        <w:t xml:space="preserve"> </w:t>
      </w:r>
      <w:proofErr w:type="spellStart"/>
      <w:r w:rsidRPr="00EE00A0">
        <w:rPr>
          <w:i/>
        </w:rPr>
        <w:t>fluviatilis</w:t>
      </w:r>
      <w:proofErr w:type="spellEnd"/>
      <w:r w:rsidRPr="0048160E">
        <w:t xml:space="preserve"> McCulloch from inland waters in New South Wales.</w:t>
      </w:r>
      <w:proofErr w:type="gramEnd"/>
      <w:r w:rsidRPr="0048160E">
        <w:t xml:space="preserve"> Australian Zoologist, 20, 269</w:t>
      </w:r>
      <w:r w:rsidR="00F15681">
        <w:t>–</w:t>
      </w:r>
      <w:r w:rsidRPr="0048160E">
        <w:t>288.</w:t>
      </w:r>
    </w:p>
    <w:p w:rsidR="0048160E" w:rsidRDefault="0048160E" w:rsidP="00752046">
      <w:pPr>
        <w:pStyle w:val="References"/>
        <w:tabs>
          <w:tab w:val="clear" w:pos="340"/>
          <w:tab w:val="left" w:pos="450"/>
        </w:tabs>
      </w:pPr>
      <w:r w:rsidRPr="0048160E">
        <w:t xml:space="preserve">LLEWELLYN, L. 1983. </w:t>
      </w:r>
      <w:proofErr w:type="gramStart"/>
      <w:r w:rsidRPr="0048160E">
        <w:t>The distribution of fish in New South Wales</w:t>
      </w:r>
      <w:r w:rsidR="00F3464C">
        <w:t>.</w:t>
      </w:r>
      <w:proofErr w:type="gramEnd"/>
      <w:r w:rsidR="00F3464C">
        <w:t xml:space="preserve"> </w:t>
      </w:r>
      <w:proofErr w:type="gramStart"/>
      <w:r w:rsidR="00F3464C">
        <w:t>Special Publication No. 7.</w:t>
      </w:r>
      <w:proofErr w:type="gramEnd"/>
      <w:r w:rsidRPr="0048160E">
        <w:t xml:space="preserve"> Australian Society for Limnology</w:t>
      </w:r>
      <w:r w:rsidR="00F3464C">
        <w:t>: Sydney</w:t>
      </w:r>
      <w:r w:rsidRPr="0048160E">
        <w:t>.</w:t>
      </w:r>
    </w:p>
    <w:p w:rsidR="00454EA1" w:rsidRPr="00667184" w:rsidRDefault="00454EA1" w:rsidP="00667184">
      <w:pPr>
        <w:pStyle w:val="References"/>
      </w:pPr>
      <w:r w:rsidRPr="00667184">
        <w:t xml:space="preserve">LLEWELLYN, L. C. 2007. Spawning and development of the </w:t>
      </w:r>
      <w:proofErr w:type="spellStart"/>
      <w:r w:rsidR="00F3464C" w:rsidRPr="00667184">
        <w:t>g</w:t>
      </w:r>
      <w:r w:rsidRPr="00667184">
        <w:t>lat</w:t>
      </w:r>
      <w:proofErr w:type="spellEnd"/>
      <w:r w:rsidRPr="00667184">
        <w:t xml:space="preserve">-headed </w:t>
      </w:r>
      <w:proofErr w:type="spellStart"/>
      <w:r w:rsidR="00F3464C" w:rsidRPr="00667184">
        <w:t>g</w:t>
      </w:r>
      <w:r w:rsidRPr="00667184">
        <w:t>udgeon</w:t>
      </w:r>
      <w:proofErr w:type="spellEnd"/>
      <w:r w:rsidRPr="00667184">
        <w:t xml:space="preserve"> </w:t>
      </w:r>
      <w:proofErr w:type="spellStart"/>
      <w:r w:rsidRPr="00667184">
        <w:t>Philypnodon</w:t>
      </w:r>
      <w:proofErr w:type="spellEnd"/>
      <w:r w:rsidRPr="00667184">
        <w:t xml:space="preserve"> </w:t>
      </w:r>
      <w:proofErr w:type="spellStart"/>
      <w:r w:rsidRPr="00667184">
        <w:t>grandiceps</w:t>
      </w:r>
      <w:proofErr w:type="spellEnd"/>
      <w:r w:rsidRPr="00667184">
        <w:t xml:space="preserve"> (</w:t>
      </w:r>
      <w:proofErr w:type="spellStart"/>
      <w:r w:rsidRPr="00667184">
        <w:t>Krefft</w:t>
      </w:r>
      <w:proofErr w:type="spellEnd"/>
      <w:r w:rsidRPr="00667184">
        <w:t>, 1864)</w:t>
      </w:r>
      <w:r w:rsidR="00F3464C" w:rsidRPr="00667184">
        <w:t xml:space="preserve"> </w:t>
      </w:r>
      <w:r w:rsidRPr="00667184">
        <w:t>(</w:t>
      </w:r>
      <w:proofErr w:type="spellStart"/>
      <w:r w:rsidRPr="00667184">
        <w:t>Teleostei</w:t>
      </w:r>
      <w:proofErr w:type="spellEnd"/>
      <w:r w:rsidRPr="00667184">
        <w:t xml:space="preserve">: </w:t>
      </w:r>
      <w:proofErr w:type="spellStart"/>
      <w:r w:rsidRPr="00667184">
        <w:t>Eleotridae</w:t>
      </w:r>
      <w:proofErr w:type="spellEnd"/>
      <w:r w:rsidRPr="00667184">
        <w:t>). Australian Zoologist, 34, 1</w:t>
      </w:r>
      <w:r w:rsidR="00F15681" w:rsidRPr="00667184">
        <w:t>–</w:t>
      </w:r>
      <w:r w:rsidRPr="00667184">
        <w:t>21.</w:t>
      </w:r>
    </w:p>
    <w:p w:rsidR="00667184" w:rsidRPr="00231218" w:rsidRDefault="00667184" w:rsidP="00231218">
      <w:pPr>
        <w:pStyle w:val="References"/>
      </w:pPr>
      <w:proofErr w:type="gramStart"/>
      <w:r w:rsidRPr="00231218">
        <w:t>LORENZONI, M., CORBOLI, M., GHETTI, L., PEDICILLO, G., &amp; CAROSI, A. 2007.</w:t>
      </w:r>
      <w:proofErr w:type="gramEnd"/>
      <w:r w:rsidRPr="00231218">
        <w:t xml:space="preserve"> Growth and reproduction of the goldfish </w:t>
      </w:r>
      <w:proofErr w:type="spellStart"/>
      <w:r w:rsidRPr="00231218">
        <w:t>Carassius</w:t>
      </w:r>
      <w:proofErr w:type="spellEnd"/>
      <w:r w:rsidRPr="00231218">
        <w:t xml:space="preserve"> </w:t>
      </w:r>
      <w:proofErr w:type="spellStart"/>
      <w:r w:rsidRPr="00231218">
        <w:t>auratus</w:t>
      </w:r>
      <w:proofErr w:type="spellEnd"/>
      <w:r w:rsidRPr="00231218">
        <w:t>: a case study from Italy. In Biological invaders in inland waters: Profiles, distribution, and threats (pp. 259-273). Springer Netherlands</w:t>
      </w:r>
    </w:p>
    <w:p w:rsidR="00231218" w:rsidRPr="00231218" w:rsidRDefault="00231218" w:rsidP="00231218">
      <w:pPr>
        <w:pStyle w:val="References"/>
      </w:pPr>
      <w:proofErr w:type="spellStart"/>
      <w:r w:rsidRPr="00231218">
        <w:t>McD</w:t>
      </w:r>
      <w:r>
        <w:t>OWALL</w:t>
      </w:r>
      <w:proofErr w:type="spellEnd"/>
      <w:r w:rsidRPr="00231218">
        <w:t xml:space="preserve"> R.M. (1996) Freshwater Fishes of South-Eastern Australia, 2nd </w:t>
      </w:r>
      <w:proofErr w:type="spellStart"/>
      <w:r w:rsidRPr="00231218">
        <w:t>edn</w:t>
      </w:r>
      <w:proofErr w:type="spellEnd"/>
      <w:r w:rsidRPr="00231218">
        <w:t>. Sydney: Reed Books, 247 pp.</w:t>
      </w:r>
    </w:p>
    <w:p w:rsidR="0048160E" w:rsidRDefault="0048160E" w:rsidP="00231218">
      <w:pPr>
        <w:pStyle w:val="References"/>
      </w:pPr>
      <w:proofErr w:type="gramStart"/>
      <w:r w:rsidRPr="00231218">
        <w:t>MACKAY, N. 1973.</w:t>
      </w:r>
      <w:proofErr w:type="gramEnd"/>
      <w:r w:rsidRPr="00231218">
        <w:t xml:space="preserve"> Histological changes in the ovaries of the golden perch, </w:t>
      </w:r>
      <w:proofErr w:type="spellStart"/>
      <w:r w:rsidRPr="00231218">
        <w:t>Plectroplites</w:t>
      </w:r>
      <w:proofErr w:type="spellEnd"/>
      <w:r w:rsidRPr="00231218">
        <w:t xml:space="preserve"> </w:t>
      </w:r>
      <w:proofErr w:type="spellStart"/>
      <w:r w:rsidRPr="00231218">
        <w:t>ambiguus</w:t>
      </w:r>
      <w:proofErr w:type="spellEnd"/>
      <w:r w:rsidRPr="00231218">
        <w:t>, associated with the reproductive cycle. Marine and Freshwater</w:t>
      </w:r>
      <w:r w:rsidRPr="0048160E">
        <w:t xml:space="preserve"> Research, 24, 95</w:t>
      </w:r>
      <w:r w:rsidR="00F15681">
        <w:t>–</w:t>
      </w:r>
      <w:r w:rsidRPr="0048160E">
        <w:t>102.</w:t>
      </w:r>
    </w:p>
    <w:p w:rsidR="00BB42DD" w:rsidRPr="00454EA1" w:rsidRDefault="00BB42DD" w:rsidP="00BB42DD">
      <w:pPr>
        <w:pStyle w:val="References"/>
        <w:tabs>
          <w:tab w:val="clear" w:pos="340"/>
          <w:tab w:val="left" w:pos="450"/>
        </w:tabs>
      </w:pPr>
      <w:proofErr w:type="gramStart"/>
      <w:r>
        <w:t>MALLEN-COOPER, M. 1996.</w:t>
      </w:r>
      <w:proofErr w:type="gramEnd"/>
      <w:r>
        <w:t xml:space="preserve"> </w:t>
      </w:r>
      <w:proofErr w:type="spellStart"/>
      <w:proofErr w:type="gramStart"/>
      <w:r>
        <w:t>Fishways</w:t>
      </w:r>
      <w:proofErr w:type="spellEnd"/>
      <w:r>
        <w:t xml:space="preserve"> and freshwater fish migration </w:t>
      </w:r>
      <w:r w:rsidR="00324BDE">
        <w:t>i</w:t>
      </w:r>
      <w:r>
        <w:t xml:space="preserve">n </w:t>
      </w:r>
      <w:r w:rsidR="00324BDE">
        <w:t>s</w:t>
      </w:r>
      <w:r>
        <w:t>outh-</w:t>
      </w:r>
      <w:r w:rsidR="00324BDE">
        <w:t>e</w:t>
      </w:r>
      <w:r>
        <w:t>astern Australia.</w:t>
      </w:r>
      <w:proofErr w:type="gramEnd"/>
      <w:r w:rsidR="007D24B8">
        <w:t xml:space="preserve"> </w:t>
      </w:r>
      <w:proofErr w:type="gramStart"/>
      <w:r w:rsidR="007D24B8">
        <w:t>PhD thesis, University of Technology, Sydney.</w:t>
      </w:r>
      <w:proofErr w:type="gramEnd"/>
    </w:p>
    <w:p w:rsidR="00BB42DD" w:rsidRPr="00BB42DD" w:rsidRDefault="00BB42DD" w:rsidP="00BB42DD">
      <w:pPr>
        <w:pStyle w:val="References"/>
        <w:tabs>
          <w:tab w:val="clear" w:pos="340"/>
          <w:tab w:val="left" w:pos="450"/>
        </w:tabs>
      </w:pPr>
      <w:proofErr w:type="gramStart"/>
      <w:r w:rsidRPr="0048160E">
        <w:t>MALLEN</w:t>
      </w:r>
      <w:r w:rsidRPr="0048160E">
        <w:rPr>
          <w:rFonts w:ascii="Cambria Math" w:hAnsi="Cambria Math" w:cs="Cambria Math"/>
        </w:rPr>
        <w:t>‐</w:t>
      </w:r>
      <w:r w:rsidRPr="0048160E">
        <w:t>COOPER, M. &amp; STUART, I. 2003.</w:t>
      </w:r>
      <w:proofErr w:type="gramEnd"/>
      <w:r w:rsidRPr="0048160E">
        <w:t xml:space="preserve"> Age, growth and non</w:t>
      </w:r>
      <w:r w:rsidRPr="0048160E">
        <w:rPr>
          <w:rFonts w:ascii="Cambria Math" w:hAnsi="Cambria Math" w:cs="Cambria Math"/>
        </w:rPr>
        <w:t>‐</w:t>
      </w:r>
      <w:r w:rsidRPr="0048160E">
        <w:t xml:space="preserve">flood recruitment of two </w:t>
      </w:r>
      <w:proofErr w:type="spellStart"/>
      <w:r w:rsidRPr="0048160E">
        <w:t>potamodromous</w:t>
      </w:r>
      <w:proofErr w:type="spellEnd"/>
      <w:r w:rsidRPr="0048160E">
        <w:t xml:space="preserve"> fishes in a large semi</w:t>
      </w:r>
      <w:r w:rsidRPr="0048160E">
        <w:rPr>
          <w:rFonts w:ascii="Cambria Math" w:hAnsi="Cambria Math" w:cs="Cambria Math"/>
        </w:rPr>
        <w:t>‐</w:t>
      </w:r>
      <w:r w:rsidRPr="0048160E">
        <w:t xml:space="preserve">arid/temperate river system. River </w:t>
      </w:r>
      <w:r w:rsidR="007D24B8">
        <w:t>R</w:t>
      </w:r>
      <w:r w:rsidRPr="0048160E">
        <w:t xml:space="preserve">esearch and </w:t>
      </w:r>
      <w:r w:rsidR="007D24B8">
        <w:t>A</w:t>
      </w:r>
      <w:r w:rsidRPr="0048160E">
        <w:t>pplications, 19, 697</w:t>
      </w:r>
      <w:r>
        <w:t>–</w:t>
      </w:r>
      <w:r w:rsidRPr="0048160E">
        <w:t>719.</w:t>
      </w:r>
    </w:p>
    <w:p w:rsidR="0048160E" w:rsidRDefault="0048160E" w:rsidP="00752046">
      <w:pPr>
        <w:pStyle w:val="References"/>
        <w:tabs>
          <w:tab w:val="clear" w:pos="340"/>
          <w:tab w:val="left" w:pos="450"/>
        </w:tabs>
      </w:pPr>
      <w:proofErr w:type="gramStart"/>
      <w:r w:rsidRPr="0048160E">
        <w:t>MALLEN-COOPER, M.</w:t>
      </w:r>
      <w:r w:rsidR="007D24B8">
        <w:t>, STUART, I. G., HIDES-PEARSON, F. &amp; HARRIS</w:t>
      </w:r>
      <w:r w:rsidR="00EF73E5">
        <w:t xml:space="preserve">, J. H. </w:t>
      </w:r>
      <w:r w:rsidRPr="0048160E">
        <w:t>1995.</w:t>
      </w:r>
      <w:proofErr w:type="gramEnd"/>
      <w:r w:rsidRPr="0048160E">
        <w:t xml:space="preserve"> </w:t>
      </w:r>
      <w:proofErr w:type="gramStart"/>
      <w:r w:rsidRPr="0048160E">
        <w:t xml:space="preserve">Fish </w:t>
      </w:r>
      <w:r w:rsidR="00F3464C">
        <w:t>m</w:t>
      </w:r>
      <w:r w:rsidRPr="0048160E">
        <w:t xml:space="preserve">igration in the Murray River and </w:t>
      </w:r>
      <w:r w:rsidR="00F3464C">
        <w:t>a</w:t>
      </w:r>
      <w:r w:rsidRPr="0048160E">
        <w:t xml:space="preserve">ssessment of the Torrumbarry </w:t>
      </w:r>
      <w:proofErr w:type="spellStart"/>
      <w:r w:rsidR="00EF73E5">
        <w:t>f</w:t>
      </w:r>
      <w:r w:rsidRPr="0048160E">
        <w:t>ishway</w:t>
      </w:r>
      <w:proofErr w:type="spellEnd"/>
      <w:r w:rsidR="00EF73E5">
        <w:t>.</w:t>
      </w:r>
      <w:proofErr w:type="gramEnd"/>
      <w:r w:rsidRPr="0048160E">
        <w:t xml:space="preserve"> </w:t>
      </w:r>
      <w:proofErr w:type="gramStart"/>
      <w:r w:rsidRPr="0048160E">
        <w:t xml:space="preserve">Final </w:t>
      </w:r>
      <w:r w:rsidR="00EF73E5">
        <w:t>r</w:t>
      </w:r>
      <w:r w:rsidRPr="0048160E">
        <w:t xml:space="preserve">eport for </w:t>
      </w:r>
      <w:r w:rsidR="00EF73E5">
        <w:t xml:space="preserve">the </w:t>
      </w:r>
      <w:r w:rsidRPr="0048160E">
        <w:t>Natural Resources Management Strategy Project</w:t>
      </w:r>
      <w:r w:rsidR="00EF73E5">
        <w:t xml:space="preserve"> N002.</w:t>
      </w:r>
      <w:proofErr w:type="gramEnd"/>
      <w:r w:rsidRPr="0048160E">
        <w:t xml:space="preserve"> N</w:t>
      </w:r>
      <w:r w:rsidR="00EF73E5">
        <w:t>ew South Wales</w:t>
      </w:r>
      <w:r w:rsidRPr="0048160E">
        <w:t xml:space="preserve"> Fisheries</w:t>
      </w:r>
      <w:r w:rsidR="00EF73E5">
        <w:t xml:space="preserve"> Research Institute: Cronulla and Cooperative Research Centre for Freshwater Ecology: Canberra</w:t>
      </w:r>
      <w:r w:rsidRPr="0048160E">
        <w:t>.</w:t>
      </w:r>
    </w:p>
    <w:p w:rsidR="0048160E" w:rsidRPr="0048160E" w:rsidRDefault="0048160E" w:rsidP="00752046">
      <w:pPr>
        <w:pStyle w:val="References"/>
        <w:tabs>
          <w:tab w:val="clear" w:pos="340"/>
          <w:tab w:val="left" w:pos="450"/>
        </w:tabs>
      </w:pPr>
      <w:proofErr w:type="gramStart"/>
      <w:r w:rsidRPr="0048160E">
        <w:t xml:space="preserve">MDBA </w:t>
      </w:r>
      <w:r w:rsidR="00530F3C">
        <w:t xml:space="preserve">(Murray–Darling Basin Authority) </w:t>
      </w:r>
      <w:r w:rsidRPr="0048160E">
        <w:t>2011.</w:t>
      </w:r>
      <w:proofErr w:type="gramEnd"/>
      <w:r w:rsidRPr="0048160E">
        <w:t xml:space="preserve"> Sustainable Rivers Audit 2: </w:t>
      </w:r>
      <w:r w:rsidR="00530F3C">
        <w:t>t</w:t>
      </w:r>
      <w:r w:rsidRPr="0048160E">
        <w:t xml:space="preserve">he ecological health of rivers in the Murray–Darling Basin at the end of the Millennium Drought (2008–2010). </w:t>
      </w:r>
      <w:proofErr w:type="gramStart"/>
      <w:r w:rsidRPr="0048160E">
        <w:t>Summary.</w:t>
      </w:r>
      <w:proofErr w:type="gramEnd"/>
      <w:r w:rsidR="00530F3C">
        <w:t xml:space="preserve"> MDBA: Canberra.</w:t>
      </w:r>
    </w:p>
    <w:p w:rsidR="0048160E" w:rsidRPr="0048160E" w:rsidRDefault="0048160E" w:rsidP="00752046">
      <w:pPr>
        <w:pStyle w:val="References"/>
        <w:tabs>
          <w:tab w:val="clear" w:pos="340"/>
          <w:tab w:val="left" w:pos="450"/>
        </w:tabs>
      </w:pPr>
      <w:proofErr w:type="gramStart"/>
      <w:r w:rsidRPr="0048160E">
        <w:t xml:space="preserve">MDBC </w:t>
      </w:r>
      <w:r w:rsidR="00530F3C">
        <w:t xml:space="preserve">(Murray–Darling Basin Commission) </w:t>
      </w:r>
      <w:r w:rsidRPr="0048160E">
        <w:t>2004.</w:t>
      </w:r>
      <w:proofErr w:type="gramEnd"/>
      <w:r w:rsidRPr="0048160E">
        <w:t xml:space="preserve"> Sustainable Rivers Audit: Pilot Audit</w:t>
      </w:r>
      <w:r w:rsidR="00530F3C">
        <w:t xml:space="preserve"> – </w:t>
      </w:r>
      <w:r w:rsidRPr="0048160E">
        <w:t xml:space="preserve">Fish Theme </w:t>
      </w:r>
      <w:r w:rsidR="00530F3C">
        <w:t>t</w:t>
      </w:r>
      <w:r w:rsidRPr="0048160E">
        <w:t xml:space="preserve">echnical </w:t>
      </w:r>
      <w:r w:rsidR="00530F3C">
        <w:t>r</w:t>
      </w:r>
      <w:r w:rsidRPr="0048160E">
        <w:t xml:space="preserve">eport. </w:t>
      </w:r>
      <w:r w:rsidR="00530F3C">
        <w:t xml:space="preserve">MDBC: </w:t>
      </w:r>
      <w:r w:rsidRPr="0048160E">
        <w:t>Canberra.</w:t>
      </w:r>
    </w:p>
    <w:p w:rsidR="0048160E" w:rsidRPr="0048160E" w:rsidRDefault="0048160E" w:rsidP="00752046">
      <w:pPr>
        <w:pStyle w:val="References"/>
        <w:tabs>
          <w:tab w:val="clear" w:pos="340"/>
          <w:tab w:val="left" w:pos="450"/>
        </w:tabs>
      </w:pPr>
      <w:proofErr w:type="gramStart"/>
      <w:r w:rsidRPr="0048160E">
        <w:t xml:space="preserve">MDBC </w:t>
      </w:r>
      <w:r w:rsidR="00BA0BE0">
        <w:t xml:space="preserve">(Murray–Darling Basin Commission) </w:t>
      </w:r>
      <w:r w:rsidRPr="0048160E">
        <w:t>2008.</w:t>
      </w:r>
      <w:proofErr w:type="gramEnd"/>
      <w:r w:rsidRPr="0048160E">
        <w:t xml:space="preserve"> Murray–Darling Basin </w:t>
      </w:r>
      <w:proofErr w:type="gramStart"/>
      <w:r w:rsidR="00BA0BE0">
        <w:t>r</w:t>
      </w:r>
      <w:r w:rsidRPr="0048160E">
        <w:t>ivers</w:t>
      </w:r>
      <w:proofErr w:type="gramEnd"/>
      <w:r w:rsidRPr="0048160E">
        <w:t xml:space="preserve">: </w:t>
      </w:r>
      <w:r w:rsidR="00BA0BE0">
        <w:t>e</w:t>
      </w:r>
      <w:r w:rsidRPr="0048160E">
        <w:t xml:space="preserve">cosystem </w:t>
      </w:r>
      <w:r w:rsidR="00BA0BE0">
        <w:t>h</w:t>
      </w:r>
      <w:r w:rsidRPr="0048160E">
        <w:t xml:space="preserve">ealth </w:t>
      </w:r>
      <w:r w:rsidR="00BA0BE0">
        <w:t>c</w:t>
      </w:r>
      <w:r w:rsidRPr="0048160E">
        <w:t xml:space="preserve">heck, 2004–2007. A summary report based on the Independent Sustainable Rivers Audit Group’s SRA Report 1: </w:t>
      </w:r>
      <w:r w:rsidR="00BA0BE0">
        <w:t>a</w:t>
      </w:r>
      <w:r w:rsidRPr="0048160E">
        <w:t xml:space="preserve"> </w:t>
      </w:r>
      <w:r w:rsidR="00BA0BE0">
        <w:t>r</w:t>
      </w:r>
      <w:r w:rsidRPr="0048160E">
        <w:t xml:space="preserve">eport on the </w:t>
      </w:r>
      <w:r w:rsidR="00BA0BE0">
        <w:t>e</w:t>
      </w:r>
      <w:r w:rsidRPr="0048160E">
        <w:t xml:space="preserve">cological </w:t>
      </w:r>
      <w:r w:rsidR="00BA0BE0">
        <w:t>h</w:t>
      </w:r>
      <w:r w:rsidRPr="0048160E">
        <w:t xml:space="preserve">ealth of </w:t>
      </w:r>
      <w:r w:rsidR="00BA0BE0">
        <w:t>r</w:t>
      </w:r>
      <w:r w:rsidRPr="0048160E">
        <w:t>ivers in the Murray–Darling Basin, 2004–2007, submitted to the Murray–Darling Basin Ministerial Council in May 2008.</w:t>
      </w:r>
      <w:r w:rsidR="00BA0BE0">
        <w:t xml:space="preserve"> MDBC: Canberra.</w:t>
      </w:r>
    </w:p>
    <w:p w:rsidR="0048160E" w:rsidRPr="0048160E" w:rsidRDefault="0048160E" w:rsidP="00752046">
      <w:pPr>
        <w:pStyle w:val="References"/>
        <w:tabs>
          <w:tab w:val="clear" w:pos="340"/>
          <w:tab w:val="left" w:pos="450"/>
        </w:tabs>
      </w:pPr>
      <w:r w:rsidRPr="0048160E">
        <w:t xml:space="preserve">MERRICK, J. &amp; MIDGLEY, S. 1981. </w:t>
      </w:r>
      <w:proofErr w:type="gramStart"/>
      <w:r w:rsidRPr="0048160E">
        <w:t xml:space="preserve">Spawning behaviour of the freshwater catfish </w:t>
      </w:r>
      <w:proofErr w:type="spellStart"/>
      <w:r w:rsidRPr="00EE00A0">
        <w:rPr>
          <w:i/>
        </w:rPr>
        <w:t>Tandanus</w:t>
      </w:r>
      <w:proofErr w:type="spellEnd"/>
      <w:r w:rsidRPr="00EE00A0">
        <w:rPr>
          <w:i/>
        </w:rPr>
        <w:t xml:space="preserve"> </w:t>
      </w:r>
      <w:proofErr w:type="spellStart"/>
      <w:r w:rsidRPr="00EE00A0">
        <w:rPr>
          <w:i/>
        </w:rPr>
        <w:t>tandanus</w:t>
      </w:r>
      <w:proofErr w:type="spellEnd"/>
      <w:r w:rsidRPr="0048160E">
        <w:t xml:space="preserve"> (</w:t>
      </w:r>
      <w:proofErr w:type="spellStart"/>
      <w:r w:rsidRPr="0048160E">
        <w:t>Plotosidae</w:t>
      </w:r>
      <w:proofErr w:type="spellEnd"/>
      <w:r w:rsidRPr="0048160E">
        <w:t>).</w:t>
      </w:r>
      <w:proofErr w:type="gramEnd"/>
      <w:r w:rsidRPr="0048160E">
        <w:t xml:space="preserve"> Marine and Freshwater Research, 32, 1003</w:t>
      </w:r>
      <w:r w:rsidR="00F15681">
        <w:t>–</w:t>
      </w:r>
      <w:r w:rsidRPr="0048160E">
        <w:t>1006.</w:t>
      </w:r>
    </w:p>
    <w:p w:rsidR="0048160E" w:rsidRPr="00803B71" w:rsidRDefault="0048160E" w:rsidP="00752046">
      <w:pPr>
        <w:pStyle w:val="References"/>
        <w:tabs>
          <w:tab w:val="clear" w:pos="340"/>
          <w:tab w:val="left" w:pos="450"/>
        </w:tabs>
      </w:pPr>
      <w:proofErr w:type="gramStart"/>
      <w:r w:rsidRPr="0048160E">
        <w:t>MILTON, D. &amp; ARTHINGTON, A. 1985.</w:t>
      </w:r>
      <w:proofErr w:type="gramEnd"/>
      <w:r w:rsidRPr="0048160E">
        <w:t xml:space="preserve"> Reproductive strategy and growth of the Australian </w:t>
      </w:r>
      <w:r w:rsidRPr="00803B71">
        <w:t xml:space="preserve">smelt, </w:t>
      </w:r>
      <w:proofErr w:type="spellStart"/>
      <w:r w:rsidRPr="00EE00A0">
        <w:rPr>
          <w:i/>
        </w:rPr>
        <w:t>Retropinna</w:t>
      </w:r>
      <w:proofErr w:type="spellEnd"/>
      <w:r w:rsidRPr="00EE00A0">
        <w:rPr>
          <w:i/>
        </w:rPr>
        <w:t xml:space="preserve"> </w:t>
      </w:r>
      <w:proofErr w:type="spellStart"/>
      <w:r w:rsidRPr="00EE00A0">
        <w:rPr>
          <w:i/>
        </w:rPr>
        <w:t>semoni</w:t>
      </w:r>
      <w:proofErr w:type="spellEnd"/>
      <w:r w:rsidRPr="00803B71">
        <w:t xml:space="preserve"> (Weber) (</w:t>
      </w:r>
      <w:proofErr w:type="gramStart"/>
      <w:r w:rsidRPr="00803B71">
        <w:t>Pisces :</w:t>
      </w:r>
      <w:proofErr w:type="gramEnd"/>
      <w:r w:rsidRPr="00803B71">
        <w:t xml:space="preserve"> </w:t>
      </w:r>
      <w:proofErr w:type="spellStart"/>
      <w:r w:rsidRPr="00803B71">
        <w:t>Retropinnidae</w:t>
      </w:r>
      <w:proofErr w:type="spellEnd"/>
      <w:r w:rsidRPr="00803B71">
        <w:t xml:space="preserve">), and the olive </w:t>
      </w:r>
      <w:proofErr w:type="spellStart"/>
      <w:r w:rsidRPr="00803B71">
        <w:t>perchlet</w:t>
      </w:r>
      <w:proofErr w:type="spellEnd"/>
      <w:r w:rsidRPr="00803B71">
        <w:t xml:space="preserve">, </w:t>
      </w:r>
      <w:proofErr w:type="spellStart"/>
      <w:r w:rsidRPr="00EE00A0">
        <w:rPr>
          <w:i/>
        </w:rPr>
        <w:t>Ambassis</w:t>
      </w:r>
      <w:proofErr w:type="spellEnd"/>
      <w:r w:rsidRPr="00EE00A0">
        <w:rPr>
          <w:i/>
        </w:rPr>
        <w:t xml:space="preserve"> </w:t>
      </w:r>
      <w:proofErr w:type="spellStart"/>
      <w:r w:rsidRPr="00EE00A0">
        <w:rPr>
          <w:i/>
        </w:rPr>
        <w:t>nigripinnis</w:t>
      </w:r>
      <w:proofErr w:type="spellEnd"/>
      <w:r w:rsidRPr="00803B71">
        <w:t xml:space="preserve"> (De Vis) (Pisces : </w:t>
      </w:r>
      <w:proofErr w:type="spellStart"/>
      <w:r w:rsidRPr="00803B71">
        <w:t>Ambassidae</w:t>
      </w:r>
      <w:proofErr w:type="spellEnd"/>
      <w:r w:rsidRPr="00803B71">
        <w:t>), in Brisbane, south-eastern Queensland. Marine and Freshwater Research, 36, 329</w:t>
      </w:r>
      <w:r w:rsidR="00F15681">
        <w:t>–</w:t>
      </w:r>
      <w:r w:rsidRPr="00803B71">
        <w:t>341.</w:t>
      </w:r>
    </w:p>
    <w:p w:rsidR="00803B71" w:rsidRPr="00803B71" w:rsidRDefault="00803B71" w:rsidP="00752046">
      <w:pPr>
        <w:pStyle w:val="References"/>
        <w:tabs>
          <w:tab w:val="clear" w:pos="340"/>
          <w:tab w:val="left" w:pos="450"/>
        </w:tabs>
      </w:pPr>
      <w:proofErr w:type="gramStart"/>
      <w:r w:rsidRPr="00803B71">
        <w:t>NEIRA, F. J., MISKIEWICZ, A. G., &amp; TRNSKI, T. (1998).</w:t>
      </w:r>
      <w:proofErr w:type="gramEnd"/>
      <w:r w:rsidRPr="00803B71">
        <w:t xml:space="preserve"> Larvae of temperate Australian fishes: laboratory guide for larval fish identification. </w:t>
      </w:r>
      <w:r w:rsidR="00215CC2">
        <w:t>University of Western Australia Press: Nedlands.</w:t>
      </w:r>
      <w:r w:rsidRPr="00803B71">
        <w:t xml:space="preserve"> </w:t>
      </w:r>
    </w:p>
    <w:p w:rsidR="0048160E" w:rsidRPr="00803B71" w:rsidRDefault="0048160E" w:rsidP="00752046">
      <w:pPr>
        <w:pStyle w:val="References"/>
        <w:tabs>
          <w:tab w:val="clear" w:pos="340"/>
          <w:tab w:val="left" w:pos="450"/>
        </w:tabs>
      </w:pPr>
      <w:proofErr w:type="gramStart"/>
      <w:r w:rsidRPr="00803B71">
        <w:t xml:space="preserve">OEH </w:t>
      </w:r>
      <w:r w:rsidR="00D15C0F">
        <w:t xml:space="preserve">(Office of Environment and Heritage) </w:t>
      </w:r>
      <w:r w:rsidRPr="00803B71">
        <w:t>2013.</w:t>
      </w:r>
      <w:proofErr w:type="gramEnd"/>
      <w:r w:rsidRPr="00803B71">
        <w:t xml:space="preserve"> Macquarie Valley: </w:t>
      </w:r>
      <w:r w:rsidR="00D15C0F">
        <w:t>a</w:t>
      </w:r>
      <w:r w:rsidRPr="00803B71">
        <w:t>nnual environmental watering plan 2013</w:t>
      </w:r>
      <w:r w:rsidR="00F15681">
        <w:t>–</w:t>
      </w:r>
      <w:r w:rsidRPr="00803B71">
        <w:t xml:space="preserve">14. </w:t>
      </w:r>
      <w:r w:rsidR="00D15C0F">
        <w:t xml:space="preserve">OEH: </w:t>
      </w:r>
      <w:r w:rsidRPr="00803B71">
        <w:t>Sydney.</w:t>
      </w:r>
    </w:p>
    <w:p w:rsidR="0048160E" w:rsidRDefault="0048160E" w:rsidP="00752046">
      <w:pPr>
        <w:pStyle w:val="References"/>
        <w:tabs>
          <w:tab w:val="clear" w:pos="340"/>
          <w:tab w:val="left" w:pos="450"/>
        </w:tabs>
      </w:pPr>
      <w:proofErr w:type="gramStart"/>
      <w:r w:rsidRPr="00803B71">
        <w:t>PAGE, L. M. &amp;</w:t>
      </w:r>
      <w:r w:rsidRPr="0048160E">
        <w:t xml:space="preserve"> BURR, B. M. 1997.</w:t>
      </w:r>
      <w:proofErr w:type="gramEnd"/>
      <w:r w:rsidRPr="0048160E">
        <w:t xml:space="preserve"> A field guide to freshwater fishes: North America north of Mexico</w:t>
      </w:r>
      <w:r w:rsidR="00D15C0F">
        <w:t>.</w:t>
      </w:r>
      <w:r w:rsidRPr="0048160E">
        <w:t xml:space="preserve"> Houghton Mifflin Harcourt</w:t>
      </w:r>
      <w:r w:rsidR="00D15C0F">
        <w:t>: Boston</w:t>
      </w:r>
      <w:r w:rsidRPr="0048160E">
        <w:t>.</w:t>
      </w:r>
    </w:p>
    <w:p w:rsidR="00236413" w:rsidRPr="00236413" w:rsidRDefault="00236413" w:rsidP="00236413">
      <w:pPr>
        <w:pStyle w:val="References"/>
        <w:tabs>
          <w:tab w:val="clear" w:pos="340"/>
          <w:tab w:val="left" w:pos="450"/>
        </w:tabs>
      </w:pPr>
      <w:proofErr w:type="gramStart"/>
      <w:r w:rsidRPr="00803B71">
        <w:t>PUCKRIDGE, J. T., SHELDON, F., WALKER, K. F. &amp; BOULTON, A. J. 1998.</w:t>
      </w:r>
      <w:proofErr w:type="gramEnd"/>
      <w:r w:rsidRPr="00803B71">
        <w:t xml:space="preserve"> Flow variability and the ecology of large rivers. Marine and Freshwater Research, 49, 55</w:t>
      </w:r>
      <w:r>
        <w:t>–</w:t>
      </w:r>
      <w:r w:rsidRPr="00803B71">
        <w:t>72.</w:t>
      </w:r>
    </w:p>
    <w:p w:rsidR="0048160E" w:rsidRPr="006D48DF" w:rsidRDefault="0048160E" w:rsidP="006D48DF">
      <w:pPr>
        <w:pStyle w:val="References"/>
      </w:pPr>
      <w:r w:rsidRPr="006D48DF">
        <w:t>PUCKRIDGE, J.</w:t>
      </w:r>
      <w:r w:rsidR="00236413" w:rsidRPr="006D48DF">
        <w:t xml:space="preserve"> T.</w:t>
      </w:r>
      <w:r w:rsidRPr="006D48DF">
        <w:t xml:space="preserve"> &amp; WALKER, K. 1990. Reproductive biology and larval development of a gizzard shad, </w:t>
      </w:r>
      <w:proofErr w:type="spellStart"/>
      <w:r w:rsidRPr="006D48DF">
        <w:t>Nematalosa</w:t>
      </w:r>
      <w:proofErr w:type="spellEnd"/>
      <w:r w:rsidRPr="006D48DF">
        <w:t xml:space="preserve"> </w:t>
      </w:r>
      <w:proofErr w:type="spellStart"/>
      <w:r w:rsidRPr="006D48DF">
        <w:t>erebi</w:t>
      </w:r>
      <w:proofErr w:type="spellEnd"/>
      <w:r w:rsidRPr="006D48DF">
        <w:t xml:space="preserve"> (</w:t>
      </w:r>
      <w:proofErr w:type="spellStart"/>
      <w:r w:rsidRPr="006D48DF">
        <w:t>Gunther</w:t>
      </w:r>
      <w:proofErr w:type="spellEnd"/>
      <w:proofErr w:type="gramStart"/>
      <w:r w:rsidRPr="006D48DF">
        <w:t>)(</w:t>
      </w:r>
      <w:proofErr w:type="spellStart"/>
      <w:proofErr w:type="gramEnd"/>
      <w:r w:rsidRPr="006D48DF">
        <w:t>Dorosomatinae</w:t>
      </w:r>
      <w:proofErr w:type="spellEnd"/>
      <w:r w:rsidRPr="006D48DF">
        <w:t xml:space="preserve">: </w:t>
      </w:r>
      <w:proofErr w:type="spellStart"/>
      <w:r w:rsidRPr="006D48DF">
        <w:t>Teleostei</w:t>
      </w:r>
      <w:proofErr w:type="spellEnd"/>
      <w:r w:rsidRPr="006D48DF">
        <w:t>), in the River Murray, South Australia. Marine and Freshwater Research, 41, 695</w:t>
      </w:r>
      <w:r w:rsidR="00F15681" w:rsidRPr="006D48DF">
        <w:t>–</w:t>
      </w:r>
      <w:r w:rsidRPr="006D48DF">
        <w:t>712.</w:t>
      </w:r>
    </w:p>
    <w:p w:rsidR="00803B71" w:rsidRPr="006D48DF" w:rsidRDefault="00231218" w:rsidP="006D48DF">
      <w:pPr>
        <w:pStyle w:val="References"/>
      </w:pPr>
      <w:proofErr w:type="gramStart"/>
      <w:r w:rsidRPr="006D48DF">
        <w:t>P</w:t>
      </w:r>
      <w:r w:rsidR="006D48DF" w:rsidRPr="006D48DF">
        <w:t>USEY</w:t>
      </w:r>
      <w:r w:rsidRPr="006D48DF">
        <w:t>, B., K</w:t>
      </w:r>
      <w:r w:rsidR="006D48DF" w:rsidRPr="006D48DF">
        <w:t>ENNARD</w:t>
      </w:r>
      <w:r w:rsidRPr="006D48DF">
        <w:t>, M., &amp; A</w:t>
      </w:r>
      <w:r w:rsidR="006D48DF" w:rsidRPr="006D48DF">
        <w:t>RTINGTON</w:t>
      </w:r>
      <w:r w:rsidRPr="006D48DF">
        <w:t>, A. (Eds.).</w:t>
      </w:r>
      <w:proofErr w:type="gramEnd"/>
      <w:r w:rsidRPr="006D48DF">
        <w:t xml:space="preserve"> </w:t>
      </w:r>
      <w:proofErr w:type="gramStart"/>
      <w:r w:rsidRPr="006D48DF">
        <w:t>(2004). Freshwater fishes of north-eastern Australia.</w:t>
      </w:r>
      <w:proofErr w:type="gramEnd"/>
      <w:r w:rsidRPr="006D48DF">
        <w:t xml:space="preserve"> </w:t>
      </w:r>
      <w:proofErr w:type="gramStart"/>
      <w:r w:rsidRPr="006D48DF">
        <w:t xml:space="preserve">CSIRO </w:t>
      </w:r>
      <w:proofErr w:type="spellStart"/>
      <w:r w:rsidRPr="006D48DF">
        <w:t>publishing</w:t>
      </w:r>
      <w:r w:rsidR="00803B71" w:rsidRPr="006D48DF">
        <w:t>RAYNER</w:t>
      </w:r>
      <w:proofErr w:type="spellEnd"/>
      <w:r w:rsidR="00803B71" w:rsidRPr="006D48DF">
        <w:t>, T., JENKINS, K., &amp; KINGSFORD, R. 2008.</w:t>
      </w:r>
      <w:proofErr w:type="gramEnd"/>
      <w:r w:rsidR="00803B71" w:rsidRPr="006D48DF">
        <w:t xml:space="preserve"> Fish passage in the Macquarie River catchment: enhancing the ecological benefits of environmental flow delivery. University of New South Wales: Sydney.</w:t>
      </w:r>
    </w:p>
    <w:p w:rsidR="0048160E" w:rsidRPr="00803B71" w:rsidRDefault="0048160E" w:rsidP="006D48DF">
      <w:pPr>
        <w:pStyle w:val="References"/>
      </w:pPr>
      <w:proofErr w:type="gramStart"/>
      <w:r w:rsidRPr="006D48DF">
        <w:t>RAYNER, T. S., JENKINS, K. M. &amp; KINGSFORD, R. T. 2009.</w:t>
      </w:r>
      <w:proofErr w:type="gramEnd"/>
      <w:r w:rsidRPr="006D48DF">
        <w:t xml:space="preserve"> </w:t>
      </w:r>
      <w:proofErr w:type="gramStart"/>
      <w:r w:rsidRPr="006D48DF">
        <w:t>Small environmental flows,</w:t>
      </w:r>
      <w:r w:rsidRPr="00803B71">
        <w:t xml:space="preserve"> drought and the role of </w:t>
      </w:r>
      <w:proofErr w:type="spellStart"/>
      <w:r w:rsidRPr="00803B71">
        <w:t>refugia</w:t>
      </w:r>
      <w:proofErr w:type="spellEnd"/>
      <w:r w:rsidRPr="00803B71">
        <w:t xml:space="preserve"> for freshwater fish in the Macquarie Marshes, arid Australia.</w:t>
      </w:r>
      <w:proofErr w:type="gramEnd"/>
      <w:r w:rsidRPr="00803B71">
        <w:t xml:space="preserve"> </w:t>
      </w:r>
      <w:proofErr w:type="spellStart"/>
      <w:r w:rsidRPr="00803B71">
        <w:t>Ecohydrology</w:t>
      </w:r>
      <w:proofErr w:type="spellEnd"/>
      <w:r w:rsidRPr="00803B71">
        <w:t>, 2, 440</w:t>
      </w:r>
      <w:r w:rsidR="00F15681">
        <w:t>–</w:t>
      </w:r>
      <w:r w:rsidRPr="00803B71">
        <w:t>453.</w:t>
      </w:r>
    </w:p>
    <w:p w:rsidR="0048160E" w:rsidRPr="0048160E" w:rsidRDefault="0048160E" w:rsidP="00752046">
      <w:pPr>
        <w:pStyle w:val="References"/>
        <w:tabs>
          <w:tab w:val="clear" w:pos="340"/>
          <w:tab w:val="left" w:pos="450"/>
        </w:tabs>
      </w:pPr>
      <w:r w:rsidRPr="00803B71">
        <w:t>RAYNER, T. S., KINGSFORD, R. T., SUTHERS, I. M. &amp; CRUZ, D. O. 201</w:t>
      </w:r>
      <w:r w:rsidR="00182AED">
        <w:t>5</w:t>
      </w:r>
      <w:r w:rsidRPr="00803B71">
        <w:t>. Regulated recruitment</w:t>
      </w:r>
      <w:r w:rsidRPr="0048160E">
        <w:t xml:space="preserve">: native and alien fish responses to widespread floodplain inundation in the Macquarie Marshes, arid Australia. </w:t>
      </w:r>
      <w:proofErr w:type="spellStart"/>
      <w:r w:rsidRPr="0048160E">
        <w:t>Ecohydrology</w:t>
      </w:r>
      <w:proofErr w:type="spellEnd"/>
      <w:r w:rsidRPr="0048160E">
        <w:t xml:space="preserve">, </w:t>
      </w:r>
      <w:r w:rsidR="00182AED">
        <w:t>8, 148–159</w:t>
      </w:r>
      <w:r w:rsidRPr="0048160E">
        <w:t>.</w:t>
      </w:r>
    </w:p>
    <w:p w:rsidR="0048160E" w:rsidRPr="0048160E" w:rsidRDefault="0048160E" w:rsidP="00752046">
      <w:pPr>
        <w:pStyle w:val="References"/>
        <w:tabs>
          <w:tab w:val="clear" w:pos="340"/>
          <w:tab w:val="left" w:pos="450"/>
        </w:tabs>
      </w:pPr>
      <w:proofErr w:type="gramStart"/>
      <w:r w:rsidRPr="0048160E">
        <w:t>REID, H. &amp; HOLDWAY, D. 1995.</w:t>
      </w:r>
      <w:proofErr w:type="gramEnd"/>
      <w:r w:rsidRPr="0048160E">
        <w:t xml:space="preserve"> Early development of the Australian crimson-spotted </w:t>
      </w:r>
      <w:proofErr w:type="spellStart"/>
      <w:r w:rsidRPr="0048160E">
        <w:t>rainbowfish</w:t>
      </w:r>
      <w:proofErr w:type="spellEnd"/>
      <w:r w:rsidRPr="0048160E">
        <w:t xml:space="preserve">, </w:t>
      </w:r>
      <w:proofErr w:type="spellStart"/>
      <w:r w:rsidRPr="00EE00A0">
        <w:rPr>
          <w:i/>
        </w:rPr>
        <w:t>Melanotaenia</w:t>
      </w:r>
      <w:proofErr w:type="spellEnd"/>
      <w:r w:rsidRPr="00EE00A0">
        <w:rPr>
          <w:i/>
        </w:rPr>
        <w:t xml:space="preserve"> </w:t>
      </w:r>
      <w:proofErr w:type="spellStart"/>
      <w:r w:rsidRPr="00EE00A0">
        <w:rPr>
          <w:i/>
        </w:rPr>
        <w:t>fluviatilis</w:t>
      </w:r>
      <w:proofErr w:type="spellEnd"/>
      <w:r w:rsidRPr="0048160E">
        <w:t xml:space="preserve"> (Pisces: </w:t>
      </w:r>
      <w:proofErr w:type="spellStart"/>
      <w:r w:rsidRPr="0048160E">
        <w:t>Melanotaeniidae</w:t>
      </w:r>
      <w:proofErr w:type="spellEnd"/>
      <w:r w:rsidRPr="0048160E">
        <w:t>). Marine and Freshwater Research, 46, 475</w:t>
      </w:r>
      <w:r w:rsidR="00F15681">
        <w:t>–</w:t>
      </w:r>
      <w:r w:rsidRPr="0048160E">
        <w:t>480.</w:t>
      </w:r>
    </w:p>
    <w:p w:rsidR="0048160E" w:rsidRPr="0048160E" w:rsidRDefault="0048160E" w:rsidP="00752046">
      <w:pPr>
        <w:pStyle w:val="References"/>
        <w:tabs>
          <w:tab w:val="clear" w:pos="340"/>
          <w:tab w:val="left" w:pos="450"/>
        </w:tabs>
      </w:pPr>
      <w:proofErr w:type="gramStart"/>
      <w:r w:rsidRPr="0048160E">
        <w:t>REN, S. &amp; KINGSFORD, R. T. 2011.</w:t>
      </w:r>
      <w:proofErr w:type="gramEnd"/>
      <w:r w:rsidRPr="0048160E">
        <w:t xml:space="preserve"> Statistically </w:t>
      </w:r>
      <w:r w:rsidR="00F70FC4">
        <w:t>i</w:t>
      </w:r>
      <w:r w:rsidRPr="0048160E">
        <w:t xml:space="preserve">ntegrated </w:t>
      </w:r>
      <w:r w:rsidR="00F70FC4">
        <w:t>f</w:t>
      </w:r>
      <w:r w:rsidRPr="0048160E">
        <w:t xml:space="preserve">low and </w:t>
      </w:r>
      <w:r w:rsidR="00F70FC4">
        <w:t>f</w:t>
      </w:r>
      <w:r w:rsidRPr="0048160E">
        <w:t xml:space="preserve">lood </w:t>
      </w:r>
      <w:r w:rsidR="00F70FC4">
        <w:t>m</w:t>
      </w:r>
      <w:r w:rsidRPr="0048160E">
        <w:t xml:space="preserve">odelling </w:t>
      </w:r>
      <w:r w:rsidR="00F70FC4">
        <w:t>c</w:t>
      </w:r>
      <w:r w:rsidRPr="0048160E">
        <w:t xml:space="preserve">ompared to </w:t>
      </w:r>
      <w:proofErr w:type="spellStart"/>
      <w:r w:rsidR="00F70FC4">
        <w:t>h</w:t>
      </w:r>
      <w:r w:rsidRPr="0048160E">
        <w:t>ydrologically</w:t>
      </w:r>
      <w:proofErr w:type="spellEnd"/>
      <w:r w:rsidRPr="0048160E">
        <w:t xml:space="preserve"> </w:t>
      </w:r>
      <w:r w:rsidR="00F70FC4">
        <w:t>i</w:t>
      </w:r>
      <w:r w:rsidRPr="0048160E">
        <w:t xml:space="preserve">ntegrated </w:t>
      </w:r>
      <w:r w:rsidR="00F70FC4">
        <w:t>q</w:t>
      </w:r>
      <w:r w:rsidRPr="0048160E">
        <w:t xml:space="preserve">uantity and </w:t>
      </w:r>
      <w:r w:rsidR="00F70FC4">
        <w:t>q</w:t>
      </w:r>
      <w:r w:rsidRPr="0048160E">
        <w:t xml:space="preserve">uality </w:t>
      </w:r>
      <w:r w:rsidR="00F70FC4">
        <w:t>m</w:t>
      </w:r>
      <w:r w:rsidRPr="0048160E">
        <w:t xml:space="preserve">odel for </w:t>
      </w:r>
      <w:r w:rsidR="00F70FC4">
        <w:t>a</w:t>
      </w:r>
      <w:r w:rsidRPr="0048160E">
        <w:t xml:space="preserve">nnual </w:t>
      </w:r>
      <w:r w:rsidR="00F70FC4">
        <w:t>f</w:t>
      </w:r>
      <w:r w:rsidRPr="0048160E">
        <w:t xml:space="preserve">lows in the </w:t>
      </w:r>
      <w:r w:rsidR="00F70FC4">
        <w:t>r</w:t>
      </w:r>
      <w:r w:rsidRPr="0048160E">
        <w:t xml:space="preserve">egulated Macquarie River in </w:t>
      </w:r>
      <w:r w:rsidR="00F70FC4">
        <w:t>a</w:t>
      </w:r>
      <w:r w:rsidRPr="0048160E">
        <w:t>rid Australia. Environmental Management, 48, 177</w:t>
      </w:r>
      <w:r w:rsidR="00F15681">
        <w:t>–</w:t>
      </w:r>
      <w:r w:rsidRPr="0048160E">
        <w:t>188.</w:t>
      </w:r>
    </w:p>
    <w:p w:rsidR="0048160E" w:rsidRPr="0048160E" w:rsidRDefault="0048160E" w:rsidP="00752046">
      <w:pPr>
        <w:pStyle w:val="References"/>
        <w:tabs>
          <w:tab w:val="clear" w:pos="340"/>
          <w:tab w:val="left" w:pos="450"/>
        </w:tabs>
      </w:pPr>
      <w:r w:rsidRPr="0048160E">
        <w:t>REYNOLDS, L. F. 1983. Migration patterns of five fish species in the Murray</w:t>
      </w:r>
      <w:r w:rsidR="00F15681">
        <w:t>–</w:t>
      </w:r>
      <w:r w:rsidRPr="0048160E">
        <w:t>Darling River system. Marine and Freshwater Research, 34, 857</w:t>
      </w:r>
      <w:r w:rsidR="00F15681">
        <w:t>–</w:t>
      </w:r>
      <w:r w:rsidRPr="0048160E">
        <w:t>871.</w:t>
      </w:r>
    </w:p>
    <w:p w:rsidR="0048160E" w:rsidRPr="0048160E" w:rsidRDefault="0048160E" w:rsidP="00752046">
      <w:pPr>
        <w:pStyle w:val="References"/>
        <w:tabs>
          <w:tab w:val="clear" w:pos="340"/>
          <w:tab w:val="left" w:pos="450"/>
        </w:tabs>
      </w:pPr>
      <w:proofErr w:type="gramStart"/>
      <w:r w:rsidRPr="0048160E">
        <w:t>ROBINSON, W. 2012.</w:t>
      </w:r>
      <w:proofErr w:type="gramEnd"/>
      <w:r w:rsidRPr="0048160E">
        <w:t xml:space="preserve"> </w:t>
      </w:r>
      <w:proofErr w:type="gramStart"/>
      <w:r w:rsidRPr="0048160E">
        <w:t xml:space="preserve">Calculating statistics, metrics, sub-indicators and the SRA Fish </w:t>
      </w:r>
      <w:r w:rsidR="00604AA5">
        <w:t>T</w:t>
      </w:r>
      <w:r w:rsidRPr="0048160E">
        <w:t xml:space="preserve">heme </w:t>
      </w:r>
      <w:r w:rsidR="00604AA5">
        <w:t>I</w:t>
      </w:r>
      <w:r w:rsidRPr="0048160E">
        <w:t>ndex.</w:t>
      </w:r>
      <w:proofErr w:type="gramEnd"/>
      <w:r w:rsidRPr="0048160E">
        <w:t xml:space="preserve"> Canberra: Murray</w:t>
      </w:r>
      <w:r w:rsidR="00F15681">
        <w:t>–</w:t>
      </w:r>
      <w:r w:rsidRPr="0048160E">
        <w:t>Darling Basin Authority</w:t>
      </w:r>
      <w:r w:rsidR="00604AA5">
        <w:t>: Canberra</w:t>
      </w:r>
      <w:r w:rsidRPr="0048160E">
        <w:t>.</w:t>
      </w:r>
    </w:p>
    <w:p w:rsidR="0048160E" w:rsidRPr="0048160E" w:rsidRDefault="0048160E" w:rsidP="00752046">
      <w:pPr>
        <w:pStyle w:val="References"/>
        <w:tabs>
          <w:tab w:val="clear" w:pos="340"/>
          <w:tab w:val="left" w:pos="450"/>
        </w:tabs>
      </w:pPr>
      <w:r w:rsidRPr="0048160E">
        <w:t>ROLLS, R. J., GROWNS, I. O., KHAN, T. A., WILSON, G. G., ELLISON, T. L., PRIOR, A. &amp; WARING, C. C. 2013. Fish recruitment in rivers with modified discharge depends on the interacting effects of flow and thermal regimes. Freshwater Biology, 58, 1804</w:t>
      </w:r>
      <w:r w:rsidR="00F15681">
        <w:t>–</w:t>
      </w:r>
      <w:r w:rsidRPr="0048160E">
        <w:t>1819.</w:t>
      </w:r>
    </w:p>
    <w:p w:rsidR="0048160E" w:rsidRPr="0048160E" w:rsidRDefault="0048160E" w:rsidP="00752046">
      <w:pPr>
        <w:pStyle w:val="References"/>
        <w:tabs>
          <w:tab w:val="clear" w:pos="340"/>
          <w:tab w:val="left" w:pos="450"/>
        </w:tabs>
      </w:pPr>
      <w:proofErr w:type="gramStart"/>
      <w:r w:rsidRPr="0048160E">
        <w:t>ROLLS, R. J. &amp; WILSON, G. G. 2010.</w:t>
      </w:r>
      <w:proofErr w:type="gramEnd"/>
      <w:r w:rsidRPr="0048160E">
        <w:t xml:space="preserve"> </w:t>
      </w:r>
      <w:proofErr w:type="gramStart"/>
      <w:r w:rsidRPr="0048160E">
        <w:t xml:space="preserve">Spatial and </w:t>
      </w:r>
      <w:r w:rsidR="00604AA5">
        <w:t>t</w:t>
      </w:r>
      <w:r w:rsidRPr="0048160E">
        <w:t xml:space="preserve">emporal </w:t>
      </w:r>
      <w:r w:rsidR="00604AA5">
        <w:t>p</w:t>
      </w:r>
      <w:r w:rsidRPr="0048160E">
        <w:t xml:space="preserve">atterns in </w:t>
      </w:r>
      <w:r w:rsidR="00604AA5">
        <w:t>f</w:t>
      </w:r>
      <w:r w:rsidRPr="0048160E">
        <w:t xml:space="preserve">ish </w:t>
      </w:r>
      <w:r w:rsidR="00604AA5">
        <w:t>a</w:t>
      </w:r>
      <w:r w:rsidRPr="0048160E">
        <w:t xml:space="preserve">ssemblages </w:t>
      </w:r>
      <w:r w:rsidR="00604AA5">
        <w:t>f</w:t>
      </w:r>
      <w:r w:rsidRPr="0048160E">
        <w:t xml:space="preserve">ollowing an </w:t>
      </w:r>
      <w:r w:rsidR="00604AA5">
        <w:t>a</w:t>
      </w:r>
      <w:r w:rsidRPr="0048160E">
        <w:t xml:space="preserve">rtificially </w:t>
      </w:r>
      <w:r w:rsidR="00604AA5">
        <w:t>e</w:t>
      </w:r>
      <w:r w:rsidRPr="0048160E">
        <w:t xml:space="preserve">xtended </w:t>
      </w:r>
      <w:r w:rsidR="00604AA5">
        <w:t>f</w:t>
      </w:r>
      <w:r w:rsidRPr="0048160E">
        <w:t xml:space="preserve">loodplain </w:t>
      </w:r>
      <w:r w:rsidR="00604AA5">
        <w:t>i</w:t>
      </w:r>
      <w:r w:rsidRPr="0048160E">
        <w:t xml:space="preserve">nundation </w:t>
      </w:r>
      <w:r w:rsidR="00604AA5">
        <w:t>e</w:t>
      </w:r>
      <w:r w:rsidRPr="0048160E">
        <w:t xml:space="preserve">vent, </w:t>
      </w:r>
      <w:r w:rsidR="00604AA5">
        <w:t>n</w:t>
      </w:r>
      <w:r w:rsidRPr="0048160E">
        <w:t>orthern Murray</w:t>
      </w:r>
      <w:r w:rsidR="00F15681">
        <w:t>–</w:t>
      </w:r>
      <w:r w:rsidRPr="0048160E">
        <w:t>Darling Basin, Australia.</w:t>
      </w:r>
      <w:proofErr w:type="gramEnd"/>
      <w:r w:rsidRPr="0048160E">
        <w:t xml:space="preserve"> Environmental Management, 45, 822</w:t>
      </w:r>
      <w:r w:rsidR="00F15681">
        <w:t>–</w:t>
      </w:r>
      <w:r w:rsidRPr="0048160E">
        <w:t>833.</w:t>
      </w:r>
    </w:p>
    <w:p w:rsidR="0048160E" w:rsidRDefault="0048160E" w:rsidP="00752046">
      <w:pPr>
        <w:pStyle w:val="References"/>
        <w:tabs>
          <w:tab w:val="clear" w:pos="340"/>
          <w:tab w:val="left" w:pos="450"/>
        </w:tabs>
      </w:pPr>
      <w:r w:rsidRPr="00803B71">
        <w:t xml:space="preserve">ROWLAND, S. </w:t>
      </w:r>
      <w:r w:rsidR="00C93718">
        <w:t xml:space="preserve">J. </w:t>
      </w:r>
      <w:r w:rsidRPr="00803B71">
        <w:t xml:space="preserve">1983a. </w:t>
      </w:r>
      <w:proofErr w:type="gramStart"/>
      <w:r w:rsidRPr="00803B71">
        <w:t xml:space="preserve">Spawning of the Australian freshwater fish Murray cod, </w:t>
      </w:r>
      <w:proofErr w:type="spellStart"/>
      <w:r w:rsidRPr="00EE00A0">
        <w:rPr>
          <w:i/>
        </w:rPr>
        <w:t>Maccullochella</w:t>
      </w:r>
      <w:proofErr w:type="spellEnd"/>
      <w:r w:rsidRPr="00EE00A0">
        <w:rPr>
          <w:i/>
        </w:rPr>
        <w:t xml:space="preserve"> </w:t>
      </w:r>
      <w:proofErr w:type="spellStart"/>
      <w:r w:rsidRPr="00EE00A0">
        <w:rPr>
          <w:i/>
        </w:rPr>
        <w:t>peeli</w:t>
      </w:r>
      <w:proofErr w:type="spellEnd"/>
      <w:r w:rsidRPr="00803B71">
        <w:t xml:space="preserve"> (Mitchell), in earthen ponds.</w:t>
      </w:r>
      <w:proofErr w:type="gramEnd"/>
      <w:r w:rsidRPr="00803B71">
        <w:t xml:space="preserve"> Journal of Fish Biology, 23, 525</w:t>
      </w:r>
      <w:r w:rsidR="00F15681">
        <w:t>–</w:t>
      </w:r>
      <w:r w:rsidRPr="00803B71">
        <w:t>534.</w:t>
      </w:r>
    </w:p>
    <w:p w:rsidR="00C93718" w:rsidRPr="00C93718" w:rsidRDefault="00C93718" w:rsidP="00C93718">
      <w:pPr>
        <w:pStyle w:val="References"/>
        <w:tabs>
          <w:tab w:val="clear" w:pos="340"/>
          <w:tab w:val="left" w:pos="450"/>
        </w:tabs>
      </w:pPr>
      <w:r w:rsidRPr="00803B71">
        <w:t>ROWLAND, S. J. 1983b</w:t>
      </w:r>
      <w:r w:rsidRPr="0048160E">
        <w:t xml:space="preserve">. The hormone-induced ovulation and spawning of the Australian freshwater fish golden perch, </w:t>
      </w:r>
      <w:proofErr w:type="spellStart"/>
      <w:r w:rsidRPr="00EE00A0">
        <w:rPr>
          <w:i/>
        </w:rPr>
        <w:t>Macquaria</w:t>
      </w:r>
      <w:proofErr w:type="spellEnd"/>
      <w:r w:rsidRPr="00EE00A0">
        <w:rPr>
          <w:i/>
        </w:rPr>
        <w:t xml:space="preserve"> </w:t>
      </w:r>
      <w:proofErr w:type="spellStart"/>
      <w:r w:rsidRPr="00EE00A0">
        <w:rPr>
          <w:i/>
        </w:rPr>
        <w:t>ambigua</w:t>
      </w:r>
      <w:proofErr w:type="spellEnd"/>
      <w:r w:rsidRPr="0048160E">
        <w:t xml:space="preserve"> (Richardson)</w:t>
      </w:r>
      <w:r>
        <w:t xml:space="preserve"> </w:t>
      </w:r>
      <w:r w:rsidRPr="0048160E">
        <w:t>(</w:t>
      </w:r>
      <w:proofErr w:type="spellStart"/>
      <w:r w:rsidRPr="0048160E">
        <w:t>Percichthyidae</w:t>
      </w:r>
      <w:proofErr w:type="spellEnd"/>
      <w:r w:rsidRPr="0048160E">
        <w:t>). Aquaculture, 35, 221</w:t>
      </w:r>
      <w:r>
        <w:t>–</w:t>
      </w:r>
      <w:r w:rsidRPr="0048160E">
        <w:t>238.</w:t>
      </w:r>
    </w:p>
    <w:p w:rsidR="00803B71" w:rsidRPr="00803B71" w:rsidRDefault="00803B71" w:rsidP="00752046">
      <w:pPr>
        <w:pStyle w:val="References"/>
        <w:tabs>
          <w:tab w:val="clear" w:pos="340"/>
          <w:tab w:val="left" w:pos="450"/>
        </w:tabs>
      </w:pPr>
      <w:r w:rsidRPr="00803B71">
        <w:t>ROW</w:t>
      </w:r>
      <w:r w:rsidR="00C93718">
        <w:t>L</w:t>
      </w:r>
      <w:r w:rsidRPr="00803B71">
        <w:t>AND</w:t>
      </w:r>
      <w:r>
        <w:t>, S. J. 1984</w:t>
      </w:r>
      <w:r w:rsidRPr="00803B71">
        <w:t xml:space="preserve">. </w:t>
      </w:r>
      <w:proofErr w:type="gramStart"/>
      <w:r w:rsidRPr="00803B71">
        <w:t xml:space="preserve">The hormone-induced spawning of silver perch, </w:t>
      </w:r>
      <w:proofErr w:type="spellStart"/>
      <w:r w:rsidRPr="00EE00A0">
        <w:rPr>
          <w:i/>
        </w:rPr>
        <w:t>Bidyanus</w:t>
      </w:r>
      <w:proofErr w:type="spellEnd"/>
      <w:r w:rsidRPr="00EE00A0">
        <w:rPr>
          <w:i/>
        </w:rPr>
        <w:t xml:space="preserve"> </w:t>
      </w:r>
      <w:proofErr w:type="spellStart"/>
      <w:r w:rsidRPr="00EE00A0">
        <w:rPr>
          <w:i/>
        </w:rPr>
        <w:t>bidyanus</w:t>
      </w:r>
      <w:proofErr w:type="spellEnd"/>
      <w:r w:rsidRPr="00803B71">
        <w:t xml:space="preserve"> (Mitchell)</w:t>
      </w:r>
      <w:r w:rsidR="00C93718">
        <w:t xml:space="preserve"> </w:t>
      </w:r>
      <w:r w:rsidRPr="00803B71">
        <w:t>(</w:t>
      </w:r>
      <w:proofErr w:type="spellStart"/>
      <w:r w:rsidRPr="00803B71">
        <w:t>Teraponidae</w:t>
      </w:r>
      <w:proofErr w:type="spellEnd"/>
      <w:r w:rsidRPr="00803B71">
        <w:t>).</w:t>
      </w:r>
      <w:proofErr w:type="gramEnd"/>
      <w:r w:rsidRPr="00803B71">
        <w:t xml:space="preserve"> Aquaculture, 42(1), 83</w:t>
      </w:r>
      <w:r w:rsidR="00F15681">
        <w:t>–</w:t>
      </w:r>
      <w:r w:rsidRPr="00803B71">
        <w:t>86.</w:t>
      </w:r>
    </w:p>
    <w:p w:rsidR="00454EA1" w:rsidRDefault="00454EA1" w:rsidP="00752046">
      <w:pPr>
        <w:pStyle w:val="References"/>
        <w:tabs>
          <w:tab w:val="clear" w:pos="340"/>
          <w:tab w:val="left" w:pos="450"/>
        </w:tabs>
      </w:pPr>
      <w:r>
        <w:t xml:space="preserve">ROWLAND, S. J. 1996. </w:t>
      </w:r>
      <w:proofErr w:type="gramStart"/>
      <w:r>
        <w:t xml:space="preserve">Development of techniques for the large-scale rearing of the larvae of the Australian freshwater fish golden perch, </w:t>
      </w:r>
      <w:proofErr w:type="spellStart"/>
      <w:r w:rsidRPr="00EE00A0">
        <w:rPr>
          <w:i/>
        </w:rPr>
        <w:t>Macquaria</w:t>
      </w:r>
      <w:proofErr w:type="spellEnd"/>
      <w:r w:rsidRPr="00EE00A0">
        <w:rPr>
          <w:i/>
        </w:rPr>
        <w:t xml:space="preserve"> </w:t>
      </w:r>
      <w:proofErr w:type="spellStart"/>
      <w:r w:rsidRPr="00EE00A0">
        <w:rPr>
          <w:i/>
        </w:rPr>
        <w:t>ambigua</w:t>
      </w:r>
      <w:proofErr w:type="spellEnd"/>
      <w:r>
        <w:t xml:space="preserve"> (Richardson, 1845).</w:t>
      </w:r>
      <w:proofErr w:type="gramEnd"/>
      <w:r>
        <w:t xml:space="preserve"> Marine and Freshwater Research, 47, 233</w:t>
      </w:r>
      <w:r w:rsidR="00F15681">
        <w:t>–</w:t>
      </w:r>
      <w:r>
        <w:t>242.</w:t>
      </w:r>
    </w:p>
    <w:p w:rsidR="00C93718" w:rsidRPr="00C93718" w:rsidRDefault="00C93718" w:rsidP="00C93718">
      <w:pPr>
        <w:pStyle w:val="References"/>
        <w:tabs>
          <w:tab w:val="clear" w:pos="340"/>
          <w:tab w:val="left" w:pos="450"/>
        </w:tabs>
      </w:pPr>
      <w:r w:rsidRPr="00803B71">
        <w:t>ROWLAND, S.</w:t>
      </w:r>
      <w:r>
        <w:t xml:space="preserve"> J.</w:t>
      </w:r>
      <w:r w:rsidRPr="00803B71">
        <w:t xml:space="preserve"> </w:t>
      </w:r>
      <w:r>
        <w:t xml:space="preserve">1998. </w:t>
      </w:r>
      <w:r w:rsidRPr="00803B71">
        <w:t xml:space="preserve">Aspects of the reproductive biology of Murray cod, </w:t>
      </w:r>
      <w:proofErr w:type="spellStart"/>
      <w:r w:rsidRPr="00EE00A0">
        <w:rPr>
          <w:i/>
        </w:rPr>
        <w:t>Maccullochella</w:t>
      </w:r>
      <w:proofErr w:type="spellEnd"/>
      <w:r w:rsidRPr="00EE00A0">
        <w:rPr>
          <w:i/>
        </w:rPr>
        <w:t xml:space="preserve"> </w:t>
      </w:r>
      <w:proofErr w:type="spellStart"/>
      <w:r w:rsidRPr="00EE00A0">
        <w:rPr>
          <w:i/>
        </w:rPr>
        <w:t>peelii</w:t>
      </w:r>
      <w:proofErr w:type="spellEnd"/>
      <w:r w:rsidRPr="00EE00A0">
        <w:rPr>
          <w:i/>
        </w:rPr>
        <w:t xml:space="preserve"> </w:t>
      </w:r>
      <w:proofErr w:type="spellStart"/>
      <w:r w:rsidRPr="00EE00A0">
        <w:rPr>
          <w:i/>
        </w:rPr>
        <w:t>peelii</w:t>
      </w:r>
      <w:proofErr w:type="spellEnd"/>
      <w:r w:rsidRPr="00EE00A0">
        <w:rPr>
          <w:i/>
        </w:rPr>
        <w:t>.</w:t>
      </w:r>
      <w:r>
        <w:t xml:space="preserve"> </w:t>
      </w:r>
      <w:r w:rsidRPr="00803B71">
        <w:t>P</w:t>
      </w:r>
      <w:r>
        <w:t xml:space="preserve">roceedings of the </w:t>
      </w:r>
      <w:proofErr w:type="spellStart"/>
      <w:r>
        <w:t>Linnean</w:t>
      </w:r>
      <w:proofErr w:type="spellEnd"/>
      <w:r>
        <w:t xml:space="preserve"> Society of New South Wales, 120</w:t>
      </w:r>
      <w:r w:rsidRPr="00803B71">
        <w:t>, 147</w:t>
      </w:r>
      <w:r>
        <w:t>–</w:t>
      </w:r>
      <w:r w:rsidRPr="00803B71">
        <w:t>162.</w:t>
      </w:r>
    </w:p>
    <w:p w:rsidR="0048160E" w:rsidRPr="0048160E" w:rsidRDefault="0048160E" w:rsidP="00752046">
      <w:pPr>
        <w:pStyle w:val="References"/>
        <w:tabs>
          <w:tab w:val="clear" w:pos="340"/>
          <w:tab w:val="left" w:pos="450"/>
        </w:tabs>
      </w:pPr>
      <w:proofErr w:type="gramStart"/>
      <w:r w:rsidRPr="0048160E">
        <w:t>SCHILLER, C. &amp; HARRIS, J. H. 2001.</w:t>
      </w:r>
      <w:proofErr w:type="gramEnd"/>
      <w:r w:rsidRPr="0048160E">
        <w:t xml:space="preserve"> </w:t>
      </w:r>
      <w:proofErr w:type="gramStart"/>
      <w:r w:rsidRPr="0048160E">
        <w:t xml:space="preserve">Native and </w:t>
      </w:r>
      <w:r w:rsidR="003560D3">
        <w:t>a</w:t>
      </w:r>
      <w:r w:rsidRPr="0048160E">
        <w:t xml:space="preserve">lien </w:t>
      </w:r>
      <w:r w:rsidR="003560D3">
        <w:t>f</w:t>
      </w:r>
      <w:r w:rsidRPr="0048160E">
        <w:t>ish.</w:t>
      </w:r>
      <w:proofErr w:type="gramEnd"/>
      <w:r w:rsidRPr="0048160E">
        <w:t xml:space="preserve"> In: YOUNG, W. J. (ed.)</w:t>
      </w:r>
      <w:r w:rsidR="003560D3">
        <w:t>,</w:t>
      </w:r>
      <w:r w:rsidRPr="0048160E">
        <w:t xml:space="preserve"> Rivers as ecological systems: the Murray</w:t>
      </w:r>
      <w:r w:rsidR="00F15681">
        <w:t>–</w:t>
      </w:r>
      <w:r w:rsidRPr="0048160E">
        <w:t xml:space="preserve">Darling Basin. </w:t>
      </w:r>
      <w:r w:rsidR="003560D3">
        <w:t xml:space="preserve">Murray–Darling Basin Commission: </w:t>
      </w:r>
      <w:r w:rsidRPr="0048160E">
        <w:t>Canberra</w:t>
      </w:r>
      <w:r w:rsidR="003560D3">
        <w:t>, pp. 229–258</w:t>
      </w:r>
      <w:r w:rsidRPr="0048160E">
        <w:t>.</w:t>
      </w:r>
    </w:p>
    <w:p w:rsidR="0048160E" w:rsidRPr="0048160E" w:rsidRDefault="0048160E" w:rsidP="00752046">
      <w:pPr>
        <w:pStyle w:val="References"/>
        <w:tabs>
          <w:tab w:val="clear" w:pos="340"/>
          <w:tab w:val="left" w:pos="450"/>
        </w:tabs>
      </w:pPr>
      <w:proofErr w:type="gramStart"/>
      <w:r w:rsidRPr="0048160E">
        <w:t>SMITH, B. B. &amp; WALKER, K. F. 2003a.</w:t>
      </w:r>
      <w:proofErr w:type="gramEnd"/>
      <w:r w:rsidRPr="0048160E">
        <w:t xml:space="preserve"> Shrinkage of 0+ carp (</w:t>
      </w:r>
      <w:proofErr w:type="spellStart"/>
      <w:r w:rsidRPr="00EE00A0">
        <w:rPr>
          <w:i/>
        </w:rPr>
        <w:t>Cyprinus</w:t>
      </w:r>
      <w:proofErr w:type="spellEnd"/>
      <w:r w:rsidRPr="00EE00A0">
        <w:rPr>
          <w:i/>
        </w:rPr>
        <w:t xml:space="preserve"> </w:t>
      </w:r>
      <w:proofErr w:type="spellStart"/>
      <w:r w:rsidRPr="00EE00A0">
        <w:rPr>
          <w:i/>
        </w:rPr>
        <w:t>carpio</w:t>
      </w:r>
      <w:proofErr w:type="spellEnd"/>
      <w:r w:rsidRPr="0048160E">
        <w:t xml:space="preserve"> L.) after preservation in ethanol. Marine and Freshwater Research, 54, 113</w:t>
      </w:r>
      <w:r w:rsidR="00F15681">
        <w:t>–</w:t>
      </w:r>
      <w:r w:rsidRPr="0048160E">
        <w:t>116.</w:t>
      </w:r>
    </w:p>
    <w:p w:rsidR="0048160E" w:rsidRPr="0048160E" w:rsidRDefault="0048160E" w:rsidP="00752046">
      <w:pPr>
        <w:pStyle w:val="References"/>
        <w:tabs>
          <w:tab w:val="clear" w:pos="340"/>
          <w:tab w:val="left" w:pos="450"/>
        </w:tabs>
      </w:pPr>
      <w:proofErr w:type="gramStart"/>
      <w:r w:rsidRPr="0048160E">
        <w:t>SMITH, B. B. &amp; WALKER, K. F. 2003b.</w:t>
      </w:r>
      <w:proofErr w:type="gramEnd"/>
      <w:r w:rsidRPr="0048160E">
        <w:t xml:space="preserve"> Validati</w:t>
      </w:r>
      <w:r w:rsidR="00654A16">
        <w:t>on of the ageing of 0+ carp (</w:t>
      </w:r>
      <w:proofErr w:type="spellStart"/>
      <w:r w:rsidR="00654A16" w:rsidRPr="00EE00A0">
        <w:rPr>
          <w:i/>
        </w:rPr>
        <w:t>Cyprinus</w:t>
      </w:r>
      <w:proofErr w:type="spellEnd"/>
      <w:r w:rsidR="00654A16" w:rsidRPr="00EE00A0">
        <w:rPr>
          <w:i/>
        </w:rPr>
        <w:t xml:space="preserve"> </w:t>
      </w:r>
      <w:proofErr w:type="spellStart"/>
      <w:r w:rsidR="00654A16" w:rsidRPr="00EE00A0">
        <w:rPr>
          <w:i/>
        </w:rPr>
        <w:t>carpio</w:t>
      </w:r>
      <w:proofErr w:type="spellEnd"/>
      <w:r w:rsidRPr="0048160E">
        <w:t xml:space="preserve"> L.). Marine and Freshwater Research, 54, 1005</w:t>
      </w:r>
      <w:r w:rsidR="00F15681">
        <w:t>–</w:t>
      </w:r>
      <w:r w:rsidRPr="0048160E">
        <w:t>1008.</w:t>
      </w:r>
    </w:p>
    <w:p w:rsidR="0048160E" w:rsidRPr="0048160E" w:rsidRDefault="0048160E" w:rsidP="00752046">
      <w:pPr>
        <w:pStyle w:val="References"/>
        <w:tabs>
          <w:tab w:val="clear" w:pos="340"/>
          <w:tab w:val="left" w:pos="450"/>
        </w:tabs>
      </w:pPr>
      <w:proofErr w:type="gramStart"/>
      <w:r w:rsidRPr="0048160E">
        <w:t>SOUTHWELL, M., WILSON, G., RYDER, D., SPARKS, P. &amp; THOMS, M. 2015.</w:t>
      </w:r>
      <w:proofErr w:type="gramEnd"/>
      <w:r w:rsidRPr="0048160E">
        <w:t xml:space="preserve"> Monitoring the ecological response of Commonwealth </w:t>
      </w:r>
      <w:r w:rsidR="009D2358">
        <w:t>e</w:t>
      </w:r>
      <w:r w:rsidRPr="0048160E">
        <w:t xml:space="preserve">nvironmental </w:t>
      </w:r>
      <w:r w:rsidR="009D2358">
        <w:t>w</w:t>
      </w:r>
      <w:r w:rsidRPr="0048160E">
        <w:t>ater delivered in 2013</w:t>
      </w:r>
      <w:r w:rsidR="00F15681">
        <w:t>–</w:t>
      </w:r>
      <w:r w:rsidRPr="0048160E">
        <w:t>14 in the Gwydir River system</w:t>
      </w:r>
      <w:r w:rsidR="009D2358">
        <w:t>: a report to the Department of Environment. Commonwealth of Australia: Canberra</w:t>
      </w:r>
      <w:r w:rsidRPr="0048160E">
        <w:t>.</w:t>
      </w:r>
    </w:p>
    <w:p w:rsidR="0048160E" w:rsidRPr="0048160E" w:rsidRDefault="0048160E" w:rsidP="00752046">
      <w:pPr>
        <w:pStyle w:val="References"/>
        <w:tabs>
          <w:tab w:val="clear" w:pos="340"/>
          <w:tab w:val="left" w:pos="450"/>
        </w:tabs>
      </w:pPr>
      <w:r w:rsidRPr="0048160E">
        <w:t>STATE</w:t>
      </w:r>
      <w:r w:rsidR="008E288F">
        <w:t xml:space="preserve"> </w:t>
      </w:r>
      <w:r w:rsidRPr="0048160E">
        <w:t xml:space="preserve">WATER 2015. </w:t>
      </w:r>
      <w:proofErr w:type="spellStart"/>
      <w:r w:rsidRPr="0048160E">
        <w:t>Burrendong</w:t>
      </w:r>
      <w:proofErr w:type="spellEnd"/>
      <w:r w:rsidRPr="0048160E">
        <w:t xml:space="preserve"> temperature control structure [Online]. </w:t>
      </w:r>
      <w:r w:rsidR="008E288F">
        <w:t xml:space="preserve">State Water: Dubbo. </w:t>
      </w:r>
      <w:proofErr w:type="gramStart"/>
      <w:r w:rsidRPr="0048160E">
        <w:t>A</w:t>
      </w:r>
      <w:r w:rsidR="008E288F">
        <w:t>t</w:t>
      </w:r>
      <w:r w:rsidRPr="0048160E">
        <w:t xml:space="preserve"> </w:t>
      </w:r>
      <w:r w:rsidR="008E288F">
        <w:t>&lt;</w:t>
      </w:r>
      <w:r w:rsidRPr="0048160E">
        <w:t>http://www.statewater.com.au/current+projects/Environmental+projects/</w:t>
      </w:r>
      <w:r w:rsidR="008E288F">
        <w:br/>
      </w:r>
      <w:proofErr w:type="spellStart"/>
      <w:r w:rsidRPr="0048160E">
        <w:t>Burrendong+temperature+control+structure</w:t>
      </w:r>
      <w:proofErr w:type="spellEnd"/>
      <w:r w:rsidR="008E288F">
        <w:t>&gt;, a</w:t>
      </w:r>
      <w:r w:rsidRPr="0048160E">
        <w:t>ccessed 6</w:t>
      </w:r>
      <w:r w:rsidR="008E288F">
        <w:t xml:space="preserve"> October</w:t>
      </w:r>
      <w:r w:rsidRPr="0048160E">
        <w:t xml:space="preserve"> 2015.</w:t>
      </w:r>
      <w:proofErr w:type="gramEnd"/>
    </w:p>
    <w:p w:rsidR="0048160E" w:rsidRPr="0048160E" w:rsidRDefault="0048160E" w:rsidP="00752046">
      <w:pPr>
        <w:pStyle w:val="References"/>
        <w:tabs>
          <w:tab w:val="clear" w:pos="340"/>
          <w:tab w:val="left" w:pos="450"/>
        </w:tabs>
      </w:pPr>
      <w:proofErr w:type="gramStart"/>
      <w:r w:rsidRPr="0048160E">
        <w:t>STEINFELD, C. M. M. &amp; KINGSFORD, R. T. 2013.</w:t>
      </w:r>
      <w:proofErr w:type="gramEnd"/>
      <w:r w:rsidRPr="0048160E">
        <w:t xml:space="preserve"> </w:t>
      </w:r>
      <w:proofErr w:type="gramStart"/>
      <w:r w:rsidRPr="0048160E">
        <w:t xml:space="preserve">Disconnecting the floodplain: </w:t>
      </w:r>
      <w:r w:rsidR="00EC3966">
        <w:t>e</w:t>
      </w:r>
      <w:r w:rsidRPr="0048160E">
        <w:t xml:space="preserve">arthworks and their ecological effects on a </w:t>
      </w:r>
      <w:proofErr w:type="spellStart"/>
      <w:r w:rsidRPr="0048160E">
        <w:t>dryland</w:t>
      </w:r>
      <w:proofErr w:type="spellEnd"/>
      <w:r w:rsidRPr="0048160E">
        <w:t xml:space="preserve"> floodplain in the Murray</w:t>
      </w:r>
      <w:r w:rsidR="00F15681">
        <w:t>–</w:t>
      </w:r>
      <w:r w:rsidRPr="0048160E">
        <w:t>Darling Basin, Australia.</w:t>
      </w:r>
      <w:proofErr w:type="gramEnd"/>
      <w:r w:rsidRPr="0048160E">
        <w:t xml:space="preserve"> River Research and Applications, 29, 206</w:t>
      </w:r>
      <w:r w:rsidR="00F15681">
        <w:t>–</w:t>
      </w:r>
      <w:r w:rsidRPr="0048160E">
        <w:t>218.</w:t>
      </w:r>
    </w:p>
    <w:p w:rsidR="0048160E" w:rsidRDefault="0048160E" w:rsidP="00752046">
      <w:pPr>
        <w:pStyle w:val="References"/>
        <w:tabs>
          <w:tab w:val="clear" w:pos="340"/>
          <w:tab w:val="left" w:pos="450"/>
        </w:tabs>
      </w:pPr>
      <w:proofErr w:type="gramStart"/>
      <w:r w:rsidRPr="0048160E">
        <w:t>STERNBERG, D. &amp; KENNARD, M. J. 2013.</w:t>
      </w:r>
      <w:proofErr w:type="gramEnd"/>
      <w:r w:rsidRPr="0048160E">
        <w:t xml:space="preserve"> </w:t>
      </w:r>
      <w:proofErr w:type="gramStart"/>
      <w:r w:rsidRPr="0048160E">
        <w:t xml:space="preserve">Environmental, spatial and </w:t>
      </w:r>
      <w:proofErr w:type="spellStart"/>
      <w:r w:rsidRPr="0048160E">
        <w:t>phylogenetic</w:t>
      </w:r>
      <w:proofErr w:type="spellEnd"/>
      <w:r w:rsidRPr="0048160E">
        <w:t xml:space="preserve"> determinants of fish life-history traits and functional composition of Australian rivers.</w:t>
      </w:r>
      <w:proofErr w:type="gramEnd"/>
      <w:r w:rsidRPr="0048160E">
        <w:t xml:space="preserve"> Freshwater Biology, 58, 1767</w:t>
      </w:r>
      <w:r w:rsidR="00F15681">
        <w:t>–</w:t>
      </w:r>
      <w:r w:rsidRPr="0048160E">
        <w:t>1778.</w:t>
      </w:r>
    </w:p>
    <w:p w:rsidR="00D90B3A" w:rsidRPr="0048160E" w:rsidRDefault="00D90B3A" w:rsidP="00752046">
      <w:pPr>
        <w:pStyle w:val="References"/>
        <w:tabs>
          <w:tab w:val="clear" w:pos="340"/>
          <w:tab w:val="left" w:pos="450"/>
        </w:tabs>
      </w:pPr>
      <w:proofErr w:type="gramStart"/>
      <w:r>
        <w:t>STOCKS, J., GRAY, C. &amp; TAYLOR, M. 2014.</w:t>
      </w:r>
      <w:proofErr w:type="gramEnd"/>
      <w:r>
        <w:t xml:space="preserve"> </w:t>
      </w:r>
      <w:r w:rsidRPr="00D90B3A">
        <w:t>Synchrony and variation across latitudinal</w:t>
      </w:r>
      <w:r>
        <w:t xml:space="preserve"> gradients: </w:t>
      </w:r>
      <w:r w:rsidR="00EC3966">
        <w:t>t</w:t>
      </w:r>
      <w:r>
        <w:t xml:space="preserve">he role of climate </w:t>
      </w:r>
      <w:r w:rsidRPr="00D90B3A">
        <w:t xml:space="preserve">and oceanographic processes in the growth of </w:t>
      </w:r>
      <w:proofErr w:type="gramStart"/>
      <w:r w:rsidRPr="00D90B3A">
        <w:t>a</w:t>
      </w:r>
      <w:proofErr w:type="gramEnd"/>
      <w:r w:rsidRPr="00D90B3A">
        <w:t xml:space="preserve"> herbivorous fish</w:t>
      </w:r>
      <w:r>
        <w:t>. Journal of Sea Research, 90, 23</w:t>
      </w:r>
      <w:r w:rsidR="00F15681">
        <w:t>–</w:t>
      </w:r>
      <w:r>
        <w:t>32.</w:t>
      </w:r>
    </w:p>
    <w:p w:rsidR="0048160E" w:rsidRPr="0048160E" w:rsidRDefault="0048160E" w:rsidP="00752046">
      <w:pPr>
        <w:pStyle w:val="References"/>
        <w:tabs>
          <w:tab w:val="clear" w:pos="340"/>
          <w:tab w:val="left" w:pos="450"/>
        </w:tabs>
      </w:pPr>
      <w:proofErr w:type="gramStart"/>
      <w:r w:rsidRPr="0048160E">
        <w:t>TODD, C. R., RYAN, T., NICOL, S. J. &amp; BEARLIN, A. R. 2005.</w:t>
      </w:r>
      <w:proofErr w:type="gramEnd"/>
      <w:r w:rsidRPr="0048160E">
        <w:t xml:space="preserve"> The impact of cold water releases on the critical period of post-spawning survival and its implications for Murray cod (</w:t>
      </w:r>
      <w:proofErr w:type="spellStart"/>
      <w:r w:rsidRPr="00EE00A0">
        <w:rPr>
          <w:i/>
        </w:rPr>
        <w:t>Maccullochella</w:t>
      </w:r>
      <w:proofErr w:type="spellEnd"/>
      <w:r w:rsidRPr="00EE00A0">
        <w:rPr>
          <w:i/>
        </w:rPr>
        <w:t xml:space="preserve"> </w:t>
      </w:r>
      <w:proofErr w:type="spellStart"/>
      <w:r w:rsidRPr="00EE00A0">
        <w:rPr>
          <w:i/>
        </w:rPr>
        <w:t>peelii</w:t>
      </w:r>
      <w:proofErr w:type="spellEnd"/>
      <w:r w:rsidRPr="00EE00A0">
        <w:rPr>
          <w:i/>
        </w:rPr>
        <w:t xml:space="preserve"> </w:t>
      </w:r>
      <w:proofErr w:type="spellStart"/>
      <w:r w:rsidRPr="00EE00A0">
        <w:rPr>
          <w:i/>
        </w:rPr>
        <w:t>peelii</w:t>
      </w:r>
      <w:proofErr w:type="spellEnd"/>
      <w:r w:rsidRPr="0048160E">
        <w:t xml:space="preserve">): a case study of the Mitta </w:t>
      </w:r>
      <w:proofErr w:type="spellStart"/>
      <w:r w:rsidRPr="0048160E">
        <w:t>Mitta</w:t>
      </w:r>
      <w:proofErr w:type="spellEnd"/>
      <w:r w:rsidRPr="0048160E">
        <w:t xml:space="preserve"> River, </w:t>
      </w:r>
      <w:proofErr w:type="spellStart"/>
      <w:r w:rsidRPr="0048160E">
        <w:t>southeastern</w:t>
      </w:r>
      <w:proofErr w:type="spellEnd"/>
      <w:r w:rsidRPr="0048160E">
        <w:t xml:space="preserve"> Australia. River Research and Applications, 21, 1035</w:t>
      </w:r>
      <w:r w:rsidR="00F15681">
        <w:t>–</w:t>
      </w:r>
      <w:r w:rsidRPr="0048160E">
        <w:t>1052.</w:t>
      </w:r>
    </w:p>
    <w:p w:rsidR="0048160E" w:rsidRPr="0048160E" w:rsidRDefault="0048160E" w:rsidP="00752046">
      <w:pPr>
        <w:pStyle w:val="References"/>
        <w:tabs>
          <w:tab w:val="clear" w:pos="340"/>
          <w:tab w:val="left" w:pos="450"/>
        </w:tabs>
      </w:pPr>
      <w:proofErr w:type="gramStart"/>
      <w:r w:rsidRPr="0048160E">
        <w:t>TONKIN, Z., KING, A. J. &amp; ROBERTSON, A. 2008.</w:t>
      </w:r>
      <w:proofErr w:type="gramEnd"/>
      <w:r w:rsidRPr="0048160E">
        <w:t xml:space="preserve"> Validation of daily increment formation and the effects of different temperatures and feeding regimes on short-term </w:t>
      </w:r>
      <w:proofErr w:type="spellStart"/>
      <w:r w:rsidRPr="0048160E">
        <w:t>otolith</w:t>
      </w:r>
      <w:proofErr w:type="spellEnd"/>
      <w:r w:rsidRPr="0048160E">
        <w:t xml:space="preserve"> growth in Australian smelt </w:t>
      </w:r>
      <w:proofErr w:type="spellStart"/>
      <w:r w:rsidRPr="00EE00A0">
        <w:rPr>
          <w:i/>
        </w:rPr>
        <w:t>Retropinna</w:t>
      </w:r>
      <w:proofErr w:type="spellEnd"/>
      <w:r w:rsidRPr="00EE00A0">
        <w:rPr>
          <w:i/>
        </w:rPr>
        <w:t xml:space="preserve"> </w:t>
      </w:r>
      <w:proofErr w:type="spellStart"/>
      <w:r w:rsidRPr="00EE00A0">
        <w:rPr>
          <w:i/>
        </w:rPr>
        <w:t>semoni</w:t>
      </w:r>
      <w:proofErr w:type="spellEnd"/>
      <w:r w:rsidRPr="0048160E">
        <w:t>. Ecology of Freshwater Fish, 17, 312</w:t>
      </w:r>
      <w:r w:rsidR="00F15681">
        <w:t>–</w:t>
      </w:r>
      <w:r w:rsidRPr="0048160E">
        <w:t>317.</w:t>
      </w:r>
    </w:p>
    <w:p w:rsidR="0048160E" w:rsidRPr="0048160E" w:rsidRDefault="0048160E" w:rsidP="00752046">
      <w:pPr>
        <w:pStyle w:val="References"/>
        <w:tabs>
          <w:tab w:val="clear" w:pos="340"/>
          <w:tab w:val="left" w:pos="450"/>
        </w:tabs>
      </w:pPr>
      <w:r w:rsidRPr="0048160E">
        <w:t xml:space="preserve">VILIZZI, L. 1998. Age, growth and cohort composition of 0+ carp in the River Murray, Australia. </w:t>
      </w:r>
      <w:proofErr w:type="gramStart"/>
      <w:r w:rsidRPr="0048160E">
        <w:t xml:space="preserve">Journal of </w:t>
      </w:r>
      <w:r w:rsidR="00EC3966">
        <w:t>F</w:t>
      </w:r>
      <w:r w:rsidRPr="0048160E">
        <w:t>ish Biology, 52, 997</w:t>
      </w:r>
      <w:r w:rsidR="00F15681">
        <w:t>–</w:t>
      </w:r>
      <w:r w:rsidRPr="0048160E">
        <w:t>1013.</w:t>
      </w:r>
      <w:proofErr w:type="gramEnd"/>
    </w:p>
    <w:p w:rsidR="0048160E" w:rsidRPr="0048160E" w:rsidRDefault="0048160E" w:rsidP="00752046">
      <w:pPr>
        <w:pStyle w:val="References"/>
        <w:tabs>
          <w:tab w:val="clear" w:pos="340"/>
          <w:tab w:val="left" w:pos="450"/>
        </w:tabs>
      </w:pPr>
      <w:proofErr w:type="gramStart"/>
      <w:r w:rsidRPr="0048160E">
        <w:t>VILIZZI, L. &amp; WALKER, K. F. 1999.</w:t>
      </w:r>
      <w:proofErr w:type="gramEnd"/>
      <w:r w:rsidRPr="0048160E">
        <w:t xml:space="preserve"> Age and growth of the common carp, </w:t>
      </w:r>
      <w:proofErr w:type="spellStart"/>
      <w:r w:rsidRPr="00EE00A0">
        <w:rPr>
          <w:i/>
        </w:rPr>
        <w:t>Cyprinus</w:t>
      </w:r>
      <w:proofErr w:type="spellEnd"/>
      <w:r w:rsidRPr="00EE00A0">
        <w:rPr>
          <w:i/>
        </w:rPr>
        <w:t xml:space="preserve"> </w:t>
      </w:r>
      <w:proofErr w:type="spellStart"/>
      <w:r w:rsidRPr="00EE00A0">
        <w:rPr>
          <w:i/>
        </w:rPr>
        <w:t>carpio</w:t>
      </w:r>
      <w:proofErr w:type="spellEnd"/>
      <w:r w:rsidRPr="0048160E">
        <w:t>, in the River Murray, Australia: validation, consistency of age interpretation, and growth models. Environmental Biology of Fishes, 54, 77</w:t>
      </w:r>
      <w:r w:rsidR="00F15681">
        <w:t>–</w:t>
      </w:r>
      <w:r w:rsidRPr="0048160E">
        <w:t>106.</w:t>
      </w:r>
    </w:p>
    <w:p w:rsidR="0048160E" w:rsidRPr="0048160E" w:rsidRDefault="0048160E" w:rsidP="00752046">
      <w:pPr>
        <w:pStyle w:val="References"/>
        <w:tabs>
          <w:tab w:val="clear" w:pos="340"/>
          <w:tab w:val="left" w:pos="450"/>
        </w:tabs>
      </w:pPr>
      <w:proofErr w:type="gramStart"/>
      <w:r w:rsidRPr="0048160E">
        <w:t>WEBER, M. J. &amp; BROWN, M. L. 2009.</w:t>
      </w:r>
      <w:proofErr w:type="gramEnd"/>
      <w:r w:rsidRPr="0048160E">
        <w:t xml:space="preserve"> Effects of </w:t>
      </w:r>
      <w:r w:rsidR="00EC3966">
        <w:t>c</w:t>
      </w:r>
      <w:r w:rsidRPr="0048160E">
        <w:t xml:space="preserve">ommon </w:t>
      </w:r>
      <w:r w:rsidR="00EC3966">
        <w:t>c</w:t>
      </w:r>
      <w:r w:rsidRPr="0048160E">
        <w:t xml:space="preserve">arp on </w:t>
      </w:r>
      <w:r w:rsidR="00EC3966">
        <w:t>a</w:t>
      </w:r>
      <w:r w:rsidRPr="0048160E">
        <w:t xml:space="preserve">quatic </w:t>
      </w:r>
      <w:r w:rsidR="00EC3966">
        <w:t>e</w:t>
      </w:r>
      <w:r w:rsidRPr="0048160E">
        <w:t xml:space="preserve">cosystems 80 </w:t>
      </w:r>
      <w:r w:rsidR="00EC3966">
        <w:t>y</w:t>
      </w:r>
      <w:r w:rsidRPr="0048160E">
        <w:t xml:space="preserve">ears after </w:t>
      </w:r>
      <w:r w:rsidR="00EC3966">
        <w:t>‘c</w:t>
      </w:r>
      <w:r w:rsidRPr="0048160E">
        <w:t xml:space="preserve">arp as a </w:t>
      </w:r>
      <w:r w:rsidR="00EC3966">
        <w:t>d</w:t>
      </w:r>
      <w:r w:rsidRPr="0048160E">
        <w:t>ominant</w:t>
      </w:r>
      <w:r w:rsidR="00EC3966">
        <w:rPr>
          <w:rFonts w:cs="Arial"/>
        </w:rPr>
        <w:t>’</w:t>
      </w:r>
      <w:r w:rsidRPr="0048160E">
        <w:t xml:space="preserve">: </w:t>
      </w:r>
      <w:r w:rsidR="00EC3966">
        <w:t>e</w:t>
      </w:r>
      <w:r w:rsidRPr="0048160E">
        <w:t xml:space="preserve">cological </w:t>
      </w:r>
      <w:r w:rsidR="00EC3966">
        <w:t>i</w:t>
      </w:r>
      <w:r w:rsidRPr="0048160E">
        <w:t xml:space="preserve">nsights for </w:t>
      </w:r>
      <w:r w:rsidR="00EC3966">
        <w:t>f</w:t>
      </w:r>
      <w:r w:rsidRPr="0048160E">
        <w:t xml:space="preserve">isheries </w:t>
      </w:r>
      <w:r w:rsidR="00EC3966">
        <w:t>m</w:t>
      </w:r>
      <w:r w:rsidRPr="0048160E">
        <w:t>anagement. Reviews in Fisheries Science, 17, 524</w:t>
      </w:r>
      <w:r w:rsidR="00F15681">
        <w:t>–</w:t>
      </w:r>
      <w:r w:rsidRPr="0048160E">
        <w:t>537.</w:t>
      </w:r>
    </w:p>
    <w:p w:rsidR="0048160E" w:rsidRDefault="0048160E" w:rsidP="00752046">
      <w:pPr>
        <w:pStyle w:val="References"/>
        <w:tabs>
          <w:tab w:val="clear" w:pos="340"/>
          <w:tab w:val="left" w:pos="450"/>
        </w:tabs>
      </w:pPr>
      <w:proofErr w:type="gramStart"/>
      <w:r w:rsidRPr="0048160E">
        <w:t>WEBER, S. &amp; TRAUNSPURGER, W. 2014.</w:t>
      </w:r>
      <w:proofErr w:type="gramEnd"/>
      <w:r w:rsidRPr="0048160E">
        <w:t xml:space="preserve"> </w:t>
      </w:r>
      <w:proofErr w:type="gramStart"/>
      <w:r w:rsidRPr="0048160E">
        <w:t xml:space="preserve">Top-down control of a </w:t>
      </w:r>
      <w:proofErr w:type="spellStart"/>
      <w:r w:rsidRPr="0048160E">
        <w:t>meiobenthic</w:t>
      </w:r>
      <w:proofErr w:type="spellEnd"/>
      <w:r w:rsidRPr="0048160E">
        <w:t xml:space="preserve"> community by two juvenile freshwater fish species.</w:t>
      </w:r>
      <w:proofErr w:type="gramEnd"/>
      <w:r w:rsidRPr="0048160E">
        <w:t xml:space="preserve"> Aquatic Ecology, 48, 465</w:t>
      </w:r>
      <w:r w:rsidR="00F15681">
        <w:t>–</w:t>
      </w:r>
      <w:r w:rsidRPr="0048160E">
        <w:t>480.</w:t>
      </w:r>
    </w:p>
    <w:p w:rsidR="00454EA1" w:rsidRPr="00454EA1" w:rsidRDefault="00454EA1" w:rsidP="00752046">
      <w:pPr>
        <w:pStyle w:val="References"/>
        <w:tabs>
          <w:tab w:val="clear" w:pos="340"/>
          <w:tab w:val="left" w:pos="450"/>
        </w:tabs>
      </w:pPr>
      <w:proofErr w:type="gramStart"/>
      <w:r>
        <w:t>WINFIELD, I. &amp; NELSON, J. S. 2012.</w:t>
      </w:r>
      <w:proofErr w:type="gramEnd"/>
      <w:r>
        <w:t xml:space="preserve"> Cyprinid fishes: </w:t>
      </w:r>
      <w:proofErr w:type="spellStart"/>
      <w:r>
        <w:t>systematics</w:t>
      </w:r>
      <w:proofErr w:type="spellEnd"/>
      <w:r>
        <w:t>, biology and exploitation, Springer Science &amp; Business Media</w:t>
      </w:r>
      <w:r w:rsidR="00EC3966">
        <w:t>: Berlin</w:t>
      </w:r>
      <w:r>
        <w:t>.</w:t>
      </w:r>
    </w:p>
    <w:p w:rsidR="0048160E" w:rsidRPr="0048160E" w:rsidRDefault="0048160E" w:rsidP="00752046">
      <w:pPr>
        <w:pStyle w:val="References"/>
        <w:tabs>
          <w:tab w:val="clear" w:pos="340"/>
          <w:tab w:val="left" w:pos="450"/>
        </w:tabs>
      </w:pPr>
      <w:r w:rsidRPr="0048160E">
        <w:t>ZAMPATTI, B., WILSON, P., BAUMGARTNER, L. J., KOSTER, W., LIVORE, J., MCCASKER, N. &amp; THIEM, J. 2015. Reproduction and recruitment of golden perch (</w:t>
      </w:r>
      <w:proofErr w:type="spellStart"/>
      <w:r w:rsidRPr="00EE00A0">
        <w:rPr>
          <w:i/>
        </w:rPr>
        <w:t>Macquaria</w:t>
      </w:r>
      <w:proofErr w:type="spellEnd"/>
      <w:r w:rsidRPr="00EE00A0">
        <w:rPr>
          <w:i/>
        </w:rPr>
        <w:t xml:space="preserve"> </w:t>
      </w:r>
      <w:proofErr w:type="spellStart"/>
      <w:r w:rsidRPr="00EE00A0">
        <w:rPr>
          <w:i/>
        </w:rPr>
        <w:t>ambigua</w:t>
      </w:r>
      <w:proofErr w:type="spellEnd"/>
      <w:r w:rsidRPr="00EE00A0">
        <w:rPr>
          <w:i/>
        </w:rPr>
        <w:t xml:space="preserve"> </w:t>
      </w:r>
      <w:proofErr w:type="spellStart"/>
      <w:r w:rsidRPr="00EE00A0">
        <w:rPr>
          <w:i/>
        </w:rPr>
        <w:t>ambigua</w:t>
      </w:r>
      <w:proofErr w:type="spellEnd"/>
      <w:r w:rsidRPr="0048160E">
        <w:t>) in the southern Murray</w:t>
      </w:r>
      <w:r w:rsidR="00F15681">
        <w:t>–</w:t>
      </w:r>
      <w:r w:rsidRPr="0048160E">
        <w:t>Darling Basin 2013</w:t>
      </w:r>
      <w:r w:rsidR="00F15681">
        <w:t>–</w:t>
      </w:r>
      <w:r w:rsidRPr="0048160E">
        <w:t>2014: an exploration of river-scale response, connectivity and population dynamics. SARDI Research Report Series No. 820. S</w:t>
      </w:r>
      <w:r w:rsidR="005A479C">
        <w:t>outh Australian Research and Development Institute: Adelaide</w:t>
      </w:r>
      <w:r w:rsidRPr="0048160E">
        <w:t>.</w:t>
      </w:r>
    </w:p>
    <w:p w:rsidR="0048160E" w:rsidRPr="0048160E" w:rsidRDefault="0048160E" w:rsidP="00752046">
      <w:pPr>
        <w:pStyle w:val="References"/>
        <w:tabs>
          <w:tab w:val="clear" w:pos="340"/>
          <w:tab w:val="left" w:pos="450"/>
        </w:tabs>
      </w:pPr>
      <w:proofErr w:type="gramStart"/>
      <w:r w:rsidRPr="0048160E">
        <w:t>ZAMPATTI, B. P. &amp; LEIGH, S. J. 2013.</w:t>
      </w:r>
      <w:proofErr w:type="gramEnd"/>
      <w:r w:rsidRPr="0048160E">
        <w:t xml:space="preserve"> Within-channel flows promote spawning and recruitment of golden perch, </w:t>
      </w:r>
      <w:proofErr w:type="spellStart"/>
      <w:r w:rsidRPr="00EE00A0">
        <w:rPr>
          <w:i/>
        </w:rPr>
        <w:t>Macquaria</w:t>
      </w:r>
      <w:proofErr w:type="spellEnd"/>
      <w:r w:rsidRPr="00EE00A0">
        <w:rPr>
          <w:i/>
        </w:rPr>
        <w:t xml:space="preserve"> </w:t>
      </w:r>
      <w:proofErr w:type="spellStart"/>
      <w:r w:rsidRPr="00EE00A0">
        <w:rPr>
          <w:i/>
        </w:rPr>
        <w:t>ambigua</w:t>
      </w:r>
      <w:proofErr w:type="spellEnd"/>
      <w:r w:rsidRPr="00EE00A0">
        <w:rPr>
          <w:i/>
        </w:rPr>
        <w:t xml:space="preserve"> </w:t>
      </w:r>
      <w:proofErr w:type="spellStart"/>
      <w:r w:rsidRPr="00EE00A0">
        <w:rPr>
          <w:i/>
        </w:rPr>
        <w:t>ambigua</w:t>
      </w:r>
      <w:proofErr w:type="spellEnd"/>
      <w:r w:rsidR="00AD14ED">
        <w:t>—</w:t>
      </w:r>
      <w:r w:rsidRPr="0048160E">
        <w:t>implications for environmental flow management in the River Murray, Australia. Marine and Freshwater Research, 64, 618</w:t>
      </w:r>
      <w:r w:rsidR="00F15681">
        <w:t>–</w:t>
      </w:r>
      <w:r w:rsidRPr="0048160E">
        <w:t>630.</w:t>
      </w:r>
    </w:p>
    <w:p w:rsidR="001E6FB5" w:rsidRPr="00776969" w:rsidRDefault="0048160E" w:rsidP="00752046">
      <w:pPr>
        <w:pStyle w:val="References"/>
        <w:tabs>
          <w:tab w:val="clear" w:pos="340"/>
          <w:tab w:val="left" w:pos="450"/>
        </w:tabs>
      </w:pPr>
      <w:proofErr w:type="gramStart"/>
      <w:r w:rsidRPr="0048160E">
        <w:t>ZEUG, S. &amp; WINEMILLER, K. 2008.</w:t>
      </w:r>
      <w:proofErr w:type="gramEnd"/>
      <w:r w:rsidRPr="0048160E">
        <w:t xml:space="preserve"> </w:t>
      </w:r>
      <w:proofErr w:type="gramStart"/>
      <w:r w:rsidRPr="0048160E">
        <w:t>Relationships between hydrology, spatial heterogeneity, and fish recruitment dynamics in a temperate floodplain river.</w:t>
      </w:r>
      <w:proofErr w:type="gramEnd"/>
      <w:r w:rsidRPr="0048160E">
        <w:t xml:space="preserve"> River Research and Applications, 24, 90</w:t>
      </w:r>
      <w:r w:rsidR="00F15681">
        <w:t>–</w:t>
      </w:r>
      <w:r w:rsidRPr="0048160E">
        <w:t>102.</w:t>
      </w:r>
    </w:p>
    <w:p w:rsidR="001E6FB5" w:rsidRDefault="001E6FB5" w:rsidP="00752046">
      <w:pPr>
        <w:tabs>
          <w:tab w:val="clear" w:pos="340"/>
          <w:tab w:val="left" w:pos="450"/>
        </w:tabs>
      </w:pPr>
    </w:p>
    <w:p w:rsidR="001E6FB5" w:rsidRDefault="001E6FB5" w:rsidP="00752046">
      <w:pPr>
        <w:pStyle w:val="Heading1"/>
        <w:tabs>
          <w:tab w:val="clear" w:pos="340"/>
          <w:tab w:val="left" w:pos="450"/>
        </w:tabs>
      </w:pPr>
      <w:r>
        <w:br w:type="page"/>
      </w:r>
      <w:bookmarkStart w:id="258" w:name="_Toc412730221"/>
      <w:bookmarkStart w:id="259" w:name="_Toc413408572"/>
      <w:bookmarkStart w:id="260" w:name="_Toc413422734"/>
      <w:bookmarkStart w:id="261" w:name="_Toc432077547"/>
      <w:bookmarkStart w:id="262" w:name="_Toc436741727"/>
      <w:r>
        <w:t>Appendices</w:t>
      </w:r>
      <w:bookmarkEnd w:id="258"/>
      <w:bookmarkEnd w:id="259"/>
      <w:bookmarkEnd w:id="260"/>
      <w:bookmarkEnd w:id="261"/>
      <w:bookmarkEnd w:id="262"/>
    </w:p>
    <w:p w:rsidR="004E7265" w:rsidRDefault="001E6FB5" w:rsidP="00752046">
      <w:pPr>
        <w:pStyle w:val="Heading2"/>
        <w:tabs>
          <w:tab w:val="clear" w:pos="340"/>
          <w:tab w:val="left" w:pos="450"/>
        </w:tabs>
      </w:pPr>
      <w:bookmarkStart w:id="263" w:name="_Toc412730222"/>
      <w:bookmarkStart w:id="264" w:name="_Toc413408573"/>
      <w:bookmarkStart w:id="265" w:name="_Toc413422735"/>
      <w:bookmarkStart w:id="266" w:name="_Toc432077548"/>
      <w:bookmarkStart w:id="267" w:name="_Toc436741728"/>
      <w:r>
        <w:t xml:space="preserve">Appendix 1 </w:t>
      </w:r>
      <w:bookmarkEnd w:id="263"/>
      <w:r w:rsidR="007711E5">
        <w:t>–</w:t>
      </w:r>
      <w:bookmarkEnd w:id="264"/>
      <w:bookmarkEnd w:id="265"/>
      <w:r w:rsidR="007711E5">
        <w:t xml:space="preserve"> </w:t>
      </w:r>
      <w:r w:rsidR="0048160E" w:rsidRPr="0048160E">
        <w:t xml:space="preserve">Murray Darling Basin Authority </w:t>
      </w:r>
      <w:r w:rsidR="00045906">
        <w:t>–</w:t>
      </w:r>
      <w:r w:rsidR="0048160E" w:rsidRPr="0048160E">
        <w:t xml:space="preserve"> Sustainable Rivers Audit Protocol for Fish Theme sampling – Implementation Period 8: 2012</w:t>
      </w:r>
      <w:r w:rsidR="00F15681">
        <w:t>–</w:t>
      </w:r>
      <w:r w:rsidR="0048160E" w:rsidRPr="0048160E">
        <w:t>13</w:t>
      </w:r>
      <w:bookmarkEnd w:id="266"/>
      <w:bookmarkEnd w:id="267"/>
    </w:p>
    <w:p w:rsidR="00D10436" w:rsidRPr="005321D3" w:rsidRDefault="00D10436" w:rsidP="00752046">
      <w:pPr>
        <w:pStyle w:val="Heading3"/>
        <w:tabs>
          <w:tab w:val="clear" w:pos="340"/>
          <w:tab w:val="left" w:pos="450"/>
        </w:tabs>
      </w:pPr>
      <w:bookmarkStart w:id="268" w:name="_Toc138839228"/>
      <w:bookmarkStart w:id="269" w:name="_Toc335736366"/>
      <w:bookmarkStart w:id="270" w:name="_Toc431916992"/>
      <w:bookmarkStart w:id="271" w:name="_Toc432077549"/>
      <w:bookmarkStart w:id="272" w:name="_Toc436741729"/>
      <w:r w:rsidRPr="005321D3">
        <w:t>Introduction</w:t>
      </w:r>
      <w:bookmarkEnd w:id="268"/>
      <w:bookmarkEnd w:id="269"/>
      <w:bookmarkEnd w:id="270"/>
      <w:bookmarkEnd w:id="271"/>
      <w:bookmarkEnd w:id="272"/>
    </w:p>
    <w:p w:rsidR="00D10436" w:rsidRPr="00045906" w:rsidRDefault="00D10436" w:rsidP="00045906">
      <w:r w:rsidRPr="005321D3">
        <w:t>This protocol applies to the sampling of SRA sites as part of the Fish Theme.</w:t>
      </w:r>
      <w:r w:rsidR="00F15681">
        <w:t xml:space="preserve"> </w:t>
      </w:r>
      <w:r w:rsidRPr="005321D3">
        <w:t>It was developed by the MDBA’s SRA team in consultation with the SRA Joint Venture Committee, Independent Sustainable Rivers Audit Group, the Jurisdictional Managing Agencies (JMA</w:t>
      </w:r>
      <w:r w:rsidR="00DE6A0F">
        <w:t>s</w:t>
      </w:r>
      <w:r w:rsidRPr="005321D3">
        <w:t>) and the Fish Taskforce.</w:t>
      </w:r>
    </w:p>
    <w:p w:rsidR="00D10436" w:rsidRPr="005321D3" w:rsidRDefault="00D10436" w:rsidP="00752046">
      <w:pPr>
        <w:pStyle w:val="Heading3"/>
        <w:tabs>
          <w:tab w:val="clear" w:pos="340"/>
          <w:tab w:val="left" w:pos="450"/>
        </w:tabs>
      </w:pPr>
      <w:bookmarkStart w:id="273" w:name="_Toc138839229"/>
      <w:bookmarkStart w:id="274" w:name="_Toc335736367"/>
      <w:bookmarkStart w:id="275" w:name="_Toc431916993"/>
      <w:bookmarkStart w:id="276" w:name="_Toc432077550"/>
      <w:bookmarkStart w:id="277" w:name="_Toc436741730"/>
      <w:r w:rsidRPr="005321D3">
        <w:t>Prerequisites</w:t>
      </w:r>
      <w:bookmarkEnd w:id="273"/>
      <w:bookmarkEnd w:id="274"/>
      <w:bookmarkEnd w:id="275"/>
      <w:bookmarkEnd w:id="276"/>
      <w:bookmarkEnd w:id="277"/>
    </w:p>
    <w:p w:rsidR="00D10436" w:rsidRPr="005321D3" w:rsidRDefault="00D10436" w:rsidP="00B13144">
      <w:r w:rsidRPr="005321D3">
        <w:t>The following prerequisites must be met before applying this protocol:</w:t>
      </w:r>
    </w:p>
    <w:p w:rsidR="00D10436" w:rsidRPr="005321D3" w:rsidRDefault="00D10436" w:rsidP="00B13144">
      <w:pPr>
        <w:pStyle w:val="BulletStyle-Level1"/>
      </w:pPr>
      <w:r w:rsidRPr="005321D3">
        <w:t>a current sampling plan has been received from the Authority office</w:t>
      </w:r>
    </w:p>
    <w:p w:rsidR="00D10436" w:rsidRPr="005321D3" w:rsidRDefault="00D10436" w:rsidP="00B13144">
      <w:pPr>
        <w:pStyle w:val="BulletStyle-Level1"/>
      </w:pPr>
      <w:r w:rsidRPr="005321D3">
        <w:t>the site has been validated in accordance with the Site Validation protocol</w:t>
      </w:r>
    </w:p>
    <w:p w:rsidR="00D10436" w:rsidRPr="005321D3" w:rsidRDefault="00D10436" w:rsidP="00B13144">
      <w:pPr>
        <w:pStyle w:val="BulletStyle-Level1"/>
      </w:pPr>
      <w:r w:rsidRPr="005321D3">
        <w:t>field staff meet the requirements of their respective JMAs and agencies in applying this protocol, and</w:t>
      </w:r>
    </w:p>
    <w:p w:rsidR="00D10436" w:rsidRPr="00B13144" w:rsidRDefault="00D10436" w:rsidP="00B13144">
      <w:pPr>
        <w:pStyle w:val="BulletStyle-Level1"/>
      </w:pPr>
      <w:proofErr w:type="gramStart"/>
      <w:r w:rsidRPr="005321D3">
        <w:t>field</w:t>
      </w:r>
      <w:proofErr w:type="gramEnd"/>
      <w:r w:rsidRPr="005321D3">
        <w:t xml:space="preserve"> staff must comply with the requirements of the Australian Code of </w:t>
      </w:r>
      <w:proofErr w:type="spellStart"/>
      <w:r w:rsidRPr="005321D3">
        <w:t>Electrofishing</w:t>
      </w:r>
      <w:proofErr w:type="spellEnd"/>
      <w:r w:rsidRPr="005321D3">
        <w:t xml:space="preserve"> Practice.</w:t>
      </w:r>
    </w:p>
    <w:p w:rsidR="00D10436" w:rsidRPr="005321D3" w:rsidRDefault="00D10436" w:rsidP="00752046">
      <w:pPr>
        <w:pStyle w:val="Heading3"/>
        <w:tabs>
          <w:tab w:val="clear" w:pos="340"/>
          <w:tab w:val="left" w:pos="450"/>
        </w:tabs>
      </w:pPr>
      <w:bookmarkStart w:id="278" w:name="_Toc110237248"/>
      <w:bookmarkStart w:id="279" w:name="_Toc134596205"/>
      <w:bookmarkStart w:id="280" w:name="_Toc431916994"/>
      <w:bookmarkStart w:id="281" w:name="_Toc432077551"/>
      <w:bookmarkStart w:id="282" w:name="_Toc436741731"/>
      <w:r w:rsidRPr="005321D3">
        <w:t>Sampling principles</w:t>
      </w:r>
      <w:bookmarkEnd w:id="278"/>
      <w:bookmarkEnd w:id="279"/>
      <w:bookmarkEnd w:id="280"/>
      <w:bookmarkEnd w:id="281"/>
      <w:bookmarkEnd w:id="282"/>
    </w:p>
    <w:p w:rsidR="00D10436" w:rsidRPr="00B13144" w:rsidRDefault="00D10436" w:rsidP="00B13144">
      <w:r w:rsidRPr="005321D3">
        <w:t>The staff undertaking sampling must adhere to following principles, which are fundamental to the application of this protocol</w:t>
      </w:r>
      <w:r w:rsidR="00DE6A0F">
        <w:t>:</w:t>
      </w:r>
    </w:p>
    <w:p w:rsidR="00D10436" w:rsidRPr="005321D3" w:rsidRDefault="00D10436" w:rsidP="00B13144">
      <w:pPr>
        <w:pStyle w:val="BulletStyle-Level1"/>
      </w:pPr>
      <w:r w:rsidRPr="005321D3">
        <w:t>Sampling is to take place between 1 November and 30 April.</w:t>
      </w:r>
      <w:r w:rsidR="00F15681">
        <w:t xml:space="preserve"> </w:t>
      </w:r>
      <w:r w:rsidRPr="005321D3">
        <w:t>In the North of the Basin (specifically the Paroo, Warrego and Condamine) the sampling period may extend to the end of May if temperatures earlier in the season are too high to work.</w:t>
      </w:r>
    </w:p>
    <w:p w:rsidR="00D10436" w:rsidRPr="005321D3" w:rsidRDefault="00D10436" w:rsidP="00B13144">
      <w:pPr>
        <w:pStyle w:val="BulletStyle-Level1"/>
      </w:pPr>
      <w:r w:rsidRPr="005321D3">
        <w:t xml:space="preserve">Sampling is not to take place during periods of high flow, either natural or from impoundment releases. High flows are those which in the judgement of the field operators would pose an occupation health and safety risk or compromise catch efficiency to unacceptable levels. </w:t>
      </w:r>
    </w:p>
    <w:p w:rsidR="00D10436" w:rsidRPr="005321D3" w:rsidRDefault="00D10436" w:rsidP="00B13144">
      <w:pPr>
        <w:pStyle w:val="BulletStyle-Level1"/>
      </w:pPr>
      <w:r w:rsidRPr="005321D3">
        <w:t xml:space="preserve">The Authority office must be notified as soon as practicable by the sampling agency or the JMA of any change to the application of this protocol or methods deployed at a site during a site visit in the event of equipment malfunction, site abandonment or disruption to a sampling event. </w:t>
      </w:r>
    </w:p>
    <w:p w:rsidR="00D10436" w:rsidRPr="005321D3" w:rsidRDefault="00D10436" w:rsidP="00B13144">
      <w:pPr>
        <w:pStyle w:val="BulletStyle-Level1"/>
      </w:pPr>
      <w:r w:rsidRPr="005321D3">
        <w:t>Each major habitat type present at a site must be sampled at least once and then remaining sampling effort should occur in the most abundant habitat types.</w:t>
      </w:r>
      <w:r w:rsidR="00F15681">
        <w:t xml:space="preserve"> </w:t>
      </w:r>
      <w:r w:rsidRPr="005321D3">
        <w:t>Recognised habitat types are pool edges, middle portions of pools, runs and riffles, slow-flowing back waters, emergent vegetation, submerged vegetation, large woody debris and debris dams.</w:t>
      </w:r>
    </w:p>
    <w:p w:rsidR="00D10436" w:rsidRPr="005321D3" w:rsidRDefault="00D10436" w:rsidP="00B13144">
      <w:pPr>
        <w:pStyle w:val="BulletStyle-Level1"/>
      </w:pPr>
      <w:r w:rsidRPr="005321D3">
        <w:t xml:space="preserve">Sites must be sampled using the most appropriate methods, as listed in Tables </w:t>
      </w:r>
      <w:r w:rsidR="00DE6A0F">
        <w:t>A1</w:t>
      </w:r>
      <w:r w:rsidRPr="005321D3">
        <w:t xml:space="preserve">.1 and </w:t>
      </w:r>
      <w:r w:rsidR="00DE6A0F">
        <w:t>A1</w:t>
      </w:r>
      <w:r w:rsidRPr="005321D3">
        <w:t>.2</w:t>
      </w:r>
      <w:r>
        <w:t>.</w:t>
      </w:r>
      <w:r w:rsidR="00F15681">
        <w:t xml:space="preserve"> </w:t>
      </w:r>
      <w:r>
        <w:t xml:space="preserve">It is </w:t>
      </w:r>
      <w:r w:rsidRPr="005321D3">
        <w:t xml:space="preserve">likely that both backpack and boat </w:t>
      </w:r>
      <w:proofErr w:type="spellStart"/>
      <w:r w:rsidRPr="005321D3">
        <w:t>electrofishing</w:t>
      </w:r>
      <w:proofErr w:type="spellEnd"/>
      <w:r w:rsidRPr="005321D3">
        <w:t xml:space="preserve"> will be used at most sites.</w:t>
      </w:r>
    </w:p>
    <w:p w:rsidR="00D10436" w:rsidRPr="005321D3" w:rsidRDefault="00D10436" w:rsidP="00B13144">
      <w:pPr>
        <w:pStyle w:val="BulletStyle-Level1"/>
      </w:pPr>
      <w:r w:rsidRPr="005321D3">
        <w:t xml:space="preserve">Data are only to be recorded for fish greater than 15 mm total length. </w:t>
      </w:r>
    </w:p>
    <w:p w:rsidR="00D10436" w:rsidRPr="005321D3" w:rsidRDefault="00D10436" w:rsidP="00B13144">
      <w:pPr>
        <w:pStyle w:val="BulletStyle-Level1"/>
      </w:pPr>
      <w:r w:rsidRPr="005321D3">
        <w:t xml:space="preserve">All caught fish are released live, except where State noxious or alien fish policies require otherwise or where samples are required as voucher specimens (see </w:t>
      </w:r>
      <w:r>
        <w:t>Table</w:t>
      </w:r>
      <w:r w:rsidRPr="005321D3">
        <w:t xml:space="preserve"> </w:t>
      </w:r>
      <w:r>
        <w:t>5</w:t>
      </w:r>
      <w:r w:rsidRPr="005321D3">
        <w:t xml:space="preserve"> </w:t>
      </w:r>
      <w:fldSimple w:instr=" REF _Ref114997301 \h  \* MERGEFORMAT ">
        <w:r w:rsidR="003E1029" w:rsidRPr="005321D3">
          <w:t>Voucher specimens</w:t>
        </w:r>
      </w:fldSimple>
      <w:r w:rsidRPr="005321D3">
        <w:t>).</w:t>
      </w:r>
    </w:p>
    <w:p w:rsidR="00D10436" w:rsidRPr="005321D3" w:rsidRDefault="00D10436" w:rsidP="00752046">
      <w:pPr>
        <w:tabs>
          <w:tab w:val="clear" w:pos="340"/>
          <w:tab w:val="left" w:pos="450"/>
        </w:tabs>
        <w:spacing w:line="360" w:lineRule="auto"/>
        <w:rPr>
          <w:rFonts w:ascii="Times New Roman" w:hAnsi="Times New Roman"/>
          <w:sz w:val="24"/>
          <w:szCs w:val="24"/>
        </w:rPr>
      </w:pPr>
    </w:p>
    <w:p w:rsidR="00D10436" w:rsidRPr="005321D3" w:rsidRDefault="00D10436" w:rsidP="00752046">
      <w:pPr>
        <w:pStyle w:val="Heading3"/>
        <w:tabs>
          <w:tab w:val="clear" w:pos="340"/>
          <w:tab w:val="left" w:pos="450"/>
        </w:tabs>
      </w:pPr>
      <w:bookmarkStart w:id="283" w:name="_Toc110237249"/>
      <w:bookmarkStart w:id="284" w:name="_Toc134596206"/>
      <w:bookmarkStart w:id="285" w:name="_Toc431916995"/>
      <w:bookmarkStart w:id="286" w:name="_Toc432077552"/>
      <w:bookmarkStart w:id="287" w:name="_Toc436741732"/>
      <w:r w:rsidRPr="005321D3">
        <w:t>Deployment of sampling methods</w:t>
      </w:r>
      <w:bookmarkEnd w:id="283"/>
      <w:bookmarkEnd w:id="284"/>
      <w:bookmarkEnd w:id="285"/>
      <w:bookmarkEnd w:id="286"/>
      <w:bookmarkEnd w:id="287"/>
    </w:p>
    <w:p w:rsidR="00D10436" w:rsidRDefault="00D10436" w:rsidP="00B13144">
      <w:bookmarkStart w:id="288" w:name="_Ref107823069"/>
      <w:r w:rsidRPr="005321D3">
        <w:t xml:space="preserve">Fish sampling will be conducted by </w:t>
      </w:r>
      <w:proofErr w:type="spellStart"/>
      <w:r w:rsidRPr="005321D3">
        <w:t>electrofishing</w:t>
      </w:r>
      <w:proofErr w:type="spellEnd"/>
      <w:r w:rsidRPr="005321D3">
        <w:t xml:space="preserve"> (boat and backpack) and by use of bait-traps and opera-house traps.</w:t>
      </w:r>
      <w:r w:rsidR="00F15681">
        <w:t xml:space="preserve"> </w:t>
      </w:r>
      <w:r w:rsidRPr="005321D3">
        <w:t>Given the wide variety of site conditions in the Basin (from small upland streams to large lowland rivers) the teams will need to make a site-specific assessment of conditions.</w:t>
      </w:r>
      <w:r w:rsidR="00F15681">
        <w:t xml:space="preserve"> </w:t>
      </w:r>
      <w:r w:rsidRPr="005321D3">
        <w:t>This assessment will need to identify the type of habitats present and their relative abundance, after which a decision can be made on the appropriate mix of sampling methods.</w:t>
      </w:r>
      <w:r w:rsidR="00F15681">
        <w:t xml:space="preserve"> </w:t>
      </w:r>
      <w:r w:rsidRPr="005321D3">
        <w:t xml:space="preserve">In particular, the site should be assessed to identify all habitats that can be </w:t>
      </w:r>
      <w:proofErr w:type="spellStart"/>
      <w:r w:rsidRPr="005321D3">
        <w:t>electrofished</w:t>
      </w:r>
      <w:proofErr w:type="spellEnd"/>
      <w:r w:rsidRPr="005321D3">
        <w:t xml:space="preserve"> by boat, and/or backpack methods, and the proportion suitable for each method should be determined. Guidance on the selection and deployment of fish sampling methods is provided in the following tables. </w:t>
      </w:r>
    </w:p>
    <w:p w:rsidR="00B13144" w:rsidRPr="00B13144" w:rsidRDefault="00B13144" w:rsidP="00B13144"/>
    <w:p w:rsidR="00D10436" w:rsidRPr="005A3E43" w:rsidRDefault="00D10436" w:rsidP="00B13144">
      <w:pPr>
        <w:pStyle w:val="TableCaption"/>
      </w:pPr>
      <w:bookmarkStart w:id="289" w:name="_Toc431917054"/>
      <w:r w:rsidRPr="002B1868">
        <w:rPr>
          <w:b/>
          <w:bCs/>
        </w:rPr>
        <w:t>Table</w:t>
      </w:r>
      <w:r w:rsidR="00DE6A0F" w:rsidRPr="002B1868">
        <w:rPr>
          <w:b/>
          <w:bCs/>
        </w:rPr>
        <w:t xml:space="preserve"> A1.1</w:t>
      </w:r>
      <w:r w:rsidRPr="002B1868">
        <w:rPr>
          <w:b/>
          <w:bCs/>
        </w:rPr>
        <w:t>:</w:t>
      </w:r>
      <w:r w:rsidRPr="005A3E43">
        <w:t xml:space="preserve"> Choice of fish sampling method under varying site characteristics</w:t>
      </w:r>
      <w:bookmarkEnd w:id="289"/>
      <w:r w:rsidR="00AA7D48">
        <w:t>.</w:t>
      </w:r>
    </w:p>
    <w:tbl>
      <w:tblPr>
        <w:tblW w:w="8897"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1E0"/>
      </w:tblPr>
      <w:tblGrid>
        <w:gridCol w:w="3168"/>
        <w:gridCol w:w="5729"/>
      </w:tblGrid>
      <w:tr w:rsidR="00DE6A0F" w:rsidRPr="00AE32C4" w:rsidTr="00FE4BD9">
        <w:trPr>
          <w:trHeight w:val="432"/>
        </w:trPr>
        <w:tc>
          <w:tcPr>
            <w:tcW w:w="3168" w:type="dxa"/>
            <w:tcBorders>
              <w:top w:val="inset" w:sz="6" w:space="0" w:color="auto"/>
              <w:bottom w:val="inset" w:sz="6" w:space="0" w:color="auto"/>
              <w:right w:val="single" w:sz="8" w:space="0" w:color="FFFFFF"/>
            </w:tcBorders>
            <w:shd w:val="pct10" w:color="auto" w:fill="auto"/>
            <w:vAlign w:val="center"/>
          </w:tcPr>
          <w:bookmarkEnd w:id="288"/>
          <w:p w:rsidR="00DE6A0F" w:rsidRPr="00DE6A0F" w:rsidRDefault="00DE6A0F" w:rsidP="0077764F">
            <w:pPr>
              <w:pStyle w:val="Tablecolumnheading"/>
              <w:jc w:val="left"/>
              <w:rPr>
                <w:rStyle w:val="SRAaPLAIN"/>
                <w:sz w:val="20"/>
                <w:szCs w:val="20"/>
              </w:rPr>
            </w:pPr>
            <w:r w:rsidRPr="00DE6A0F">
              <w:rPr>
                <w:rStyle w:val="SRAaPLAIN"/>
                <w:sz w:val="20"/>
                <w:szCs w:val="20"/>
              </w:rPr>
              <w:t>Site character</w:t>
            </w:r>
          </w:p>
        </w:tc>
        <w:tc>
          <w:tcPr>
            <w:tcW w:w="5729" w:type="dxa"/>
            <w:tcBorders>
              <w:top w:val="inset" w:sz="6" w:space="0" w:color="auto"/>
              <w:left w:val="single" w:sz="8" w:space="0" w:color="FFFFFF"/>
              <w:bottom w:val="inset" w:sz="6" w:space="0" w:color="auto"/>
              <w:right w:val="nil"/>
            </w:tcBorders>
            <w:shd w:val="pct10" w:color="auto" w:fill="auto"/>
            <w:vAlign w:val="center"/>
          </w:tcPr>
          <w:p w:rsidR="00DE6A0F" w:rsidRPr="00DE6A0F" w:rsidRDefault="00DE6A0F" w:rsidP="0077764F">
            <w:pPr>
              <w:pStyle w:val="Tablecolumnheading"/>
              <w:jc w:val="left"/>
              <w:rPr>
                <w:rStyle w:val="SRAaPLAIN"/>
                <w:sz w:val="20"/>
                <w:szCs w:val="20"/>
              </w:rPr>
            </w:pPr>
            <w:r w:rsidRPr="00DE6A0F">
              <w:rPr>
                <w:rStyle w:val="SRAaPLAIN"/>
                <w:sz w:val="20"/>
                <w:szCs w:val="20"/>
              </w:rPr>
              <w:t>Appropriate methods</w:t>
            </w:r>
          </w:p>
        </w:tc>
      </w:tr>
      <w:tr w:rsidR="00D10436" w:rsidRPr="00AE32C4" w:rsidTr="00FE4BD9">
        <w:tc>
          <w:tcPr>
            <w:tcW w:w="3168" w:type="dxa"/>
            <w:tcBorders>
              <w:top w:val="inset" w:sz="6" w:space="0" w:color="auto"/>
              <w:bottom w:val="inset" w:sz="6" w:space="0" w:color="auto"/>
              <w:right w:val="single" w:sz="8" w:space="0" w:color="FFFFFF"/>
            </w:tcBorders>
            <w:shd w:val="clear" w:color="auto" w:fill="auto"/>
          </w:tcPr>
          <w:p w:rsidR="00D10436" w:rsidRPr="00DE6A0F" w:rsidRDefault="00D10436" w:rsidP="00DE6A0F">
            <w:pPr>
              <w:pStyle w:val="Table10pttext"/>
              <w:rPr>
                <w:rStyle w:val="SRAaPLAIN"/>
              </w:rPr>
            </w:pPr>
            <w:r w:rsidRPr="00DE6A0F">
              <w:rPr>
                <w:rStyle w:val="SRAaPLAIN"/>
              </w:rPr>
              <w:t>Large river sites:</w:t>
            </w:r>
            <w:r w:rsidR="00F15681" w:rsidRPr="00DE6A0F">
              <w:rPr>
                <w:rStyle w:val="SRAaPLAIN"/>
              </w:rPr>
              <w:t xml:space="preserve"> </w:t>
            </w:r>
            <w:r w:rsidRPr="00DE6A0F">
              <w:rPr>
                <w:rStyle w:val="SRAaPLAIN"/>
              </w:rPr>
              <w:br/>
              <w:t>&gt;15 m wetted channel width (as estimated by sampling teams)</w:t>
            </w:r>
          </w:p>
        </w:tc>
        <w:tc>
          <w:tcPr>
            <w:tcW w:w="5729" w:type="dxa"/>
            <w:tcBorders>
              <w:top w:val="inset" w:sz="6" w:space="0" w:color="auto"/>
              <w:left w:val="single" w:sz="8" w:space="0" w:color="FFFFFF"/>
              <w:bottom w:val="inset" w:sz="6" w:space="0" w:color="auto"/>
              <w:right w:val="nil"/>
            </w:tcBorders>
            <w:shd w:val="clear" w:color="auto" w:fill="auto"/>
          </w:tcPr>
          <w:p w:rsidR="00D10436" w:rsidRPr="00DE6A0F" w:rsidRDefault="00D10436" w:rsidP="00DE6A0F">
            <w:pPr>
              <w:pStyle w:val="Table10pttext"/>
              <w:rPr>
                <w:rStyle w:val="SRAaPLAIN"/>
              </w:rPr>
            </w:pPr>
            <w:r w:rsidRPr="00DE6A0F">
              <w:rPr>
                <w:rStyle w:val="SRAaPLAIN"/>
              </w:rPr>
              <w:t xml:space="preserve">Adopt large boat </w:t>
            </w:r>
            <w:proofErr w:type="spellStart"/>
            <w:r w:rsidRPr="00DE6A0F">
              <w:rPr>
                <w:rStyle w:val="SRAaPLAIN"/>
              </w:rPr>
              <w:t>electrofishing</w:t>
            </w:r>
            <w:proofErr w:type="spellEnd"/>
            <w:r w:rsidRPr="00DE6A0F">
              <w:rPr>
                <w:rStyle w:val="SRAaPLAIN"/>
              </w:rPr>
              <w:t xml:space="preserve">. </w:t>
            </w:r>
          </w:p>
          <w:p w:rsidR="00D10436" w:rsidRPr="00DE6A0F" w:rsidRDefault="00D10436" w:rsidP="00DE6A0F">
            <w:pPr>
              <w:pStyle w:val="Table10pttext"/>
              <w:rPr>
                <w:rStyle w:val="SRAaPLAIN"/>
              </w:rPr>
            </w:pPr>
            <w:r w:rsidRPr="00DE6A0F">
              <w:rPr>
                <w:rStyle w:val="SRAaPLAIN"/>
              </w:rPr>
              <w:t xml:space="preserve">Include backpack shots as necessary to sample each </w:t>
            </w:r>
            <w:proofErr w:type="spellStart"/>
            <w:r w:rsidRPr="00DE6A0F">
              <w:rPr>
                <w:rStyle w:val="SRAaPLAIN"/>
              </w:rPr>
              <w:t>wadeable</w:t>
            </w:r>
            <w:proofErr w:type="spellEnd"/>
            <w:r w:rsidRPr="00DE6A0F">
              <w:rPr>
                <w:rStyle w:val="SRAaPLAIN"/>
              </w:rPr>
              <w:t xml:space="preserve"> habitat type at least once.</w:t>
            </w:r>
          </w:p>
          <w:p w:rsidR="00D10436" w:rsidRPr="00DE6A0F" w:rsidRDefault="00D10436" w:rsidP="00DE6A0F">
            <w:pPr>
              <w:pStyle w:val="Table10pttext"/>
              <w:rPr>
                <w:rStyle w:val="SRAaPLAIN"/>
              </w:rPr>
            </w:pPr>
            <w:r w:rsidRPr="00DE6A0F">
              <w:rPr>
                <w:rStyle w:val="SRAaPLAIN"/>
              </w:rPr>
              <w:t>Deploy 10 bait-traps.</w:t>
            </w:r>
          </w:p>
        </w:tc>
      </w:tr>
      <w:tr w:rsidR="00D10436" w:rsidRPr="00AE32C4" w:rsidTr="00FE4BD9">
        <w:tc>
          <w:tcPr>
            <w:tcW w:w="3168" w:type="dxa"/>
            <w:tcBorders>
              <w:top w:val="inset" w:sz="6" w:space="0" w:color="auto"/>
              <w:bottom w:val="inset" w:sz="6" w:space="0" w:color="auto"/>
              <w:right w:val="single" w:sz="8" w:space="0" w:color="FFFFFF"/>
            </w:tcBorders>
            <w:shd w:val="clear" w:color="auto" w:fill="auto"/>
          </w:tcPr>
          <w:p w:rsidR="00D10436" w:rsidRPr="00DE6A0F" w:rsidRDefault="00D10436" w:rsidP="00DE6A0F">
            <w:pPr>
              <w:pStyle w:val="Table10pttext"/>
              <w:rPr>
                <w:rStyle w:val="SRAaPLAIN"/>
              </w:rPr>
            </w:pPr>
            <w:r w:rsidRPr="00DE6A0F">
              <w:rPr>
                <w:rStyle w:val="SRAaPLAIN"/>
              </w:rPr>
              <w:t>Small river sites:</w:t>
            </w:r>
            <w:r w:rsidRPr="00DE6A0F">
              <w:rPr>
                <w:rStyle w:val="SRAaPLAIN"/>
              </w:rPr>
              <w:br/>
              <w:t>&lt;15 m wetted channel width (as estimated by sampling teams)</w:t>
            </w:r>
          </w:p>
        </w:tc>
        <w:tc>
          <w:tcPr>
            <w:tcW w:w="5729" w:type="dxa"/>
            <w:tcBorders>
              <w:top w:val="inset" w:sz="6" w:space="0" w:color="auto"/>
              <w:left w:val="single" w:sz="8" w:space="0" w:color="FFFFFF"/>
              <w:bottom w:val="inset" w:sz="6" w:space="0" w:color="auto"/>
              <w:right w:val="nil"/>
            </w:tcBorders>
            <w:shd w:val="clear" w:color="auto" w:fill="auto"/>
          </w:tcPr>
          <w:p w:rsidR="00D10436" w:rsidRPr="00DE6A0F" w:rsidRDefault="00D10436" w:rsidP="00DE6A0F">
            <w:pPr>
              <w:pStyle w:val="Table10pttext"/>
              <w:rPr>
                <w:rStyle w:val="SRAaPLAIN"/>
              </w:rPr>
            </w:pPr>
            <w:r w:rsidRPr="00DE6A0F">
              <w:rPr>
                <w:rStyle w:val="SRAaPLAIN"/>
              </w:rPr>
              <w:t xml:space="preserve">Adopt small boat </w:t>
            </w:r>
            <w:proofErr w:type="spellStart"/>
            <w:r w:rsidRPr="00DE6A0F">
              <w:rPr>
                <w:rStyle w:val="SRAaPLAIN"/>
              </w:rPr>
              <w:t>electrofishing</w:t>
            </w:r>
            <w:proofErr w:type="spellEnd"/>
          </w:p>
          <w:p w:rsidR="00D10436" w:rsidRPr="00DE6A0F" w:rsidRDefault="00D10436" w:rsidP="00DE6A0F">
            <w:pPr>
              <w:pStyle w:val="Table10pttext"/>
              <w:rPr>
                <w:rStyle w:val="SRAaPLAIN"/>
              </w:rPr>
            </w:pPr>
            <w:r w:rsidRPr="00DE6A0F">
              <w:rPr>
                <w:rStyle w:val="SRAaPLAIN"/>
              </w:rPr>
              <w:t xml:space="preserve">Include backpack shots as necessary to sample each </w:t>
            </w:r>
            <w:proofErr w:type="spellStart"/>
            <w:r w:rsidRPr="00DE6A0F">
              <w:rPr>
                <w:rStyle w:val="SRAaPLAIN"/>
              </w:rPr>
              <w:t>wadeable</w:t>
            </w:r>
            <w:proofErr w:type="spellEnd"/>
            <w:r w:rsidRPr="00DE6A0F">
              <w:rPr>
                <w:rStyle w:val="SRAaPLAIN"/>
              </w:rPr>
              <w:t xml:space="preserve"> habitat type at least once</w:t>
            </w:r>
          </w:p>
          <w:p w:rsidR="00D10436" w:rsidRPr="00DE6A0F" w:rsidRDefault="00D10436" w:rsidP="00DE6A0F">
            <w:pPr>
              <w:pStyle w:val="Table10pttext"/>
              <w:rPr>
                <w:rStyle w:val="SRAaPLAIN"/>
              </w:rPr>
            </w:pPr>
            <w:r w:rsidRPr="00DE6A0F">
              <w:rPr>
                <w:rStyle w:val="SRAaPLAIN"/>
              </w:rPr>
              <w:t>Deploy 10 bait-traps.</w:t>
            </w:r>
          </w:p>
        </w:tc>
      </w:tr>
      <w:tr w:rsidR="00D10436" w:rsidRPr="00AE32C4" w:rsidTr="00347FC1">
        <w:tc>
          <w:tcPr>
            <w:tcW w:w="3168" w:type="dxa"/>
            <w:tcBorders>
              <w:top w:val="inset" w:sz="6" w:space="0" w:color="auto"/>
              <w:bottom w:val="inset" w:sz="6" w:space="0" w:color="auto"/>
              <w:right w:val="single" w:sz="8" w:space="0" w:color="FFFFFF"/>
            </w:tcBorders>
            <w:shd w:val="clear" w:color="auto" w:fill="FFFFFF" w:themeFill="background1"/>
          </w:tcPr>
          <w:p w:rsidR="00D10436" w:rsidRPr="00DE6A0F" w:rsidRDefault="00D10436" w:rsidP="00DE6A0F">
            <w:pPr>
              <w:pStyle w:val="Table10pttext"/>
              <w:rPr>
                <w:rStyle w:val="SRAaPLAIN"/>
              </w:rPr>
            </w:pPr>
            <w:proofErr w:type="spellStart"/>
            <w:r w:rsidRPr="00DE6A0F">
              <w:rPr>
                <w:rStyle w:val="SRAaPLAIN"/>
              </w:rPr>
              <w:t>Wadeable</w:t>
            </w:r>
            <w:proofErr w:type="spellEnd"/>
            <w:r w:rsidRPr="00DE6A0F">
              <w:rPr>
                <w:rStyle w:val="SRAaPLAIN"/>
              </w:rPr>
              <w:t xml:space="preserve"> habitats </w:t>
            </w:r>
          </w:p>
        </w:tc>
        <w:tc>
          <w:tcPr>
            <w:tcW w:w="5729" w:type="dxa"/>
            <w:tcBorders>
              <w:top w:val="inset" w:sz="6" w:space="0" w:color="auto"/>
              <w:left w:val="single" w:sz="8" w:space="0" w:color="FFFFFF"/>
              <w:bottom w:val="inset" w:sz="6" w:space="0" w:color="auto"/>
            </w:tcBorders>
            <w:shd w:val="clear" w:color="auto" w:fill="FFFFFF" w:themeFill="background1"/>
          </w:tcPr>
          <w:p w:rsidR="00D10436" w:rsidRPr="00DE6A0F" w:rsidRDefault="00D10436" w:rsidP="00DE6A0F">
            <w:pPr>
              <w:pStyle w:val="Table10pttext"/>
              <w:rPr>
                <w:rStyle w:val="SRAaPLAIN"/>
              </w:rPr>
            </w:pPr>
            <w:r w:rsidRPr="00DE6A0F">
              <w:rPr>
                <w:rStyle w:val="SRAaPLAIN"/>
              </w:rPr>
              <w:t xml:space="preserve">Adopt backpack </w:t>
            </w:r>
            <w:proofErr w:type="spellStart"/>
            <w:r w:rsidRPr="00DE6A0F">
              <w:rPr>
                <w:rStyle w:val="SRAaPLAIN"/>
              </w:rPr>
              <w:t>electrofishing</w:t>
            </w:r>
            <w:proofErr w:type="spellEnd"/>
            <w:r w:rsidRPr="00DE6A0F">
              <w:rPr>
                <w:rStyle w:val="SRAaPLAIN"/>
              </w:rPr>
              <w:t>.</w:t>
            </w:r>
            <w:r w:rsidR="00F15681" w:rsidRPr="00DE6A0F">
              <w:rPr>
                <w:rStyle w:val="SRAaPLAIN"/>
              </w:rPr>
              <w:t xml:space="preserve"> </w:t>
            </w:r>
            <w:r w:rsidRPr="00DE6A0F">
              <w:rPr>
                <w:rStyle w:val="SRAaPLAIN"/>
              </w:rPr>
              <w:t xml:space="preserve">However, </w:t>
            </w:r>
            <w:r w:rsidRPr="00DE6A0F">
              <w:t xml:space="preserve">bank-mounted </w:t>
            </w:r>
            <w:proofErr w:type="spellStart"/>
            <w:r w:rsidRPr="00DE6A0F">
              <w:t>electrofishers</w:t>
            </w:r>
            <w:proofErr w:type="spellEnd"/>
            <w:r w:rsidRPr="00DE6A0F">
              <w:t xml:space="preserve"> can be used instead of backpack </w:t>
            </w:r>
            <w:proofErr w:type="spellStart"/>
            <w:r w:rsidRPr="00DE6A0F">
              <w:t>electrofishers</w:t>
            </w:r>
            <w:proofErr w:type="spellEnd"/>
            <w:r w:rsidRPr="00DE6A0F">
              <w:t xml:space="preserve"> for sites with electrical conductivity levels between </w:t>
            </w:r>
            <w:r w:rsidRPr="00DE6A0F">
              <w:rPr>
                <w:rStyle w:val="SRAaPLAIN"/>
              </w:rPr>
              <w:t>1500 </w:t>
            </w:r>
            <w:r w:rsidRPr="00DE6A0F">
              <w:sym w:font="Symbol" w:char="F06D"/>
            </w:r>
            <w:r w:rsidRPr="00DE6A0F">
              <w:t>S/cm and the detection limits of the bank-mounted unit, provided agencies accept their use.</w:t>
            </w:r>
            <w:r w:rsidRPr="00DE6A0F">
              <w:rPr>
                <w:rStyle w:val="SRAaPLAIN"/>
              </w:rPr>
              <w:t xml:space="preserve"> </w:t>
            </w:r>
          </w:p>
          <w:p w:rsidR="00D10436" w:rsidRPr="00DE6A0F" w:rsidRDefault="00D10436" w:rsidP="00DE6A0F">
            <w:pPr>
              <w:pStyle w:val="Table10pttext"/>
              <w:rPr>
                <w:rStyle w:val="SRAaPLAIN"/>
              </w:rPr>
            </w:pPr>
            <w:r w:rsidRPr="00DE6A0F">
              <w:rPr>
                <w:rStyle w:val="SRAaPLAIN"/>
              </w:rPr>
              <w:t>Deploy 10 bait-traps.</w:t>
            </w:r>
          </w:p>
        </w:tc>
      </w:tr>
    </w:tbl>
    <w:p w:rsidR="00D10436" w:rsidRPr="005321D3" w:rsidRDefault="00D10436" w:rsidP="00752046">
      <w:pPr>
        <w:tabs>
          <w:tab w:val="clear" w:pos="340"/>
          <w:tab w:val="left" w:pos="450"/>
        </w:tabs>
        <w:rPr>
          <w:rFonts w:ascii="Times New Roman" w:hAnsi="Times New Roman"/>
          <w:sz w:val="24"/>
          <w:szCs w:val="24"/>
        </w:rPr>
      </w:pPr>
    </w:p>
    <w:p w:rsidR="00D10436" w:rsidRPr="005321D3" w:rsidRDefault="00D10436" w:rsidP="00752046">
      <w:pPr>
        <w:tabs>
          <w:tab w:val="clear" w:pos="340"/>
          <w:tab w:val="left" w:pos="450"/>
        </w:tabs>
        <w:rPr>
          <w:rFonts w:ascii="Times New Roman" w:hAnsi="Times New Roman"/>
          <w:sz w:val="24"/>
          <w:szCs w:val="24"/>
        </w:rPr>
      </w:pPr>
      <w:r w:rsidRPr="005321D3">
        <w:rPr>
          <w:rFonts w:ascii="Times New Roman" w:hAnsi="Times New Roman"/>
          <w:sz w:val="24"/>
          <w:szCs w:val="24"/>
        </w:rPr>
        <w:br w:type="page"/>
      </w:r>
    </w:p>
    <w:p w:rsidR="00D10436" w:rsidRPr="005A3E43" w:rsidRDefault="00D10436" w:rsidP="009D0026">
      <w:pPr>
        <w:pStyle w:val="TableCaption"/>
      </w:pPr>
      <w:bookmarkStart w:id="290" w:name="_Ref176584804"/>
      <w:bookmarkStart w:id="291" w:name="_Toc431917055"/>
      <w:r w:rsidRPr="002B1868">
        <w:rPr>
          <w:b/>
          <w:bCs/>
        </w:rPr>
        <w:t>Table</w:t>
      </w:r>
      <w:r w:rsidR="009D0026" w:rsidRPr="002B1868">
        <w:rPr>
          <w:b/>
          <w:bCs/>
        </w:rPr>
        <w:t xml:space="preserve"> A1.2</w:t>
      </w:r>
      <w:r w:rsidRPr="002B1868">
        <w:rPr>
          <w:b/>
          <w:bCs/>
        </w:rPr>
        <w:t>:</w:t>
      </w:r>
      <w:r w:rsidRPr="005A3E43">
        <w:t xml:space="preserve"> Application of fish sampling methods</w:t>
      </w:r>
      <w:bookmarkEnd w:id="290"/>
      <w:bookmarkEnd w:id="291"/>
      <w:r w:rsidR="00AA7D48">
        <w:t>.</w:t>
      </w:r>
    </w:p>
    <w:tbl>
      <w:tblPr>
        <w:tblW w:w="8897"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1E0"/>
      </w:tblPr>
      <w:tblGrid>
        <w:gridCol w:w="2751"/>
        <w:gridCol w:w="6146"/>
      </w:tblGrid>
      <w:tr w:rsidR="009D0026" w:rsidRPr="00AE32C4" w:rsidTr="001457E8">
        <w:trPr>
          <w:trHeight w:val="288"/>
        </w:trPr>
        <w:tc>
          <w:tcPr>
            <w:tcW w:w="2751" w:type="dxa"/>
            <w:tcBorders>
              <w:top w:val="inset" w:sz="6" w:space="0" w:color="auto"/>
              <w:bottom w:val="inset" w:sz="6" w:space="0" w:color="auto"/>
              <w:right w:val="single" w:sz="8" w:space="0" w:color="FFFFFF"/>
            </w:tcBorders>
            <w:shd w:val="pct10" w:color="auto" w:fill="auto"/>
            <w:vAlign w:val="center"/>
          </w:tcPr>
          <w:p w:rsidR="009D0026" w:rsidRPr="009D0026" w:rsidRDefault="009D0026" w:rsidP="009D0026">
            <w:pPr>
              <w:pStyle w:val="Tablecolumnheading"/>
              <w:jc w:val="left"/>
              <w:rPr>
                <w:sz w:val="20"/>
                <w:szCs w:val="20"/>
              </w:rPr>
            </w:pPr>
            <w:r w:rsidRPr="009D0026">
              <w:rPr>
                <w:sz w:val="20"/>
                <w:szCs w:val="20"/>
              </w:rPr>
              <w:t>Method name</w:t>
            </w:r>
          </w:p>
        </w:tc>
        <w:tc>
          <w:tcPr>
            <w:tcW w:w="6146" w:type="dxa"/>
            <w:tcBorders>
              <w:top w:val="inset" w:sz="6" w:space="0" w:color="auto"/>
              <w:left w:val="single" w:sz="8" w:space="0" w:color="FFFFFF"/>
              <w:bottom w:val="inset" w:sz="6" w:space="0" w:color="auto"/>
              <w:right w:val="nil"/>
            </w:tcBorders>
            <w:shd w:val="pct10" w:color="auto" w:fill="auto"/>
            <w:vAlign w:val="center"/>
          </w:tcPr>
          <w:p w:rsidR="009D0026" w:rsidRPr="009D0026" w:rsidRDefault="009D0026" w:rsidP="009D0026">
            <w:pPr>
              <w:pStyle w:val="Tablecolumnheading"/>
              <w:jc w:val="left"/>
              <w:rPr>
                <w:sz w:val="20"/>
                <w:szCs w:val="20"/>
              </w:rPr>
            </w:pPr>
            <w:r w:rsidRPr="009D0026">
              <w:rPr>
                <w:sz w:val="20"/>
                <w:szCs w:val="20"/>
              </w:rPr>
              <w:t>Application</w:t>
            </w:r>
          </w:p>
        </w:tc>
      </w:tr>
      <w:tr w:rsidR="00D10436" w:rsidRPr="00AE32C4" w:rsidTr="009D0026">
        <w:tc>
          <w:tcPr>
            <w:tcW w:w="2751" w:type="dxa"/>
            <w:tcBorders>
              <w:top w:val="inset" w:sz="6" w:space="0" w:color="auto"/>
              <w:bottom w:val="inset" w:sz="6" w:space="0" w:color="auto"/>
              <w:right w:val="single" w:sz="8" w:space="0" w:color="FFFFFF"/>
            </w:tcBorders>
            <w:shd w:val="clear" w:color="auto" w:fill="auto"/>
          </w:tcPr>
          <w:p w:rsidR="00D10436" w:rsidRPr="005321D3" w:rsidRDefault="00D10436" w:rsidP="009D0026">
            <w:pPr>
              <w:pStyle w:val="Table10pttext"/>
            </w:pPr>
            <w:r w:rsidRPr="005321D3">
              <w:t xml:space="preserve">Boat </w:t>
            </w:r>
            <w:proofErr w:type="spellStart"/>
            <w:r w:rsidRPr="005321D3">
              <w:t>electrofishing</w:t>
            </w:r>
            <w:proofErr w:type="spellEnd"/>
          </w:p>
        </w:tc>
        <w:tc>
          <w:tcPr>
            <w:tcW w:w="6146" w:type="dxa"/>
            <w:tcBorders>
              <w:top w:val="inset" w:sz="6" w:space="0" w:color="auto"/>
              <w:left w:val="single" w:sz="8" w:space="0" w:color="FFFFFF"/>
              <w:bottom w:val="inset" w:sz="6" w:space="0" w:color="auto"/>
              <w:right w:val="nil"/>
            </w:tcBorders>
            <w:shd w:val="clear" w:color="auto" w:fill="auto"/>
          </w:tcPr>
          <w:p w:rsidR="00D10436" w:rsidRPr="005321D3" w:rsidRDefault="00D10436" w:rsidP="009D0026">
            <w:pPr>
              <w:pStyle w:val="TableBullets"/>
            </w:pPr>
            <w:r w:rsidRPr="005321D3">
              <w:t>Deploy 12 shots.</w:t>
            </w:r>
          </w:p>
          <w:p w:rsidR="00D10436" w:rsidRPr="005321D3" w:rsidRDefault="00D10436" w:rsidP="009D0026">
            <w:pPr>
              <w:pStyle w:val="TableBullets"/>
            </w:pPr>
            <w:r w:rsidRPr="005321D3">
              <w:t>Note: A shot is 90 seconds of accumulated power-on time.</w:t>
            </w:r>
          </w:p>
          <w:p w:rsidR="00D10436" w:rsidRPr="005321D3" w:rsidRDefault="00D10436" w:rsidP="009D0026">
            <w:pPr>
              <w:pStyle w:val="TableBullets"/>
            </w:pPr>
            <w:r w:rsidRPr="005321D3">
              <w:t>In portions of streams &gt;15 m wetted channel width (as estimated by sampling teams), adopt alternate shots alongside both banks.</w:t>
            </w:r>
          </w:p>
          <w:p w:rsidR="00D10436" w:rsidRPr="005321D3" w:rsidRDefault="00D10436" w:rsidP="009D0026">
            <w:pPr>
              <w:pStyle w:val="TableBullets"/>
            </w:pPr>
            <w:r w:rsidRPr="005321D3">
              <w:t>In portions of streams &lt;15 m wetted channel width (as estimated by sampling teams), adopt zigzag coverage of sampled area.</w:t>
            </w:r>
          </w:p>
          <w:p w:rsidR="00D10436" w:rsidRPr="005321D3" w:rsidRDefault="00D10436" w:rsidP="009D0026">
            <w:pPr>
              <w:pStyle w:val="TableBullets"/>
            </w:pPr>
            <w:r w:rsidRPr="005321D3">
              <w:t>Deploy two mid-channel shots when mid-channel water depth &lt;4 m.</w:t>
            </w:r>
          </w:p>
        </w:tc>
      </w:tr>
      <w:tr w:rsidR="00D10436" w:rsidRPr="00AE32C4" w:rsidTr="009D0026">
        <w:tc>
          <w:tcPr>
            <w:tcW w:w="2751" w:type="dxa"/>
            <w:tcBorders>
              <w:top w:val="inset" w:sz="6" w:space="0" w:color="auto"/>
              <w:bottom w:val="inset" w:sz="6" w:space="0" w:color="auto"/>
              <w:right w:val="single" w:sz="8" w:space="0" w:color="FFFFFF"/>
            </w:tcBorders>
            <w:shd w:val="clear" w:color="auto" w:fill="auto"/>
          </w:tcPr>
          <w:p w:rsidR="00D10436" w:rsidRPr="005321D3" w:rsidRDefault="00D10436" w:rsidP="009D0026">
            <w:pPr>
              <w:pStyle w:val="Table10pttext"/>
            </w:pPr>
            <w:r w:rsidRPr="005321D3">
              <w:t xml:space="preserve">Backpack (and Bank-mount) </w:t>
            </w:r>
            <w:proofErr w:type="spellStart"/>
            <w:r w:rsidRPr="005321D3">
              <w:t>electrofishing</w:t>
            </w:r>
            <w:proofErr w:type="spellEnd"/>
          </w:p>
        </w:tc>
        <w:tc>
          <w:tcPr>
            <w:tcW w:w="6146" w:type="dxa"/>
            <w:tcBorders>
              <w:top w:val="inset" w:sz="6" w:space="0" w:color="auto"/>
              <w:left w:val="single" w:sz="8" w:space="0" w:color="FFFFFF"/>
              <w:bottom w:val="inset" w:sz="6" w:space="0" w:color="auto"/>
              <w:right w:val="nil"/>
            </w:tcBorders>
            <w:shd w:val="clear" w:color="auto" w:fill="auto"/>
          </w:tcPr>
          <w:p w:rsidR="00D10436" w:rsidRPr="005321D3" w:rsidRDefault="00D10436" w:rsidP="009D0026">
            <w:pPr>
              <w:pStyle w:val="TableBullets"/>
            </w:pPr>
            <w:r w:rsidRPr="005321D3">
              <w:t>Deploy 8 shots.</w:t>
            </w:r>
          </w:p>
          <w:p w:rsidR="00D10436" w:rsidRPr="005321D3" w:rsidRDefault="00D10436" w:rsidP="009D0026">
            <w:pPr>
              <w:pStyle w:val="TableBullets"/>
            </w:pPr>
            <w:r w:rsidRPr="005321D3">
              <w:t>Note: A shot is 150 seconds of accumulated power-on time.</w:t>
            </w:r>
          </w:p>
          <w:p w:rsidR="00D10436" w:rsidRPr="005321D3" w:rsidRDefault="00D10436" w:rsidP="009D0026">
            <w:pPr>
              <w:pStyle w:val="TableBullets"/>
            </w:pPr>
            <w:r w:rsidRPr="005321D3">
              <w:t>In portions of streams &lt;10 m wetted channel width (as estimated by sampling teams), adopt zigzag coverage of sampled area.</w:t>
            </w:r>
          </w:p>
          <w:p w:rsidR="00D10436" w:rsidRPr="005321D3" w:rsidRDefault="00D10436" w:rsidP="009D0026">
            <w:pPr>
              <w:pStyle w:val="TableBullets"/>
            </w:pPr>
            <w:r w:rsidRPr="005321D3">
              <w:t>In streams &gt;10 m wetted channel width (as estimated by sampling teams), adopt alternate shots alongside both banks.</w:t>
            </w:r>
          </w:p>
          <w:p w:rsidR="00D10436" w:rsidRPr="005321D3" w:rsidRDefault="00D10436" w:rsidP="00381232">
            <w:pPr>
              <w:pStyle w:val="TableBullets"/>
            </w:pPr>
            <w:r w:rsidRPr="005321D3">
              <w:t xml:space="preserve">Where electrical conductivity is </w:t>
            </w:r>
            <w:r w:rsidRPr="00381232">
              <w:rPr>
                <w:rStyle w:val="SRAaPLAIN"/>
                <w:rFonts w:cs="Arial"/>
                <w:bCs/>
                <w:szCs w:val="20"/>
              </w:rPr>
              <w:t>&gt;1</w:t>
            </w:r>
            <w:r w:rsidR="00381232">
              <w:rPr>
                <w:rStyle w:val="SRAaPLAIN"/>
                <w:rFonts w:cs="Arial"/>
                <w:bCs/>
                <w:szCs w:val="20"/>
              </w:rPr>
              <w:t>,</w:t>
            </w:r>
            <w:r w:rsidRPr="00381232">
              <w:rPr>
                <w:rStyle w:val="SRAaPLAIN"/>
                <w:rFonts w:cs="Arial"/>
                <w:bCs/>
                <w:szCs w:val="20"/>
              </w:rPr>
              <w:t>500</w:t>
            </w:r>
            <w:r w:rsidRPr="005321D3">
              <w:rPr>
                <w:rStyle w:val="SRAaPLAIN"/>
                <w:rFonts w:ascii="Times New Roman" w:hAnsi="Times New Roman"/>
                <w:bCs/>
                <w:sz w:val="24"/>
              </w:rPr>
              <w:t> </w:t>
            </w:r>
            <w:r w:rsidRPr="005321D3">
              <w:sym w:font="Symbol" w:char="F06D"/>
            </w:r>
            <w:r w:rsidRPr="005321D3">
              <w:t xml:space="preserve">S/cm and where agencies accept their use, bank-mounted </w:t>
            </w:r>
            <w:proofErr w:type="spellStart"/>
            <w:r w:rsidRPr="005321D3">
              <w:t>electrofishers</w:t>
            </w:r>
            <w:proofErr w:type="spellEnd"/>
            <w:r w:rsidRPr="005321D3">
              <w:t xml:space="preserve"> can be used in place of backpack </w:t>
            </w:r>
            <w:proofErr w:type="spellStart"/>
            <w:r w:rsidRPr="005321D3">
              <w:t>electrofishers</w:t>
            </w:r>
            <w:proofErr w:type="spellEnd"/>
            <w:r w:rsidRPr="005321D3">
              <w:t xml:space="preserve"> using the same procedures. </w:t>
            </w:r>
          </w:p>
        </w:tc>
      </w:tr>
      <w:tr w:rsidR="00D10436" w:rsidRPr="00AE32C4" w:rsidTr="009D0026">
        <w:tc>
          <w:tcPr>
            <w:tcW w:w="2751" w:type="dxa"/>
            <w:tcBorders>
              <w:top w:val="inset" w:sz="6" w:space="0" w:color="auto"/>
              <w:bottom w:val="inset" w:sz="6" w:space="0" w:color="auto"/>
              <w:right w:val="single" w:sz="8" w:space="0" w:color="FFFFFF"/>
            </w:tcBorders>
            <w:shd w:val="clear" w:color="auto" w:fill="FFFFFF" w:themeFill="background1"/>
          </w:tcPr>
          <w:p w:rsidR="00D10436" w:rsidRPr="005321D3" w:rsidRDefault="00D10436" w:rsidP="009D0026">
            <w:pPr>
              <w:pStyle w:val="Table10pttext"/>
            </w:pPr>
            <w:r w:rsidRPr="005321D3">
              <w:t>Bait-trap</w:t>
            </w:r>
          </w:p>
        </w:tc>
        <w:tc>
          <w:tcPr>
            <w:tcW w:w="6146" w:type="dxa"/>
            <w:tcBorders>
              <w:top w:val="inset" w:sz="6" w:space="0" w:color="auto"/>
              <w:left w:val="single" w:sz="8" w:space="0" w:color="FFFFFF"/>
              <w:bottom w:val="inset" w:sz="6" w:space="0" w:color="auto"/>
            </w:tcBorders>
            <w:shd w:val="clear" w:color="auto" w:fill="FFFFFF" w:themeFill="background1"/>
          </w:tcPr>
          <w:p w:rsidR="00D10436" w:rsidRPr="005321D3" w:rsidRDefault="00D10436" w:rsidP="009D0026">
            <w:pPr>
              <w:pStyle w:val="TableBullets"/>
            </w:pPr>
            <w:r w:rsidRPr="005321D3">
              <w:t xml:space="preserve">Deploy 10 bait-traps for 2 hours (± ½ hour depending on duration of </w:t>
            </w:r>
            <w:proofErr w:type="spellStart"/>
            <w:r w:rsidRPr="005321D3">
              <w:t>electrofishing</w:t>
            </w:r>
            <w:proofErr w:type="spellEnd"/>
            <w:r w:rsidRPr="005321D3">
              <w:t xml:space="preserve"> effort).</w:t>
            </w:r>
          </w:p>
          <w:p w:rsidR="00D10436" w:rsidRPr="005321D3" w:rsidRDefault="00D10436" w:rsidP="009D0026">
            <w:pPr>
              <w:pStyle w:val="TableBullets"/>
            </w:pPr>
            <w:r w:rsidRPr="005321D3">
              <w:t>Only deploy at locations with depth &lt;1 m.</w:t>
            </w:r>
          </w:p>
          <w:p w:rsidR="00D10436" w:rsidRPr="005321D3" w:rsidRDefault="00D10436" w:rsidP="009D0026">
            <w:pPr>
              <w:pStyle w:val="TableBullets"/>
            </w:pPr>
            <w:r w:rsidRPr="005321D3">
              <w:t>Do not use bait or chemical light sticks in the traps.</w:t>
            </w:r>
          </w:p>
          <w:p w:rsidR="00D10436" w:rsidRPr="005321D3" w:rsidRDefault="00D10436" w:rsidP="009D0026">
            <w:pPr>
              <w:pStyle w:val="TableBullets"/>
            </w:pPr>
            <w:r w:rsidRPr="005321D3">
              <w:t xml:space="preserve">Set traps in slow-flowing or backwater areas independent of </w:t>
            </w:r>
            <w:proofErr w:type="spellStart"/>
            <w:r w:rsidRPr="005321D3">
              <w:t>electrofishing</w:t>
            </w:r>
            <w:proofErr w:type="spellEnd"/>
            <w:r w:rsidRPr="005321D3">
              <w:t xml:space="preserve"> sites.</w:t>
            </w:r>
          </w:p>
          <w:p w:rsidR="00D10436" w:rsidRPr="005321D3" w:rsidRDefault="00D10436" w:rsidP="009D0026">
            <w:pPr>
              <w:pStyle w:val="TableBullets"/>
            </w:pPr>
            <w:r w:rsidRPr="005321D3">
              <w:t>Pool the catch from all traps and record as a single event.</w:t>
            </w:r>
          </w:p>
        </w:tc>
      </w:tr>
    </w:tbl>
    <w:p w:rsidR="00D10436" w:rsidRPr="005321D3" w:rsidRDefault="00D10436" w:rsidP="00752046">
      <w:pPr>
        <w:tabs>
          <w:tab w:val="clear" w:pos="340"/>
          <w:tab w:val="left" w:pos="450"/>
        </w:tabs>
        <w:rPr>
          <w:rFonts w:ascii="Times New Roman" w:hAnsi="Times New Roman"/>
          <w:sz w:val="24"/>
          <w:szCs w:val="24"/>
        </w:rPr>
      </w:pPr>
      <w:bookmarkStart w:id="292" w:name="_Ref114997200"/>
      <w:bookmarkStart w:id="293" w:name="table3"/>
    </w:p>
    <w:p w:rsidR="00D10436" w:rsidRPr="005A3E43" w:rsidRDefault="00D10436" w:rsidP="00381232">
      <w:pPr>
        <w:pStyle w:val="TableCaption"/>
      </w:pPr>
      <w:bookmarkStart w:id="294" w:name="_Ref384288302"/>
      <w:bookmarkStart w:id="295" w:name="_Toc431917056"/>
      <w:r w:rsidRPr="002B1868">
        <w:rPr>
          <w:b/>
          <w:bCs/>
        </w:rPr>
        <w:t>Table</w:t>
      </w:r>
      <w:r w:rsidR="00381232" w:rsidRPr="002B1868">
        <w:rPr>
          <w:b/>
          <w:bCs/>
        </w:rPr>
        <w:t xml:space="preserve"> A1.3</w:t>
      </w:r>
      <w:bookmarkEnd w:id="294"/>
      <w:r w:rsidRPr="002B1868">
        <w:rPr>
          <w:b/>
          <w:bCs/>
        </w:rPr>
        <w:t>:</w:t>
      </w:r>
      <w:r w:rsidRPr="005A3E43">
        <w:t xml:space="preserve"> Number of </w:t>
      </w:r>
      <w:proofErr w:type="spellStart"/>
      <w:r w:rsidRPr="005A3E43">
        <w:t>electrofishing</w:t>
      </w:r>
      <w:proofErr w:type="spellEnd"/>
      <w:r w:rsidRPr="005A3E43">
        <w:t xml:space="preserve"> shots required with each type of </w:t>
      </w:r>
      <w:proofErr w:type="spellStart"/>
      <w:r w:rsidRPr="005A3E43">
        <w:t>electrofishing</w:t>
      </w:r>
      <w:proofErr w:type="spellEnd"/>
      <w:r w:rsidRPr="005A3E43">
        <w:t xml:space="preserve"> gear</w:t>
      </w:r>
      <w:bookmarkEnd w:id="292"/>
      <w:bookmarkEnd w:id="293"/>
      <w:bookmarkEnd w:id="295"/>
      <w:r w:rsidR="00AA7D48">
        <w:t>.</w:t>
      </w:r>
    </w:p>
    <w:tbl>
      <w:tblPr>
        <w:tblW w:w="9252"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1E0"/>
      </w:tblPr>
      <w:tblGrid>
        <w:gridCol w:w="1188"/>
        <w:gridCol w:w="896"/>
        <w:gridCol w:w="896"/>
        <w:gridCol w:w="896"/>
        <w:gridCol w:w="896"/>
        <w:gridCol w:w="896"/>
        <w:gridCol w:w="896"/>
        <w:gridCol w:w="896"/>
        <w:gridCol w:w="896"/>
        <w:gridCol w:w="896"/>
      </w:tblGrid>
      <w:tr w:rsidR="00FC5F06" w:rsidRPr="00AE32C4" w:rsidTr="00FC5F06">
        <w:tc>
          <w:tcPr>
            <w:tcW w:w="1188" w:type="dxa"/>
            <w:vMerge w:val="restart"/>
            <w:tcBorders>
              <w:top w:val="inset" w:sz="6" w:space="0" w:color="auto"/>
              <w:right w:val="single" w:sz="8" w:space="0" w:color="FFFFFF"/>
            </w:tcBorders>
            <w:shd w:val="pct10" w:color="auto" w:fill="auto"/>
          </w:tcPr>
          <w:p w:rsidR="00FC5F06" w:rsidRPr="001457E8" w:rsidRDefault="00FC5F06" w:rsidP="001457E8">
            <w:pPr>
              <w:pStyle w:val="Tablecolumnheading"/>
              <w:jc w:val="left"/>
              <w:rPr>
                <w:sz w:val="20"/>
                <w:szCs w:val="20"/>
              </w:rPr>
            </w:pPr>
            <w:r w:rsidRPr="001457E8">
              <w:rPr>
                <w:sz w:val="20"/>
                <w:szCs w:val="20"/>
              </w:rPr>
              <w:t>Method</w:t>
            </w:r>
          </w:p>
        </w:tc>
        <w:tc>
          <w:tcPr>
            <w:tcW w:w="8064" w:type="dxa"/>
            <w:gridSpan w:val="9"/>
            <w:tcBorders>
              <w:top w:val="inset" w:sz="6" w:space="0" w:color="auto"/>
              <w:left w:val="single" w:sz="8" w:space="0" w:color="FFFFFF"/>
              <w:bottom w:val="inset" w:sz="6" w:space="0" w:color="auto"/>
              <w:right w:val="single" w:sz="8" w:space="0" w:color="FFFFFF"/>
            </w:tcBorders>
            <w:shd w:val="pct10" w:color="auto" w:fill="auto"/>
          </w:tcPr>
          <w:p w:rsidR="00FC5F06" w:rsidRPr="001457E8" w:rsidRDefault="00FC5F06" w:rsidP="001457E8">
            <w:pPr>
              <w:pStyle w:val="Tablecolumnheading"/>
              <w:rPr>
                <w:sz w:val="20"/>
                <w:szCs w:val="20"/>
              </w:rPr>
            </w:pPr>
            <w:r w:rsidRPr="001457E8">
              <w:rPr>
                <w:sz w:val="20"/>
                <w:szCs w:val="20"/>
              </w:rPr>
              <w:t>Proportion of site</w:t>
            </w:r>
          </w:p>
        </w:tc>
      </w:tr>
      <w:tr w:rsidR="00FC5F06" w:rsidRPr="001457E8" w:rsidTr="00FC5F06">
        <w:tc>
          <w:tcPr>
            <w:tcW w:w="1188" w:type="dxa"/>
            <w:vMerge/>
            <w:tcBorders>
              <w:bottom w:val="inset" w:sz="6" w:space="0" w:color="auto"/>
              <w:right w:val="single" w:sz="8" w:space="0" w:color="FFFFFF"/>
            </w:tcBorders>
            <w:shd w:val="pct10" w:color="auto" w:fill="auto"/>
          </w:tcPr>
          <w:p w:rsidR="00FC5F06" w:rsidRPr="001457E8" w:rsidRDefault="00FC5F06" w:rsidP="001457E8">
            <w:pPr>
              <w:pStyle w:val="Tablecolumnheading"/>
              <w:jc w:val="left"/>
              <w:rPr>
                <w:sz w:val="20"/>
                <w:szCs w:val="20"/>
              </w:rPr>
            </w:pPr>
          </w:p>
        </w:tc>
        <w:tc>
          <w:tcPr>
            <w:tcW w:w="896" w:type="dxa"/>
            <w:tcBorders>
              <w:top w:val="inset" w:sz="6" w:space="0" w:color="auto"/>
              <w:left w:val="single" w:sz="8" w:space="0" w:color="FFFFFF"/>
              <w:bottom w:val="inset" w:sz="6" w:space="0" w:color="auto"/>
              <w:right w:val="single" w:sz="8" w:space="0" w:color="FFFFFF"/>
            </w:tcBorders>
            <w:shd w:val="pct10" w:color="auto" w:fill="auto"/>
          </w:tcPr>
          <w:p w:rsidR="00FC5F06" w:rsidRPr="001457E8" w:rsidRDefault="00FC5F06" w:rsidP="001457E8">
            <w:pPr>
              <w:pStyle w:val="Tablecolumnheading"/>
              <w:rPr>
                <w:sz w:val="20"/>
                <w:szCs w:val="20"/>
              </w:rPr>
            </w:pPr>
            <w:r w:rsidRPr="001457E8">
              <w:rPr>
                <w:sz w:val="20"/>
                <w:szCs w:val="20"/>
              </w:rPr>
              <w:t>&lt;1/8</w:t>
            </w:r>
          </w:p>
        </w:tc>
        <w:tc>
          <w:tcPr>
            <w:tcW w:w="896" w:type="dxa"/>
            <w:tcBorders>
              <w:top w:val="inset" w:sz="6" w:space="0" w:color="auto"/>
              <w:left w:val="single" w:sz="8" w:space="0" w:color="FFFFFF"/>
              <w:bottom w:val="inset" w:sz="6" w:space="0" w:color="auto"/>
              <w:right w:val="single" w:sz="8" w:space="0" w:color="FFFFFF"/>
            </w:tcBorders>
            <w:shd w:val="pct10" w:color="auto" w:fill="auto"/>
          </w:tcPr>
          <w:p w:rsidR="00FC5F06" w:rsidRPr="001457E8" w:rsidRDefault="00FC5F06" w:rsidP="001457E8">
            <w:pPr>
              <w:pStyle w:val="Tablecolumnheading"/>
              <w:rPr>
                <w:sz w:val="20"/>
                <w:szCs w:val="20"/>
              </w:rPr>
            </w:pPr>
            <w:r w:rsidRPr="001457E8">
              <w:rPr>
                <w:sz w:val="20"/>
                <w:szCs w:val="20"/>
              </w:rPr>
              <w:t>1/8</w:t>
            </w:r>
          </w:p>
        </w:tc>
        <w:tc>
          <w:tcPr>
            <w:tcW w:w="896" w:type="dxa"/>
            <w:tcBorders>
              <w:top w:val="inset" w:sz="6" w:space="0" w:color="auto"/>
              <w:left w:val="single" w:sz="8" w:space="0" w:color="FFFFFF"/>
              <w:bottom w:val="inset" w:sz="6" w:space="0" w:color="auto"/>
              <w:right w:val="single" w:sz="8" w:space="0" w:color="FFFFFF"/>
            </w:tcBorders>
            <w:shd w:val="pct10" w:color="auto" w:fill="auto"/>
          </w:tcPr>
          <w:p w:rsidR="00FC5F06" w:rsidRPr="001457E8" w:rsidRDefault="00FC5F06" w:rsidP="001457E8">
            <w:pPr>
              <w:pStyle w:val="Tablecolumnheading"/>
              <w:rPr>
                <w:sz w:val="20"/>
                <w:szCs w:val="20"/>
              </w:rPr>
            </w:pPr>
            <w:r>
              <w:rPr>
                <w:sz w:val="20"/>
                <w:szCs w:val="20"/>
              </w:rPr>
              <w:t>1/4</w:t>
            </w:r>
          </w:p>
        </w:tc>
        <w:tc>
          <w:tcPr>
            <w:tcW w:w="896" w:type="dxa"/>
            <w:tcBorders>
              <w:top w:val="inset" w:sz="6" w:space="0" w:color="auto"/>
              <w:left w:val="single" w:sz="8" w:space="0" w:color="FFFFFF"/>
              <w:bottom w:val="inset" w:sz="6" w:space="0" w:color="auto"/>
              <w:right w:val="single" w:sz="8" w:space="0" w:color="FFFFFF"/>
            </w:tcBorders>
            <w:shd w:val="pct10" w:color="auto" w:fill="auto"/>
          </w:tcPr>
          <w:p w:rsidR="00FC5F06" w:rsidRPr="001457E8" w:rsidRDefault="00FC5F06" w:rsidP="001457E8">
            <w:pPr>
              <w:pStyle w:val="Tablecolumnheading"/>
              <w:rPr>
                <w:sz w:val="20"/>
                <w:szCs w:val="20"/>
              </w:rPr>
            </w:pPr>
            <w:r w:rsidRPr="001457E8">
              <w:rPr>
                <w:sz w:val="20"/>
                <w:szCs w:val="20"/>
              </w:rPr>
              <w:t>3/8</w:t>
            </w:r>
          </w:p>
        </w:tc>
        <w:tc>
          <w:tcPr>
            <w:tcW w:w="896" w:type="dxa"/>
            <w:tcBorders>
              <w:top w:val="inset" w:sz="6" w:space="0" w:color="auto"/>
              <w:left w:val="single" w:sz="8" w:space="0" w:color="FFFFFF"/>
              <w:bottom w:val="inset" w:sz="6" w:space="0" w:color="auto"/>
              <w:right w:val="single" w:sz="8" w:space="0" w:color="FFFFFF"/>
            </w:tcBorders>
            <w:shd w:val="pct10" w:color="auto" w:fill="auto"/>
          </w:tcPr>
          <w:p w:rsidR="00FC5F06" w:rsidRPr="001457E8" w:rsidRDefault="00FC5F06" w:rsidP="001457E8">
            <w:pPr>
              <w:pStyle w:val="Tablecolumnheading"/>
              <w:rPr>
                <w:sz w:val="20"/>
                <w:szCs w:val="20"/>
              </w:rPr>
            </w:pPr>
            <w:r>
              <w:rPr>
                <w:sz w:val="20"/>
                <w:szCs w:val="20"/>
              </w:rPr>
              <w:t>1/2</w:t>
            </w:r>
          </w:p>
        </w:tc>
        <w:tc>
          <w:tcPr>
            <w:tcW w:w="896" w:type="dxa"/>
            <w:tcBorders>
              <w:top w:val="inset" w:sz="6" w:space="0" w:color="auto"/>
              <w:left w:val="single" w:sz="8" w:space="0" w:color="FFFFFF"/>
              <w:bottom w:val="inset" w:sz="6" w:space="0" w:color="auto"/>
              <w:right w:val="single" w:sz="8" w:space="0" w:color="FFFFFF"/>
            </w:tcBorders>
            <w:shd w:val="pct10" w:color="auto" w:fill="auto"/>
          </w:tcPr>
          <w:p w:rsidR="00FC5F06" w:rsidRPr="001457E8" w:rsidRDefault="00FC5F06" w:rsidP="001457E8">
            <w:pPr>
              <w:pStyle w:val="Tablecolumnheading"/>
              <w:rPr>
                <w:sz w:val="20"/>
                <w:szCs w:val="20"/>
              </w:rPr>
            </w:pPr>
            <w:r w:rsidRPr="001457E8">
              <w:rPr>
                <w:sz w:val="20"/>
                <w:szCs w:val="20"/>
              </w:rPr>
              <w:t>5/8</w:t>
            </w:r>
          </w:p>
        </w:tc>
        <w:tc>
          <w:tcPr>
            <w:tcW w:w="896" w:type="dxa"/>
            <w:tcBorders>
              <w:top w:val="inset" w:sz="6" w:space="0" w:color="auto"/>
              <w:left w:val="single" w:sz="8" w:space="0" w:color="FFFFFF"/>
              <w:bottom w:val="inset" w:sz="6" w:space="0" w:color="auto"/>
              <w:right w:val="single" w:sz="8" w:space="0" w:color="FFFFFF"/>
            </w:tcBorders>
            <w:shd w:val="pct10" w:color="auto" w:fill="auto"/>
          </w:tcPr>
          <w:p w:rsidR="00FC5F06" w:rsidRPr="001457E8" w:rsidRDefault="00FC5F06" w:rsidP="001457E8">
            <w:pPr>
              <w:pStyle w:val="Tablecolumnheading"/>
              <w:rPr>
                <w:sz w:val="20"/>
                <w:szCs w:val="20"/>
              </w:rPr>
            </w:pPr>
            <w:r>
              <w:rPr>
                <w:sz w:val="20"/>
                <w:szCs w:val="20"/>
              </w:rPr>
              <w:t>3/4</w:t>
            </w:r>
          </w:p>
        </w:tc>
        <w:tc>
          <w:tcPr>
            <w:tcW w:w="896" w:type="dxa"/>
            <w:tcBorders>
              <w:top w:val="inset" w:sz="6" w:space="0" w:color="auto"/>
              <w:left w:val="single" w:sz="8" w:space="0" w:color="FFFFFF"/>
              <w:bottom w:val="inset" w:sz="6" w:space="0" w:color="auto"/>
              <w:right w:val="single" w:sz="8" w:space="0" w:color="FFFFFF"/>
            </w:tcBorders>
            <w:shd w:val="pct10" w:color="auto" w:fill="auto"/>
          </w:tcPr>
          <w:p w:rsidR="00FC5F06" w:rsidRPr="001457E8" w:rsidRDefault="00FC5F06" w:rsidP="001457E8">
            <w:pPr>
              <w:pStyle w:val="Tablecolumnheading"/>
              <w:rPr>
                <w:sz w:val="20"/>
                <w:szCs w:val="20"/>
              </w:rPr>
            </w:pPr>
            <w:r w:rsidRPr="001457E8">
              <w:rPr>
                <w:sz w:val="20"/>
                <w:szCs w:val="20"/>
              </w:rPr>
              <w:t>7/8</w:t>
            </w:r>
          </w:p>
        </w:tc>
        <w:tc>
          <w:tcPr>
            <w:tcW w:w="896" w:type="dxa"/>
            <w:tcBorders>
              <w:top w:val="inset" w:sz="6" w:space="0" w:color="auto"/>
              <w:left w:val="single" w:sz="8" w:space="0" w:color="FFFFFF"/>
              <w:bottom w:val="inset" w:sz="6" w:space="0" w:color="auto"/>
              <w:right w:val="nil"/>
            </w:tcBorders>
            <w:shd w:val="pct10" w:color="auto" w:fill="auto"/>
          </w:tcPr>
          <w:p w:rsidR="00FC5F06" w:rsidRPr="001457E8" w:rsidRDefault="00FC5F06" w:rsidP="001457E8">
            <w:pPr>
              <w:pStyle w:val="Tablecolumnheading"/>
              <w:rPr>
                <w:sz w:val="20"/>
                <w:szCs w:val="20"/>
              </w:rPr>
            </w:pPr>
            <w:r w:rsidRPr="001457E8">
              <w:rPr>
                <w:sz w:val="20"/>
                <w:szCs w:val="20"/>
              </w:rPr>
              <w:t>All</w:t>
            </w:r>
          </w:p>
        </w:tc>
      </w:tr>
      <w:tr w:rsidR="00FC5F06" w:rsidRPr="00AE32C4" w:rsidTr="00FC5F06">
        <w:tc>
          <w:tcPr>
            <w:tcW w:w="1188" w:type="dxa"/>
            <w:tcBorders>
              <w:top w:val="inset" w:sz="6" w:space="0" w:color="auto"/>
              <w:bottom w:val="inset" w:sz="6" w:space="0" w:color="auto"/>
              <w:right w:val="single" w:sz="8" w:space="0" w:color="FFFFFF"/>
            </w:tcBorders>
            <w:shd w:val="clear" w:color="auto" w:fill="auto"/>
          </w:tcPr>
          <w:p w:rsidR="00D10436" w:rsidRPr="005321D3" w:rsidRDefault="00D10436" w:rsidP="001457E8">
            <w:pPr>
              <w:pStyle w:val="Table10pttext"/>
            </w:pPr>
            <w:r w:rsidRPr="005321D3">
              <w:t xml:space="preserve">Boat </w:t>
            </w:r>
          </w:p>
        </w:tc>
        <w:tc>
          <w:tcPr>
            <w:tcW w:w="896" w:type="dxa"/>
            <w:tcBorders>
              <w:top w:val="inset" w:sz="6" w:space="0" w:color="auto"/>
              <w:left w:val="single" w:sz="8" w:space="0" w:color="FFFFFF"/>
              <w:bottom w:val="inset" w:sz="6" w:space="0" w:color="auto"/>
              <w:right w:val="single" w:sz="8" w:space="0" w:color="FFFFFF"/>
            </w:tcBorders>
            <w:shd w:val="clear" w:color="auto" w:fill="auto"/>
          </w:tcPr>
          <w:p w:rsidR="00D10436" w:rsidRPr="005321D3" w:rsidRDefault="00D10436" w:rsidP="001457E8">
            <w:pPr>
              <w:pStyle w:val="Table10pttext"/>
              <w:jc w:val="center"/>
            </w:pPr>
            <w:r w:rsidRPr="005321D3">
              <w:t>0</w:t>
            </w:r>
          </w:p>
        </w:tc>
        <w:tc>
          <w:tcPr>
            <w:tcW w:w="896" w:type="dxa"/>
            <w:tcBorders>
              <w:top w:val="inset" w:sz="6" w:space="0" w:color="auto"/>
              <w:left w:val="single" w:sz="8" w:space="0" w:color="FFFFFF"/>
              <w:bottom w:val="inset" w:sz="6" w:space="0" w:color="auto"/>
              <w:right w:val="single" w:sz="8" w:space="0" w:color="FFFFFF"/>
            </w:tcBorders>
            <w:shd w:val="clear" w:color="auto" w:fill="auto"/>
          </w:tcPr>
          <w:p w:rsidR="00D10436" w:rsidRPr="005321D3" w:rsidRDefault="00D10436" w:rsidP="001457E8">
            <w:pPr>
              <w:pStyle w:val="Table10pttext"/>
              <w:jc w:val="center"/>
            </w:pPr>
            <w:r w:rsidRPr="005321D3">
              <w:t>0</w:t>
            </w:r>
          </w:p>
        </w:tc>
        <w:tc>
          <w:tcPr>
            <w:tcW w:w="896" w:type="dxa"/>
            <w:tcBorders>
              <w:top w:val="inset" w:sz="6" w:space="0" w:color="auto"/>
              <w:left w:val="single" w:sz="8" w:space="0" w:color="FFFFFF"/>
              <w:bottom w:val="inset" w:sz="6" w:space="0" w:color="auto"/>
              <w:right w:val="single" w:sz="8" w:space="0" w:color="FFFFFF"/>
            </w:tcBorders>
            <w:shd w:val="clear" w:color="auto" w:fill="auto"/>
          </w:tcPr>
          <w:p w:rsidR="00D10436" w:rsidRPr="005321D3" w:rsidRDefault="00D10436" w:rsidP="001457E8">
            <w:pPr>
              <w:pStyle w:val="Table10pttext"/>
              <w:jc w:val="center"/>
            </w:pPr>
            <w:r w:rsidRPr="005321D3">
              <w:t>4</w:t>
            </w:r>
          </w:p>
        </w:tc>
        <w:tc>
          <w:tcPr>
            <w:tcW w:w="896" w:type="dxa"/>
            <w:tcBorders>
              <w:top w:val="inset" w:sz="6" w:space="0" w:color="auto"/>
              <w:left w:val="single" w:sz="8" w:space="0" w:color="FFFFFF"/>
              <w:bottom w:val="inset" w:sz="6" w:space="0" w:color="auto"/>
              <w:right w:val="single" w:sz="8" w:space="0" w:color="FFFFFF"/>
            </w:tcBorders>
            <w:shd w:val="clear" w:color="auto" w:fill="auto"/>
          </w:tcPr>
          <w:p w:rsidR="00D10436" w:rsidRPr="005321D3" w:rsidRDefault="00D10436" w:rsidP="001457E8">
            <w:pPr>
              <w:pStyle w:val="Table10pttext"/>
              <w:jc w:val="center"/>
            </w:pPr>
            <w:r w:rsidRPr="005321D3">
              <w:t>5</w:t>
            </w:r>
          </w:p>
        </w:tc>
        <w:tc>
          <w:tcPr>
            <w:tcW w:w="896" w:type="dxa"/>
            <w:tcBorders>
              <w:top w:val="inset" w:sz="6" w:space="0" w:color="auto"/>
              <w:left w:val="single" w:sz="8" w:space="0" w:color="FFFFFF"/>
              <w:bottom w:val="inset" w:sz="6" w:space="0" w:color="auto"/>
              <w:right w:val="single" w:sz="8" w:space="0" w:color="FFFFFF"/>
            </w:tcBorders>
            <w:shd w:val="clear" w:color="auto" w:fill="auto"/>
          </w:tcPr>
          <w:p w:rsidR="00D10436" w:rsidRPr="005321D3" w:rsidRDefault="00D10436" w:rsidP="001457E8">
            <w:pPr>
              <w:pStyle w:val="Table10pttext"/>
              <w:jc w:val="center"/>
            </w:pPr>
            <w:r w:rsidRPr="005321D3">
              <w:t>6</w:t>
            </w:r>
          </w:p>
        </w:tc>
        <w:tc>
          <w:tcPr>
            <w:tcW w:w="896" w:type="dxa"/>
            <w:tcBorders>
              <w:top w:val="inset" w:sz="6" w:space="0" w:color="auto"/>
              <w:left w:val="single" w:sz="8" w:space="0" w:color="FFFFFF"/>
              <w:bottom w:val="inset" w:sz="6" w:space="0" w:color="auto"/>
              <w:right w:val="single" w:sz="8" w:space="0" w:color="FFFFFF"/>
            </w:tcBorders>
            <w:shd w:val="clear" w:color="auto" w:fill="auto"/>
          </w:tcPr>
          <w:p w:rsidR="00D10436" w:rsidRPr="005321D3" w:rsidRDefault="00D10436" w:rsidP="001457E8">
            <w:pPr>
              <w:pStyle w:val="Table10pttext"/>
              <w:jc w:val="center"/>
            </w:pPr>
            <w:r w:rsidRPr="005321D3">
              <w:t>8</w:t>
            </w:r>
          </w:p>
        </w:tc>
        <w:tc>
          <w:tcPr>
            <w:tcW w:w="896" w:type="dxa"/>
            <w:tcBorders>
              <w:top w:val="inset" w:sz="6" w:space="0" w:color="auto"/>
              <w:left w:val="single" w:sz="8" w:space="0" w:color="FFFFFF"/>
              <w:bottom w:val="inset" w:sz="6" w:space="0" w:color="auto"/>
              <w:right w:val="single" w:sz="8" w:space="0" w:color="FFFFFF"/>
            </w:tcBorders>
            <w:shd w:val="clear" w:color="auto" w:fill="auto"/>
          </w:tcPr>
          <w:p w:rsidR="00D10436" w:rsidRPr="005321D3" w:rsidRDefault="00D10436" w:rsidP="001457E8">
            <w:pPr>
              <w:pStyle w:val="Table10pttext"/>
              <w:jc w:val="center"/>
            </w:pPr>
            <w:r w:rsidRPr="005321D3">
              <w:t>9</w:t>
            </w:r>
          </w:p>
        </w:tc>
        <w:tc>
          <w:tcPr>
            <w:tcW w:w="896" w:type="dxa"/>
            <w:tcBorders>
              <w:top w:val="inset" w:sz="6" w:space="0" w:color="auto"/>
              <w:left w:val="single" w:sz="8" w:space="0" w:color="FFFFFF"/>
              <w:bottom w:val="inset" w:sz="6" w:space="0" w:color="auto"/>
              <w:right w:val="single" w:sz="8" w:space="0" w:color="FFFFFF"/>
            </w:tcBorders>
            <w:shd w:val="clear" w:color="auto" w:fill="auto"/>
          </w:tcPr>
          <w:p w:rsidR="00D10436" w:rsidRPr="005321D3" w:rsidRDefault="00D10436" w:rsidP="001457E8">
            <w:pPr>
              <w:pStyle w:val="Table10pttext"/>
              <w:jc w:val="center"/>
            </w:pPr>
            <w:r w:rsidRPr="005321D3">
              <w:t>11</w:t>
            </w:r>
          </w:p>
        </w:tc>
        <w:tc>
          <w:tcPr>
            <w:tcW w:w="896" w:type="dxa"/>
            <w:tcBorders>
              <w:top w:val="inset" w:sz="6" w:space="0" w:color="auto"/>
              <w:left w:val="single" w:sz="8" w:space="0" w:color="FFFFFF"/>
              <w:bottom w:val="inset" w:sz="6" w:space="0" w:color="auto"/>
              <w:right w:val="nil"/>
            </w:tcBorders>
            <w:shd w:val="clear" w:color="auto" w:fill="auto"/>
          </w:tcPr>
          <w:p w:rsidR="00D10436" w:rsidRPr="005321D3" w:rsidRDefault="00D10436" w:rsidP="001457E8">
            <w:pPr>
              <w:pStyle w:val="Table10pttext"/>
              <w:jc w:val="center"/>
            </w:pPr>
            <w:r w:rsidRPr="005321D3">
              <w:t>12</w:t>
            </w:r>
          </w:p>
        </w:tc>
      </w:tr>
      <w:tr w:rsidR="00FC5F06" w:rsidRPr="00AE32C4" w:rsidTr="00FC5F06">
        <w:tc>
          <w:tcPr>
            <w:tcW w:w="1188" w:type="dxa"/>
            <w:tcBorders>
              <w:top w:val="inset" w:sz="6" w:space="0" w:color="auto"/>
              <w:bottom w:val="inset" w:sz="6" w:space="0" w:color="auto"/>
              <w:right w:val="single" w:sz="8" w:space="0" w:color="FFFFFF"/>
            </w:tcBorders>
            <w:shd w:val="clear" w:color="auto" w:fill="auto"/>
          </w:tcPr>
          <w:p w:rsidR="00D10436" w:rsidRPr="005321D3" w:rsidRDefault="00D10436" w:rsidP="001457E8">
            <w:pPr>
              <w:pStyle w:val="Table10pttext"/>
            </w:pPr>
            <w:r w:rsidRPr="005321D3">
              <w:t>Backpack</w:t>
            </w:r>
          </w:p>
        </w:tc>
        <w:tc>
          <w:tcPr>
            <w:tcW w:w="896" w:type="dxa"/>
            <w:tcBorders>
              <w:top w:val="inset" w:sz="6" w:space="0" w:color="auto"/>
              <w:left w:val="single" w:sz="8" w:space="0" w:color="FFFFFF"/>
              <w:bottom w:val="inset" w:sz="6" w:space="0" w:color="auto"/>
              <w:right w:val="single" w:sz="8" w:space="0" w:color="FFFFFF"/>
            </w:tcBorders>
            <w:shd w:val="clear" w:color="auto" w:fill="auto"/>
          </w:tcPr>
          <w:p w:rsidR="00D10436" w:rsidRPr="005321D3" w:rsidRDefault="00D10436" w:rsidP="001457E8">
            <w:pPr>
              <w:pStyle w:val="Table10pttext"/>
              <w:jc w:val="center"/>
            </w:pPr>
            <w:r w:rsidRPr="005321D3">
              <w:t>0</w:t>
            </w:r>
          </w:p>
        </w:tc>
        <w:tc>
          <w:tcPr>
            <w:tcW w:w="896" w:type="dxa"/>
            <w:tcBorders>
              <w:top w:val="inset" w:sz="6" w:space="0" w:color="auto"/>
              <w:left w:val="single" w:sz="8" w:space="0" w:color="FFFFFF"/>
              <w:bottom w:val="inset" w:sz="6" w:space="0" w:color="auto"/>
              <w:right w:val="single" w:sz="8" w:space="0" w:color="FFFFFF"/>
            </w:tcBorders>
            <w:shd w:val="clear" w:color="auto" w:fill="auto"/>
          </w:tcPr>
          <w:p w:rsidR="00D10436" w:rsidRPr="005321D3" w:rsidRDefault="00D10436" w:rsidP="001457E8">
            <w:pPr>
              <w:pStyle w:val="Table10pttext"/>
              <w:jc w:val="center"/>
            </w:pPr>
            <w:r w:rsidRPr="005321D3">
              <w:t>1</w:t>
            </w:r>
          </w:p>
        </w:tc>
        <w:tc>
          <w:tcPr>
            <w:tcW w:w="896" w:type="dxa"/>
            <w:tcBorders>
              <w:top w:val="inset" w:sz="6" w:space="0" w:color="auto"/>
              <w:left w:val="single" w:sz="8" w:space="0" w:color="FFFFFF"/>
              <w:bottom w:val="inset" w:sz="6" w:space="0" w:color="auto"/>
              <w:right w:val="single" w:sz="8" w:space="0" w:color="FFFFFF"/>
            </w:tcBorders>
            <w:shd w:val="clear" w:color="auto" w:fill="auto"/>
          </w:tcPr>
          <w:p w:rsidR="00D10436" w:rsidRPr="005321D3" w:rsidRDefault="00D10436" w:rsidP="001457E8">
            <w:pPr>
              <w:pStyle w:val="Table10pttext"/>
              <w:jc w:val="center"/>
            </w:pPr>
            <w:r w:rsidRPr="005321D3">
              <w:t>2</w:t>
            </w:r>
          </w:p>
        </w:tc>
        <w:tc>
          <w:tcPr>
            <w:tcW w:w="896" w:type="dxa"/>
            <w:tcBorders>
              <w:top w:val="inset" w:sz="6" w:space="0" w:color="auto"/>
              <w:left w:val="single" w:sz="8" w:space="0" w:color="FFFFFF"/>
              <w:bottom w:val="inset" w:sz="6" w:space="0" w:color="auto"/>
              <w:right w:val="single" w:sz="8" w:space="0" w:color="FFFFFF"/>
            </w:tcBorders>
            <w:shd w:val="clear" w:color="auto" w:fill="auto"/>
          </w:tcPr>
          <w:p w:rsidR="00D10436" w:rsidRPr="005321D3" w:rsidRDefault="00D10436" w:rsidP="001457E8">
            <w:pPr>
              <w:pStyle w:val="Table10pttext"/>
              <w:jc w:val="center"/>
            </w:pPr>
            <w:r w:rsidRPr="005321D3">
              <w:t>3</w:t>
            </w:r>
          </w:p>
        </w:tc>
        <w:tc>
          <w:tcPr>
            <w:tcW w:w="896" w:type="dxa"/>
            <w:tcBorders>
              <w:top w:val="inset" w:sz="6" w:space="0" w:color="auto"/>
              <w:left w:val="single" w:sz="8" w:space="0" w:color="FFFFFF"/>
              <w:bottom w:val="inset" w:sz="6" w:space="0" w:color="auto"/>
              <w:right w:val="single" w:sz="8" w:space="0" w:color="FFFFFF"/>
            </w:tcBorders>
            <w:shd w:val="clear" w:color="auto" w:fill="auto"/>
          </w:tcPr>
          <w:p w:rsidR="00D10436" w:rsidRPr="005321D3" w:rsidRDefault="00D10436" w:rsidP="001457E8">
            <w:pPr>
              <w:pStyle w:val="Table10pttext"/>
              <w:jc w:val="center"/>
            </w:pPr>
            <w:r w:rsidRPr="005321D3">
              <w:t>4</w:t>
            </w:r>
          </w:p>
        </w:tc>
        <w:tc>
          <w:tcPr>
            <w:tcW w:w="896" w:type="dxa"/>
            <w:tcBorders>
              <w:top w:val="inset" w:sz="6" w:space="0" w:color="auto"/>
              <w:left w:val="single" w:sz="8" w:space="0" w:color="FFFFFF"/>
              <w:bottom w:val="inset" w:sz="6" w:space="0" w:color="auto"/>
              <w:right w:val="single" w:sz="8" w:space="0" w:color="FFFFFF"/>
            </w:tcBorders>
            <w:shd w:val="clear" w:color="auto" w:fill="auto"/>
          </w:tcPr>
          <w:p w:rsidR="00D10436" w:rsidRPr="005321D3" w:rsidRDefault="00D10436" w:rsidP="001457E8">
            <w:pPr>
              <w:pStyle w:val="Table10pttext"/>
              <w:jc w:val="center"/>
            </w:pPr>
            <w:r w:rsidRPr="005321D3">
              <w:t>5</w:t>
            </w:r>
          </w:p>
        </w:tc>
        <w:tc>
          <w:tcPr>
            <w:tcW w:w="896" w:type="dxa"/>
            <w:tcBorders>
              <w:top w:val="inset" w:sz="6" w:space="0" w:color="auto"/>
              <w:left w:val="single" w:sz="8" w:space="0" w:color="FFFFFF"/>
              <w:bottom w:val="inset" w:sz="6" w:space="0" w:color="auto"/>
              <w:right w:val="single" w:sz="8" w:space="0" w:color="FFFFFF"/>
            </w:tcBorders>
            <w:shd w:val="clear" w:color="auto" w:fill="auto"/>
          </w:tcPr>
          <w:p w:rsidR="00D10436" w:rsidRPr="005321D3" w:rsidRDefault="00D10436" w:rsidP="001457E8">
            <w:pPr>
              <w:pStyle w:val="Table10pttext"/>
              <w:jc w:val="center"/>
            </w:pPr>
            <w:r w:rsidRPr="005321D3">
              <w:t>6</w:t>
            </w:r>
          </w:p>
        </w:tc>
        <w:tc>
          <w:tcPr>
            <w:tcW w:w="896" w:type="dxa"/>
            <w:tcBorders>
              <w:top w:val="inset" w:sz="6" w:space="0" w:color="auto"/>
              <w:left w:val="single" w:sz="8" w:space="0" w:color="FFFFFF"/>
              <w:bottom w:val="inset" w:sz="6" w:space="0" w:color="auto"/>
              <w:right w:val="single" w:sz="8" w:space="0" w:color="FFFFFF"/>
            </w:tcBorders>
            <w:shd w:val="clear" w:color="auto" w:fill="auto"/>
          </w:tcPr>
          <w:p w:rsidR="00D10436" w:rsidRPr="005321D3" w:rsidRDefault="00D10436" w:rsidP="001457E8">
            <w:pPr>
              <w:pStyle w:val="Table10pttext"/>
              <w:jc w:val="center"/>
            </w:pPr>
            <w:r w:rsidRPr="005321D3">
              <w:t>8</w:t>
            </w:r>
          </w:p>
        </w:tc>
        <w:tc>
          <w:tcPr>
            <w:tcW w:w="896" w:type="dxa"/>
            <w:tcBorders>
              <w:top w:val="inset" w:sz="6" w:space="0" w:color="auto"/>
              <w:left w:val="single" w:sz="8" w:space="0" w:color="FFFFFF"/>
              <w:bottom w:val="inset" w:sz="6" w:space="0" w:color="auto"/>
            </w:tcBorders>
            <w:shd w:val="clear" w:color="auto" w:fill="auto"/>
          </w:tcPr>
          <w:p w:rsidR="00D10436" w:rsidRPr="005321D3" w:rsidRDefault="00D10436" w:rsidP="001457E8">
            <w:pPr>
              <w:pStyle w:val="Table10pttext"/>
              <w:jc w:val="center"/>
            </w:pPr>
            <w:r w:rsidRPr="005321D3">
              <w:t>8</w:t>
            </w:r>
          </w:p>
        </w:tc>
      </w:tr>
    </w:tbl>
    <w:p w:rsidR="00D10436" w:rsidRPr="005321D3" w:rsidRDefault="00D10436" w:rsidP="00752046">
      <w:pPr>
        <w:tabs>
          <w:tab w:val="clear" w:pos="340"/>
          <w:tab w:val="left" w:pos="450"/>
        </w:tabs>
        <w:rPr>
          <w:rFonts w:ascii="Times New Roman" w:hAnsi="Times New Roman"/>
          <w:sz w:val="24"/>
          <w:szCs w:val="24"/>
        </w:rPr>
      </w:pPr>
    </w:p>
    <w:p w:rsidR="00D10436" w:rsidRPr="005321D3" w:rsidRDefault="00D10436" w:rsidP="00752046">
      <w:pPr>
        <w:pStyle w:val="Heading3"/>
        <w:tabs>
          <w:tab w:val="clear" w:pos="340"/>
          <w:tab w:val="left" w:pos="450"/>
        </w:tabs>
      </w:pPr>
      <w:bookmarkStart w:id="296" w:name="_Toc431916996"/>
      <w:bookmarkStart w:id="297" w:name="_Toc432077553"/>
      <w:bookmarkStart w:id="298" w:name="_Toc436741733"/>
      <w:bookmarkStart w:id="299" w:name="_Toc3366041"/>
      <w:bookmarkStart w:id="300" w:name="_Toc4916657"/>
      <w:bookmarkStart w:id="301" w:name="_Toc4917150"/>
      <w:bookmarkStart w:id="302" w:name="_Toc81792454"/>
      <w:bookmarkStart w:id="303" w:name="_Toc110237251"/>
      <w:bookmarkStart w:id="304" w:name="_Ref119397439"/>
      <w:bookmarkStart w:id="305" w:name="_Toc134596208"/>
      <w:r w:rsidRPr="005321D3">
        <w:t>Bait-trap placement</w:t>
      </w:r>
      <w:bookmarkEnd w:id="296"/>
      <w:bookmarkEnd w:id="297"/>
      <w:bookmarkEnd w:id="298"/>
    </w:p>
    <w:p w:rsidR="002B1868" w:rsidRDefault="00D10436" w:rsidP="002B1868">
      <w:r w:rsidRPr="005321D3">
        <w:t>Sampling practices guided by</w:t>
      </w:r>
      <w:r w:rsidR="00F96035">
        <w:t xml:space="preserve"> Table A1.2</w:t>
      </w:r>
      <w:r>
        <w:t>above.</w:t>
      </w:r>
      <w:bookmarkStart w:id="306" w:name="_Ref236121599"/>
      <w:bookmarkStart w:id="307" w:name="_Toc431916997"/>
      <w:bookmarkStart w:id="308" w:name="_Toc432077554"/>
    </w:p>
    <w:p w:rsidR="00D10436" w:rsidRPr="005321D3" w:rsidRDefault="00D10436" w:rsidP="00752046">
      <w:pPr>
        <w:pStyle w:val="Heading3"/>
        <w:tabs>
          <w:tab w:val="clear" w:pos="340"/>
          <w:tab w:val="left" w:pos="450"/>
        </w:tabs>
      </w:pPr>
      <w:bookmarkStart w:id="309" w:name="_Toc436741734"/>
      <w:r w:rsidRPr="005321D3">
        <w:t xml:space="preserve">Measurement of individuals and </w:t>
      </w:r>
      <w:proofErr w:type="spellStart"/>
      <w:r w:rsidRPr="005321D3">
        <w:t>subsampling</w:t>
      </w:r>
      <w:bookmarkEnd w:id="299"/>
      <w:bookmarkEnd w:id="300"/>
      <w:bookmarkEnd w:id="301"/>
      <w:bookmarkEnd w:id="302"/>
      <w:bookmarkEnd w:id="303"/>
      <w:bookmarkEnd w:id="304"/>
      <w:bookmarkEnd w:id="305"/>
      <w:bookmarkEnd w:id="306"/>
      <w:bookmarkEnd w:id="307"/>
      <w:bookmarkEnd w:id="308"/>
      <w:bookmarkEnd w:id="309"/>
      <w:proofErr w:type="spellEnd"/>
    </w:p>
    <w:p w:rsidR="00D10436" w:rsidRPr="005321D3" w:rsidRDefault="00D10436" w:rsidP="002B1868">
      <w:proofErr w:type="gramStart"/>
      <w:r w:rsidRPr="005321D3">
        <w:t>Fish smaller than 15 mm may be recorded but should not be reported as core SRA data as they will not be used in the analysis.</w:t>
      </w:r>
      <w:proofErr w:type="gramEnd"/>
      <w:r w:rsidR="00F15681">
        <w:t xml:space="preserve"> </w:t>
      </w:r>
      <w:r w:rsidRPr="005321D3">
        <w:t>A subsample of 50 individuals per species captured by each method (</w:t>
      </w:r>
      <w:proofErr w:type="spellStart"/>
      <w:r w:rsidRPr="005321D3">
        <w:t>ie</w:t>
      </w:r>
      <w:proofErr w:type="spellEnd"/>
      <w:r w:rsidRPr="005321D3">
        <w:t xml:space="preserve"> boat </w:t>
      </w:r>
      <w:proofErr w:type="spellStart"/>
      <w:r w:rsidRPr="005321D3">
        <w:t>electrofishing</w:t>
      </w:r>
      <w:proofErr w:type="spellEnd"/>
      <w:r w:rsidRPr="005321D3">
        <w:t xml:space="preserve">, backpack </w:t>
      </w:r>
      <w:proofErr w:type="spellStart"/>
      <w:r w:rsidRPr="005321D3">
        <w:t>electrofishing</w:t>
      </w:r>
      <w:proofErr w:type="spellEnd"/>
      <w:r w:rsidRPr="005321D3">
        <w:t xml:space="preserve"> and bait-traps) used at each site should be measured for the listed attributes below.</w:t>
      </w:r>
      <w:r w:rsidR="00F15681">
        <w:t xml:space="preserve"> </w:t>
      </w:r>
      <w:r w:rsidRPr="005321D3">
        <w:t>The subsample begins with the first individual of each species collected from each method and continues until the 50</w:t>
      </w:r>
      <w:r w:rsidRPr="005321D3">
        <w:rPr>
          <w:vertAlign w:val="superscript"/>
        </w:rPr>
        <w:t>th</w:t>
      </w:r>
      <w:r w:rsidRPr="005321D3">
        <w:t xml:space="preserve"> individual.</w:t>
      </w:r>
      <w:r w:rsidR="00F15681">
        <w:t xml:space="preserve"> </w:t>
      </w:r>
      <w:r w:rsidRPr="005321D3">
        <w:t xml:space="preserve">During </w:t>
      </w:r>
      <w:proofErr w:type="spellStart"/>
      <w:r w:rsidRPr="005321D3">
        <w:t>electrofishing</w:t>
      </w:r>
      <w:proofErr w:type="spellEnd"/>
      <w:r w:rsidRPr="005321D3">
        <w:t xml:space="preserve"> operations, in the shot/replicate where the 50</w:t>
      </w:r>
      <w:r w:rsidRPr="005321D3">
        <w:rPr>
          <w:vertAlign w:val="superscript"/>
        </w:rPr>
        <w:t>th</w:t>
      </w:r>
      <w:r w:rsidRPr="005321D3">
        <w:t xml:space="preserve"> fish is found, all individuals present should be measured and recorded in order to avoid any bias in the size of fish selected for the subsample.</w:t>
      </w:r>
      <w:r w:rsidR="00F15681">
        <w:t xml:space="preserve"> </w:t>
      </w:r>
      <w:r w:rsidRPr="005321D3">
        <w:t>For bait-traps the catch is pooled prior to counting and measuring, each fish is identified, and the first 50 of each species are measured.</w:t>
      </w:r>
      <w:r w:rsidR="00F15681">
        <w:t xml:space="preserve"> </w:t>
      </w:r>
      <w:r w:rsidRPr="005321D3">
        <w:t>An effort should be made to reduce bias in sub-sampling the pooled catch, e.g. use a small aquarium dip-net to net the pooled catch.</w:t>
      </w:r>
      <w:r w:rsidR="00F15681">
        <w:t xml:space="preserve"> </w:t>
      </w:r>
      <w:r w:rsidRPr="005321D3">
        <w:t>(Note: NSW DPI prefers to collect the data for each trap independently and then, using random sampling of the data, generate a compliant pooled data return for MDBA.)</w:t>
      </w:r>
      <w:r w:rsidR="00F15681">
        <w:t xml:space="preserve"> </w:t>
      </w:r>
      <w:r w:rsidRPr="005321D3">
        <w:t>If the number of individuals captured by each sampling method is less than 50, all of them should be measured for the attributes listed below.</w:t>
      </w:r>
    </w:p>
    <w:p w:rsidR="00D10436" w:rsidRPr="005321D3" w:rsidRDefault="00D10436" w:rsidP="002B1868">
      <w:r w:rsidRPr="005321D3">
        <w:t>Data to be recorded for each individual are outlined below.</w:t>
      </w:r>
    </w:p>
    <w:p w:rsidR="00D10436" w:rsidRPr="002B1868" w:rsidRDefault="00D10436" w:rsidP="002B1868">
      <w:pPr>
        <w:pStyle w:val="SRAprotocolnumber"/>
        <w:numPr>
          <w:ilvl w:val="0"/>
          <w:numId w:val="16"/>
        </w:numPr>
        <w:tabs>
          <w:tab w:val="clear" w:pos="360"/>
          <w:tab w:val="clear" w:pos="720"/>
          <w:tab w:val="left" w:pos="450"/>
        </w:tabs>
        <w:spacing w:after="80" w:line="276" w:lineRule="auto"/>
        <w:ind w:left="357" w:hanging="357"/>
        <w:rPr>
          <w:rFonts w:ascii="Arial" w:hAnsi="Arial" w:cs="Arial"/>
          <w:sz w:val="22"/>
          <w:szCs w:val="22"/>
        </w:rPr>
      </w:pPr>
      <w:r w:rsidRPr="002B1868">
        <w:rPr>
          <w:rFonts w:ascii="Arial" w:hAnsi="Arial" w:cs="Arial"/>
          <w:i/>
          <w:sz w:val="22"/>
          <w:szCs w:val="22"/>
        </w:rPr>
        <w:t>Length:</w:t>
      </w:r>
      <w:r w:rsidRPr="002B1868">
        <w:rPr>
          <w:rFonts w:ascii="Arial" w:hAnsi="Arial" w:cs="Arial"/>
          <w:sz w:val="22"/>
          <w:szCs w:val="22"/>
        </w:rPr>
        <w:t xml:space="preserve"> Caudal fork length for species with a forked tail and total length for species with round tails are to be measured.</w:t>
      </w:r>
      <w:r w:rsidR="00F15681" w:rsidRPr="002B1868">
        <w:rPr>
          <w:rFonts w:ascii="Arial" w:hAnsi="Arial" w:cs="Arial"/>
          <w:sz w:val="22"/>
          <w:szCs w:val="22"/>
        </w:rPr>
        <w:t xml:space="preserve"> </w:t>
      </w:r>
      <w:r w:rsidRPr="002B1868">
        <w:rPr>
          <w:rFonts w:ascii="Arial" w:hAnsi="Arial" w:cs="Arial"/>
          <w:sz w:val="22"/>
          <w:szCs w:val="22"/>
        </w:rPr>
        <w:t>Approximate length should be estimated for damaged fish and this will be considered equivalent to a measured length during data analysis.</w:t>
      </w:r>
      <w:r w:rsidR="00F15681" w:rsidRPr="002B1868">
        <w:rPr>
          <w:rFonts w:ascii="Arial" w:hAnsi="Arial" w:cs="Arial"/>
          <w:sz w:val="22"/>
          <w:szCs w:val="22"/>
        </w:rPr>
        <w:t xml:space="preserve"> </w:t>
      </w:r>
      <w:r w:rsidRPr="002B1868">
        <w:rPr>
          <w:rFonts w:ascii="Arial" w:hAnsi="Arial" w:cs="Arial"/>
          <w:sz w:val="22"/>
          <w:szCs w:val="22"/>
        </w:rPr>
        <w:t>Length should be measured to the nearest mm using a measuring board.</w:t>
      </w:r>
    </w:p>
    <w:p w:rsidR="00D10436" w:rsidRPr="002B1868" w:rsidRDefault="00D10436" w:rsidP="002B1868">
      <w:pPr>
        <w:pStyle w:val="SRAprotocolnumber"/>
        <w:numPr>
          <w:ilvl w:val="0"/>
          <w:numId w:val="15"/>
        </w:numPr>
        <w:tabs>
          <w:tab w:val="clear" w:pos="360"/>
          <w:tab w:val="clear" w:pos="720"/>
          <w:tab w:val="left" w:pos="450"/>
        </w:tabs>
        <w:spacing w:line="276" w:lineRule="auto"/>
        <w:ind w:left="357" w:hanging="357"/>
        <w:rPr>
          <w:rFonts w:ascii="Arial" w:hAnsi="Arial" w:cs="Arial"/>
          <w:sz w:val="22"/>
          <w:szCs w:val="22"/>
        </w:rPr>
      </w:pPr>
      <w:r w:rsidRPr="002B1868">
        <w:rPr>
          <w:rFonts w:ascii="Arial" w:hAnsi="Arial" w:cs="Arial"/>
          <w:i/>
          <w:sz w:val="22"/>
          <w:szCs w:val="22"/>
        </w:rPr>
        <w:t>Weight:</w:t>
      </w:r>
      <w:r w:rsidRPr="002B1868">
        <w:rPr>
          <w:rFonts w:ascii="Arial" w:hAnsi="Arial" w:cs="Arial"/>
          <w:sz w:val="22"/>
          <w:szCs w:val="22"/>
        </w:rPr>
        <w:t xml:space="preserve"> If weight is to be recorded for that species (refer to Table </w:t>
      </w:r>
      <w:r w:rsidR="002B1868">
        <w:rPr>
          <w:rFonts w:ascii="Arial" w:hAnsi="Arial" w:cs="Arial"/>
          <w:sz w:val="22"/>
          <w:szCs w:val="22"/>
        </w:rPr>
        <w:t>A1.4</w:t>
      </w:r>
      <w:r w:rsidRPr="002B1868">
        <w:rPr>
          <w:rFonts w:ascii="Arial" w:hAnsi="Arial" w:cs="Arial"/>
          <w:sz w:val="22"/>
          <w:szCs w:val="22"/>
        </w:rPr>
        <w:t>), then each individual fish should be blotted dry and measured on a balance with a suitable range for individual being measured:</w:t>
      </w:r>
    </w:p>
    <w:p w:rsidR="00D10436" w:rsidRPr="002B1868" w:rsidRDefault="00D10436" w:rsidP="002B1868">
      <w:pPr>
        <w:pStyle w:val="SRAprotocolnumber"/>
        <w:numPr>
          <w:ilvl w:val="1"/>
          <w:numId w:val="15"/>
        </w:numPr>
        <w:tabs>
          <w:tab w:val="clear" w:pos="360"/>
          <w:tab w:val="clear" w:pos="1440"/>
          <w:tab w:val="left" w:pos="450"/>
        </w:tabs>
        <w:spacing w:line="276" w:lineRule="auto"/>
        <w:ind w:left="1077" w:hanging="651"/>
        <w:rPr>
          <w:rFonts w:ascii="Arial" w:hAnsi="Arial" w:cs="Arial"/>
          <w:sz w:val="22"/>
          <w:szCs w:val="22"/>
        </w:rPr>
      </w:pPr>
      <w:r w:rsidRPr="002B1868">
        <w:rPr>
          <w:rFonts w:ascii="Arial" w:hAnsi="Arial" w:cs="Arial"/>
          <w:sz w:val="22"/>
          <w:szCs w:val="22"/>
        </w:rPr>
        <w:t>for fish &gt;50 g, record weight to nearest gram, or</w:t>
      </w:r>
    </w:p>
    <w:p w:rsidR="00D10436" w:rsidRPr="002B1868" w:rsidRDefault="00D10436" w:rsidP="002B1868">
      <w:pPr>
        <w:pStyle w:val="SRAprotocolnumber"/>
        <w:numPr>
          <w:ilvl w:val="1"/>
          <w:numId w:val="15"/>
        </w:numPr>
        <w:tabs>
          <w:tab w:val="clear" w:pos="360"/>
          <w:tab w:val="clear" w:pos="1440"/>
          <w:tab w:val="left" w:pos="450"/>
        </w:tabs>
        <w:spacing w:after="80" w:line="276" w:lineRule="auto"/>
        <w:ind w:left="1077" w:hanging="651"/>
        <w:rPr>
          <w:rFonts w:ascii="Arial" w:hAnsi="Arial" w:cs="Arial"/>
          <w:sz w:val="22"/>
          <w:szCs w:val="22"/>
        </w:rPr>
      </w:pPr>
      <w:proofErr w:type="gramStart"/>
      <w:r w:rsidRPr="002B1868">
        <w:rPr>
          <w:rFonts w:ascii="Arial" w:hAnsi="Arial" w:cs="Arial"/>
          <w:sz w:val="22"/>
          <w:szCs w:val="22"/>
        </w:rPr>
        <w:t>for</w:t>
      </w:r>
      <w:proofErr w:type="gramEnd"/>
      <w:r w:rsidRPr="002B1868">
        <w:rPr>
          <w:rFonts w:ascii="Arial" w:hAnsi="Arial" w:cs="Arial"/>
          <w:sz w:val="22"/>
          <w:szCs w:val="22"/>
        </w:rPr>
        <w:t xml:space="preserve"> fish 50 g or less, record weight to nearest 0.1 g. </w:t>
      </w:r>
    </w:p>
    <w:p w:rsidR="00D10436" w:rsidRPr="002B1868" w:rsidRDefault="00D10436" w:rsidP="002B1868">
      <w:pPr>
        <w:pStyle w:val="SRAprotocolnumber"/>
        <w:numPr>
          <w:ilvl w:val="0"/>
          <w:numId w:val="15"/>
        </w:numPr>
        <w:tabs>
          <w:tab w:val="clear" w:pos="360"/>
          <w:tab w:val="clear" w:pos="720"/>
          <w:tab w:val="left" w:pos="450"/>
        </w:tabs>
        <w:spacing w:after="80" w:line="276" w:lineRule="auto"/>
        <w:ind w:left="357" w:hanging="357"/>
        <w:rPr>
          <w:rFonts w:ascii="Arial" w:hAnsi="Arial" w:cs="Arial"/>
          <w:sz w:val="22"/>
          <w:szCs w:val="22"/>
        </w:rPr>
      </w:pPr>
      <w:r w:rsidRPr="002B1868">
        <w:rPr>
          <w:rFonts w:ascii="Arial" w:hAnsi="Arial" w:cs="Arial"/>
          <w:i/>
          <w:sz w:val="22"/>
          <w:szCs w:val="22"/>
        </w:rPr>
        <w:t xml:space="preserve">Health and condition: </w:t>
      </w:r>
      <w:r w:rsidRPr="002B1868">
        <w:rPr>
          <w:rFonts w:ascii="Arial" w:hAnsi="Arial" w:cs="Arial"/>
          <w:sz w:val="22"/>
          <w:szCs w:val="22"/>
        </w:rPr>
        <w:t>For data requirements see</w:t>
      </w:r>
      <w:r w:rsidR="002B1868">
        <w:rPr>
          <w:rFonts w:ascii="Arial" w:hAnsi="Arial" w:cs="Arial"/>
          <w:sz w:val="22"/>
          <w:szCs w:val="22"/>
        </w:rPr>
        <w:t xml:space="preserve"> </w:t>
      </w:r>
      <w:r w:rsidR="00B91255">
        <w:rPr>
          <w:rFonts w:ascii="Arial" w:hAnsi="Arial" w:cs="Arial"/>
          <w:sz w:val="22"/>
          <w:szCs w:val="22"/>
        </w:rPr>
        <w:t>section: Fish health and condition</w:t>
      </w:r>
      <w:r w:rsidRPr="002B1868">
        <w:rPr>
          <w:rFonts w:ascii="Arial" w:hAnsi="Arial" w:cs="Arial"/>
          <w:sz w:val="22"/>
          <w:szCs w:val="22"/>
        </w:rPr>
        <w:t>.</w:t>
      </w:r>
    </w:p>
    <w:p w:rsidR="00D10436" w:rsidRPr="00EB0675" w:rsidRDefault="00D10436" w:rsidP="00EB0675">
      <w:pPr>
        <w:pStyle w:val="SRAprotocolnumber"/>
        <w:numPr>
          <w:ilvl w:val="0"/>
          <w:numId w:val="15"/>
        </w:numPr>
        <w:tabs>
          <w:tab w:val="clear" w:pos="360"/>
          <w:tab w:val="clear" w:pos="720"/>
          <w:tab w:val="left" w:pos="450"/>
        </w:tabs>
        <w:spacing w:after="0" w:line="276" w:lineRule="auto"/>
        <w:ind w:left="351" w:hanging="357"/>
        <w:rPr>
          <w:rFonts w:ascii="Arial" w:hAnsi="Arial" w:cs="Arial"/>
          <w:sz w:val="22"/>
          <w:szCs w:val="22"/>
        </w:rPr>
      </w:pPr>
      <w:r w:rsidRPr="002B1868">
        <w:rPr>
          <w:rFonts w:ascii="Arial" w:hAnsi="Arial" w:cs="Arial"/>
          <w:i/>
          <w:sz w:val="22"/>
          <w:szCs w:val="22"/>
        </w:rPr>
        <w:t>Voucher specimens:</w:t>
      </w:r>
      <w:r w:rsidRPr="002B1868">
        <w:rPr>
          <w:rFonts w:ascii="Arial" w:hAnsi="Arial" w:cs="Arial"/>
          <w:sz w:val="22"/>
          <w:szCs w:val="22"/>
        </w:rPr>
        <w:t xml:space="preserve"> These are to be collected if that species requires a voucher specimen (refer to</w:t>
      </w:r>
      <w:r w:rsidR="00F500C6">
        <w:rPr>
          <w:rFonts w:ascii="Arial" w:hAnsi="Arial" w:cs="Arial"/>
          <w:sz w:val="22"/>
          <w:szCs w:val="22"/>
        </w:rPr>
        <w:t xml:space="preserve"> Table A1.4</w:t>
      </w:r>
      <w:r w:rsidRPr="002B1868">
        <w:rPr>
          <w:rFonts w:ascii="Arial" w:hAnsi="Arial" w:cs="Arial"/>
          <w:sz w:val="22"/>
          <w:szCs w:val="22"/>
        </w:rPr>
        <w:t xml:space="preserve">and </w:t>
      </w:r>
      <w:r w:rsidR="00B91255">
        <w:rPr>
          <w:rFonts w:ascii="Arial" w:hAnsi="Arial" w:cs="Arial"/>
          <w:sz w:val="22"/>
          <w:szCs w:val="22"/>
        </w:rPr>
        <w:t xml:space="preserve">section: </w:t>
      </w:r>
      <w:r w:rsidR="00F500C6">
        <w:rPr>
          <w:rFonts w:ascii="Arial" w:hAnsi="Arial" w:cs="Arial"/>
          <w:sz w:val="22"/>
          <w:szCs w:val="22"/>
        </w:rPr>
        <w:t>Voucher specimens)</w:t>
      </w:r>
      <w:r w:rsidRPr="002B1868">
        <w:rPr>
          <w:rFonts w:ascii="Arial" w:hAnsi="Arial" w:cs="Arial"/>
          <w:sz w:val="22"/>
          <w:szCs w:val="22"/>
        </w:rPr>
        <w:t>.</w:t>
      </w:r>
    </w:p>
    <w:p w:rsidR="00D10436" w:rsidRPr="005321D3" w:rsidRDefault="00D10436" w:rsidP="00752046">
      <w:pPr>
        <w:pStyle w:val="Heading3"/>
        <w:tabs>
          <w:tab w:val="clear" w:pos="340"/>
          <w:tab w:val="left" w:pos="450"/>
        </w:tabs>
      </w:pPr>
      <w:bookmarkStart w:id="310" w:name="_Toc431916998"/>
      <w:bookmarkStart w:id="311" w:name="_Toc432077555"/>
      <w:bookmarkStart w:id="312" w:name="_Toc436741735"/>
      <w:r w:rsidRPr="005321D3">
        <w:t>Species list</w:t>
      </w:r>
      <w:bookmarkEnd w:id="310"/>
      <w:bookmarkEnd w:id="311"/>
      <w:bookmarkEnd w:id="312"/>
    </w:p>
    <w:p w:rsidR="00D10436" w:rsidRPr="005321D3" w:rsidRDefault="00D10436" w:rsidP="00EB0675">
      <w:r w:rsidRPr="005321D3">
        <w:t>The species list is a combination of those species thought to have occurred in the Basin under reference conditions, those species caught during previous sampling events and those alien species expected to be caught in future sampling.</w:t>
      </w:r>
    </w:p>
    <w:p w:rsidR="00D10436" w:rsidRPr="005321D3" w:rsidRDefault="00D10436" w:rsidP="00EB0675">
      <w:r w:rsidRPr="005321D3">
        <w:t>The list may be updated from time-to-time where new species are identified, taxonomy revised or data collection requirements change.</w:t>
      </w:r>
      <w:r w:rsidR="00F15681">
        <w:t xml:space="preserve"> </w:t>
      </w:r>
      <w:r w:rsidRPr="005321D3">
        <w:t>Those species for which voucher specimens should be collected or weight recorded are indicated in this list.</w:t>
      </w:r>
      <w:r w:rsidR="00F15681">
        <w:t xml:space="preserve"> </w:t>
      </w:r>
      <w:r w:rsidRPr="005321D3">
        <w:t xml:space="preserve">Requirements for voucher specimens are </w:t>
      </w:r>
      <w:r>
        <w:t>detailed below</w:t>
      </w:r>
      <w:r w:rsidRPr="005321D3">
        <w:t>.</w:t>
      </w:r>
    </w:p>
    <w:p w:rsidR="00D10436" w:rsidRPr="005321D3" w:rsidRDefault="00D10436" w:rsidP="00EB0675">
      <w:r w:rsidRPr="005321D3">
        <w:t>When identifying alien species such as carp and goldfish, field teams should be aware that there is the possibility of hybridisation.</w:t>
      </w:r>
      <w:r w:rsidR="00F15681">
        <w:t xml:space="preserve"> </w:t>
      </w:r>
      <w:r w:rsidRPr="005321D3">
        <w:t>Jurisdictions may decide whether or not they wish to record the presence of hybrids.</w:t>
      </w:r>
      <w:r w:rsidR="00F15681">
        <w:t xml:space="preserve"> </w:t>
      </w:r>
      <w:r w:rsidRPr="005321D3">
        <w:t xml:space="preserve">However, in doing so they should be aware that when the data are received by the MDBA, any hybrids will be assigned to a single parent </w:t>
      </w:r>
      <w:proofErr w:type="spellStart"/>
      <w:r w:rsidRPr="005321D3">
        <w:t>taxon</w:t>
      </w:r>
      <w:proofErr w:type="spellEnd"/>
      <w:r w:rsidRPr="005321D3">
        <w:t xml:space="preserve"> (e.g. carp or goldfish) based on which parent stock the body dimensions of the hybrid most resemble.</w:t>
      </w:r>
      <w:r w:rsidR="00F15681">
        <w:t xml:space="preserve"> </w:t>
      </w:r>
      <w:r w:rsidRPr="005321D3">
        <w:t xml:space="preserve">This will therefore require that jurisdiction field teams either record hybrids as a single parent </w:t>
      </w:r>
      <w:proofErr w:type="spellStart"/>
      <w:r w:rsidRPr="005321D3">
        <w:t>taxa</w:t>
      </w:r>
      <w:proofErr w:type="spellEnd"/>
      <w:r w:rsidRPr="005321D3">
        <w:t xml:space="preserve"> (e.g. carp or goldfish) immediately in the field, </w:t>
      </w:r>
      <w:r w:rsidRPr="005321D3">
        <w:rPr>
          <w:bCs/>
        </w:rPr>
        <w:t>OR</w:t>
      </w:r>
      <w:r w:rsidRPr="005321D3">
        <w:t xml:space="preserve"> record in the field as hybrids and take appropriate notes to allow matching to either parent </w:t>
      </w:r>
      <w:proofErr w:type="spellStart"/>
      <w:r w:rsidRPr="005321D3">
        <w:t>taxa</w:t>
      </w:r>
      <w:proofErr w:type="spellEnd"/>
      <w:r w:rsidRPr="005321D3">
        <w:t xml:space="preserve"> prior to transmission of data to MDBA.</w:t>
      </w:r>
    </w:p>
    <w:p w:rsidR="00D10436" w:rsidRPr="005321D3" w:rsidRDefault="00D10436" w:rsidP="00752046">
      <w:pPr>
        <w:tabs>
          <w:tab w:val="clear" w:pos="340"/>
          <w:tab w:val="left" w:pos="450"/>
        </w:tabs>
        <w:spacing w:before="120" w:after="0"/>
        <w:rPr>
          <w:rFonts w:ascii="Times New Roman" w:hAnsi="Times New Roman"/>
          <w:sz w:val="24"/>
          <w:szCs w:val="24"/>
        </w:rPr>
      </w:pPr>
    </w:p>
    <w:p w:rsidR="00D10436" w:rsidRPr="005321D3" w:rsidRDefault="00D10436" w:rsidP="00752046">
      <w:pPr>
        <w:pStyle w:val="Caption"/>
        <w:tabs>
          <w:tab w:val="clear" w:pos="340"/>
          <w:tab w:val="left" w:pos="450"/>
        </w:tabs>
        <w:spacing w:after="240"/>
        <w:ind w:left="1247" w:hanging="1247"/>
        <w:rPr>
          <w:rFonts w:ascii="Times New Roman" w:hAnsi="Times New Roman"/>
          <w:sz w:val="24"/>
          <w:szCs w:val="24"/>
        </w:rPr>
      </w:pPr>
      <w:bookmarkStart w:id="313" w:name="_Ref119301238"/>
      <w:r w:rsidRPr="005321D3">
        <w:rPr>
          <w:rFonts w:ascii="Times New Roman" w:hAnsi="Times New Roman"/>
          <w:sz w:val="24"/>
          <w:szCs w:val="24"/>
        </w:rPr>
        <w:br w:type="page"/>
      </w:r>
    </w:p>
    <w:p w:rsidR="00D10436" w:rsidRPr="005A3E43" w:rsidRDefault="00D10436" w:rsidP="000914EB">
      <w:pPr>
        <w:pStyle w:val="TableCaption"/>
        <w:ind w:left="0" w:firstLine="0"/>
      </w:pPr>
      <w:bookmarkStart w:id="314" w:name="_Toc431917057"/>
      <w:r w:rsidRPr="00907318">
        <w:rPr>
          <w:b/>
          <w:bCs/>
        </w:rPr>
        <w:t>Table</w:t>
      </w:r>
      <w:r w:rsidR="00EB0675" w:rsidRPr="00907318">
        <w:rPr>
          <w:b/>
          <w:bCs/>
        </w:rPr>
        <w:t xml:space="preserve"> A1.4</w:t>
      </w:r>
      <w:r w:rsidRPr="00907318">
        <w:rPr>
          <w:b/>
          <w:bCs/>
        </w:rPr>
        <w:t>:</w:t>
      </w:r>
      <w:r w:rsidRPr="005A3E43">
        <w:t xml:space="preserve"> </w:t>
      </w:r>
      <w:bookmarkEnd w:id="313"/>
      <w:r w:rsidRPr="005A3E43">
        <w:t xml:space="preserve">Murray–Darling Basin SRA fish </w:t>
      </w:r>
      <w:proofErr w:type="spellStart"/>
      <w:r w:rsidRPr="005A3E43">
        <w:t>taxa</w:t>
      </w:r>
      <w:proofErr w:type="spellEnd"/>
      <w:r w:rsidRPr="005A3E43">
        <w:t>, including whether they require voucher specimen collection and/or weighing</w:t>
      </w:r>
      <w:bookmarkEnd w:id="314"/>
      <w:r w:rsidR="005A3E43">
        <w:t>.</w:t>
      </w:r>
    </w:p>
    <w:tbl>
      <w:tblPr>
        <w:tblW w:w="9198" w:type="dxa"/>
        <w:tblBorders>
          <w:left w:val="single" w:sz="8" w:space="0" w:color="FFFFFF"/>
          <w:bottom w:val="single" w:sz="8" w:space="0" w:color="FFFFFF"/>
          <w:insideH w:val="single" w:sz="8" w:space="0" w:color="FFFFFF"/>
          <w:insideV w:val="single" w:sz="8" w:space="0" w:color="FFFFFF"/>
        </w:tblBorders>
        <w:tblLayout w:type="fixed"/>
        <w:tblLook w:val="01E0"/>
      </w:tblPr>
      <w:tblGrid>
        <w:gridCol w:w="1368"/>
        <w:gridCol w:w="2880"/>
        <w:gridCol w:w="2340"/>
        <w:gridCol w:w="1440"/>
        <w:gridCol w:w="1170"/>
      </w:tblGrid>
      <w:tr w:rsidR="002D7466" w:rsidRPr="00AE32C4" w:rsidTr="005D418E">
        <w:trPr>
          <w:trHeight w:val="576"/>
        </w:trPr>
        <w:tc>
          <w:tcPr>
            <w:tcW w:w="1368" w:type="dxa"/>
            <w:tcBorders>
              <w:top w:val="inset" w:sz="6" w:space="0" w:color="auto"/>
              <w:bottom w:val="inset" w:sz="6" w:space="0" w:color="auto"/>
            </w:tcBorders>
            <w:shd w:val="clear" w:color="auto" w:fill="D9D9D9" w:themeFill="background1" w:themeFillShade="D9"/>
            <w:vAlign w:val="center"/>
          </w:tcPr>
          <w:p w:rsidR="002D7466" w:rsidRPr="002D7466" w:rsidRDefault="002D7466" w:rsidP="005D418E">
            <w:pPr>
              <w:pStyle w:val="Tablecolumnheading"/>
              <w:jc w:val="left"/>
              <w:rPr>
                <w:sz w:val="20"/>
                <w:szCs w:val="20"/>
              </w:rPr>
            </w:pPr>
            <w:proofErr w:type="spellStart"/>
            <w:r w:rsidRPr="002D7466">
              <w:rPr>
                <w:sz w:val="20"/>
                <w:szCs w:val="20"/>
              </w:rPr>
              <w:t>Taxa</w:t>
            </w:r>
            <w:proofErr w:type="spellEnd"/>
            <w:r w:rsidRPr="002D7466">
              <w:rPr>
                <w:sz w:val="20"/>
                <w:szCs w:val="20"/>
              </w:rPr>
              <w:t xml:space="preserve"> code</w:t>
            </w:r>
          </w:p>
        </w:tc>
        <w:tc>
          <w:tcPr>
            <w:tcW w:w="2880" w:type="dxa"/>
            <w:tcBorders>
              <w:top w:val="inset" w:sz="6" w:space="0" w:color="auto"/>
              <w:bottom w:val="inset" w:sz="6" w:space="0" w:color="auto"/>
            </w:tcBorders>
            <w:shd w:val="clear" w:color="auto" w:fill="D9D9D9" w:themeFill="background1" w:themeFillShade="D9"/>
            <w:vAlign w:val="center"/>
          </w:tcPr>
          <w:p w:rsidR="002D7466" w:rsidRPr="002D7466" w:rsidRDefault="002D7466" w:rsidP="005D418E">
            <w:pPr>
              <w:pStyle w:val="Tablecolumnheading"/>
              <w:jc w:val="left"/>
              <w:rPr>
                <w:sz w:val="20"/>
                <w:szCs w:val="20"/>
              </w:rPr>
            </w:pPr>
            <w:r w:rsidRPr="002D7466">
              <w:rPr>
                <w:sz w:val="20"/>
                <w:szCs w:val="20"/>
              </w:rPr>
              <w:t>Scientific name</w:t>
            </w:r>
          </w:p>
        </w:tc>
        <w:tc>
          <w:tcPr>
            <w:tcW w:w="2340" w:type="dxa"/>
            <w:tcBorders>
              <w:top w:val="inset" w:sz="6" w:space="0" w:color="auto"/>
              <w:bottom w:val="inset" w:sz="6" w:space="0" w:color="auto"/>
            </w:tcBorders>
            <w:shd w:val="clear" w:color="auto" w:fill="D9D9D9" w:themeFill="background1" w:themeFillShade="D9"/>
            <w:vAlign w:val="center"/>
          </w:tcPr>
          <w:p w:rsidR="002D7466" w:rsidRPr="002D7466" w:rsidRDefault="002D7466" w:rsidP="005D418E">
            <w:pPr>
              <w:pStyle w:val="Tablecolumnheading"/>
              <w:jc w:val="left"/>
              <w:rPr>
                <w:sz w:val="20"/>
                <w:szCs w:val="20"/>
              </w:rPr>
            </w:pPr>
            <w:r w:rsidRPr="002D7466">
              <w:rPr>
                <w:sz w:val="20"/>
                <w:szCs w:val="20"/>
              </w:rPr>
              <w:t>Common name</w:t>
            </w:r>
          </w:p>
        </w:tc>
        <w:tc>
          <w:tcPr>
            <w:tcW w:w="1440" w:type="dxa"/>
            <w:tcBorders>
              <w:top w:val="inset" w:sz="6" w:space="0" w:color="auto"/>
              <w:bottom w:val="inset" w:sz="6" w:space="0" w:color="auto"/>
            </w:tcBorders>
            <w:shd w:val="clear" w:color="auto" w:fill="D9D9D9" w:themeFill="background1" w:themeFillShade="D9"/>
            <w:vAlign w:val="center"/>
          </w:tcPr>
          <w:p w:rsidR="002D7466" w:rsidRPr="002D7466" w:rsidRDefault="002D7466" w:rsidP="005D418E">
            <w:pPr>
              <w:pStyle w:val="Tablecolumnheading"/>
              <w:jc w:val="left"/>
              <w:rPr>
                <w:sz w:val="20"/>
                <w:szCs w:val="20"/>
              </w:rPr>
            </w:pPr>
            <w:r w:rsidRPr="002D7466">
              <w:rPr>
                <w:sz w:val="20"/>
                <w:szCs w:val="20"/>
              </w:rPr>
              <w:t>Get voucher specimen</w:t>
            </w:r>
          </w:p>
        </w:tc>
        <w:tc>
          <w:tcPr>
            <w:tcW w:w="1170" w:type="dxa"/>
            <w:tcBorders>
              <w:top w:val="inset" w:sz="6" w:space="0" w:color="auto"/>
              <w:bottom w:val="inset" w:sz="6" w:space="0" w:color="auto"/>
            </w:tcBorders>
            <w:shd w:val="clear" w:color="auto" w:fill="D9D9D9" w:themeFill="background1" w:themeFillShade="D9"/>
            <w:vAlign w:val="center"/>
          </w:tcPr>
          <w:p w:rsidR="002D7466" w:rsidRPr="002D7466" w:rsidRDefault="002D7466" w:rsidP="005D418E">
            <w:pPr>
              <w:pStyle w:val="Tablecolumnheading"/>
              <w:jc w:val="left"/>
              <w:rPr>
                <w:sz w:val="20"/>
                <w:szCs w:val="20"/>
              </w:rPr>
            </w:pPr>
            <w:r w:rsidRPr="002D7466">
              <w:rPr>
                <w:sz w:val="20"/>
                <w:szCs w:val="20"/>
              </w:rPr>
              <w:t>Record weight</w:t>
            </w:r>
          </w:p>
        </w:tc>
      </w:tr>
      <w:tr w:rsidR="00D10436" w:rsidRPr="00AE32C4" w:rsidTr="005D418E">
        <w:tc>
          <w:tcPr>
            <w:tcW w:w="1368" w:type="dxa"/>
            <w:tcBorders>
              <w:top w:val="inset" w:sz="6" w:space="0" w:color="auto"/>
              <w:bottom w:val="inset" w:sz="6" w:space="0" w:color="auto"/>
            </w:tcBorders>
            <w:shd w:val="clear" w:color="auto" w:fill="auto"/>
          </w:tcPr>
          <w:p w:rsidR="00D10436" w:rsidRPr="00AE32C4" w:rsidRDefault="00D10436" w:rsidP="002D7466">
            <w:pPr>
              <w:pStyle w:val="Table10pttext"/>
              <w:rPr>
                <w:noProof/>
              </w:rPr>
            </w:pPr>
            <w:r w:rsidRPr="00AE32C4">
              <w:rPr>
                <w:noProof/>
              </w:rPr>
              <w:t>ACAFLA</w:t>
            </w:r>
          </w:p>
        </w:tc>
        <w:tc>
          <w:tcPr>
            <w:tcW w:w="2880" w:type="dxa"/>
            <w:tcBorders>
              <w:top w:val="inset" w:sz="6" w:space="0" w:color="auto"/>
              <w:bottom w:val="inset" w:sz="6" w:space="0" w:color="auto"/>
            </w:tcBorders>
            <w:shd w:val="clear" w:color="auto" w:fill="auto"/>
          </w:tcPr>
          <w:p w:rsidR="00D10436" w:rsidRPr="00AE32C4" w:rsidRDefault="00D10436" w:rsidP="002D7466">
            <w:pPr>
              <w:pStyle w:val="Table10pttext"/>
              <w:rPr>
                <w:i/>
                <w:noProof/>
              </w:rPr>
            </w:pPr>
            <w:r w:rsidRPr="00AE32C4">
              <w:rPr>
                <w:i/>
                <w:noProof/>
              </w:rPr>
              <w:t>Acanthogobius flavimanus</w:t>
            </w:r>
          </w:p>
        </w:tc>
        <w:tc>
          <w:tcPr>
            <w:tcW w:w="2340" w:type="dxa"/>
            <w:tcBorders>
              <w:top w:val="inset" w:sz="6" w:space="0" w:color="auto"/>
              <w:bottom w:val="inset" w:sz="6" w:space="0" w:color="auto"/>
            </w:tcBorders>
            <w:shd w:val="clear" w:color="auto" w:fill="auto"/>
          </w:tcPr>
          <w:p w:rsidR="00D10436" w:rsidRPr="00AE32C4" w:rsidRDefault="00D10436" w:rsidP="002D7466">
            <w:pPr>
              <w:pStyle w:val="Table10pttext"/>
              <w:rPr>
                <w:noProof/>
              </w:rPr>
            </w:pPr>
            <w:r w:rsidRPr="00AE32C4">
              <w:rPr>
                <w:noProof/>
              </w:rPr>
              <w:t>Yellowfin goby</w:t>
            </w:r>
          </w:p>
        </w:tc>
        <w:tc>
          <w:tcPr>
            <w:tcW w:w="1440"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t>YES</w:t>
            </w:r>
          </w:p>
        </w:tc>
        <w:tc>
          <w:tcPr>
            <w:tcW w:w="1170" w:type="dxa"/>
            <w:tcBorders>
              <w:top w:val="inset" w:sz="6" w:space="0" w:color="auto"/>
              <w:bottom w:val="inset" w:sz="6" w:space="0" w:color="auto"/>
            </w:tcBorders>
            <w:shd w:val="clear" w:color="auto" w:fill="auto"/>
          </w:tcPr>
          <w:p w:rsidR="00D10436" w:rsidRPr="00AE32C4" w:rsidRDefault="00D10436" w:rsidP="002D7466">
            <w:pPr>
              <w:pStyle w:val="Table10pttext"/>
            </w:pPr>
          </w:p>
        </w:tc>
      </w:tr>
      <w:tr w:rsidR="00D10436" w:rsidRPr="00AE32C4" w:rsidTr="005D418E">
        <w:tc>
          <w:tcPr>
            <w:tcW w:w="1368"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rPr>
                <w:noProof/>
              </w:rPr>
              <w:t>ACABUT</w:t>
            </w:r>
          </w:p>
        </w:tc>
        <w:tc>
          <w:tcPr>
            <w:tcW w:w="2880" w:type="dxa"/>
            <w:tcBorders>
              <w:top w:val="inset" w:sz="6" w:space="0" w:color="auto"/>
              <w:bottom w:val="inset" w:sz="6" w:space="0" w:color="auto"/>
            </w:tcBorders>
            <w:shd w:val="clear" w:color="auto" w:fill="auto"/>
          </w:tcPr>
          <w:p w:rsidR="00D10436" w:rsidRPr="00AE32C4" w:rsidRDefault="00D10436" w:rsidP="002D7466">
            <w:pPr>
              <w:pStyle w:val="Table10pttext"/>
              <w:rPr>
                <w:i/>
              </w:rPr>
            </w:pPr>
            <w:r w:rsidRPr="00AE32C4">
              <w:rPr>
                <w:i/>
                <w:noProof/>
              </w:rPr>
              <w:t>Acanthopagrus butcheri</w:t>
            </w:r>
          </w:p>
        </w:tc>
        <w:tc>
          <w:tcPr>
            <w:tcW w:w="2340"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rPr>
                <w:noProof/>
              </w:rPr>
              <w:t>Black bream</w:t>
            </w:r>
          </w:p>
        </w:tc>
        <w:tc>
          <w:tcPr>
            <w:tcW w:w="1440" w:type="dxa"/>
            <w:tcBorders>
              <w:top w:val="inset" w:sz="6" w:space="0" w:color="auto"/>
              <w:bottom w:val="inset" w:sz="6" w:space="0" w:color="auto"/>
            </w:tcBorders>
            <w:shd w:val="clear" w:color="auto" w:fill="auto"/>
          </w:tcPr>
          <w:p w:rsidR="00D10436" w:rsidRPr="00AE32C4" w:rsidRDefault="00D10436" w:rsidP="002D7466">
            <w:pPr>
              <w:pStyle w:val="Table10pttext"/>
            </w:pPr>
          </w:p>
        </w:tc>
        <w:tc>
          <w:tcPr>
            <w:tcW w:w="1170" w:type="dxa"/>
            <w:tcBorders>
              <w:top w:val="inset" w:sz="6" w:space="0" w:color="auto"/>
              <w:bottom w:val="inset" w:sz="6" w:space="0" w:color="auto"/>
            </w:tcBorders>
            <w:shd w:val="clear" w:color="auto" w:fill="auto"/>
          </w:tcPr>
          <w:p w:rsidR="00D10436" w:rsidRPr="00AE32C4" w:rsidRDefault="00D10436" w:rsidP="002D7466">
            <w:pPr>
              <w:pStyle w:val="Table10pttext"/>
            </w:pPr>
          </w:p>
        </w:tc>
      </w:tr>
      <w:tr w:rsidR="00D10436" w:rsidRPr="00AE32C4" w:rsidTr="005D418E">
        <w:tc>
          <w:tcPr>
            <w:tcW w:w="1368" w:type="dxa"/>
            <w:tcBorders>
              <w:top w:val="inset" w:sz="6" w:space="0" w:color="auto"/>
              <w:bottom w:val="inset" w:sz="6" w:space="0" w:color="auto"/>
            </w:tcBorders>
            <w:shd w:val="clear" w:color="auto" w:fill="auto"/>
          </w:tcPr>
          <w:p w:rsidR="00D10436" w:rsidRPr="00AE32C4" w:rsidRDefault="00D10436" w:rsidP="002D7466">
            <w:pPr>
              <w:pStyle w:val="Table10pttext"/>
              <w:rPr>
                <w:noProof/>
              </w:rPr>
            </w:pPr>
            <w:r w:rsidRPr="00AE32C4">
              <w:rPr>
                <w:noProof/>
              </w:rPr>
              <w:t>AFUTAM</w:t>
            </w:r>
          </w:p>
        </w:tc>
        <w:tc>
          <w:tcPr>
            <w:tcW w:w="2880" w:type="dxa"/>
            <w:tcBorders>
              <w:top w:val="inset" w:sz="6" w:space="0" w:color="auto"/>
              <w:bottom w:val="inset" w:sz="6" w:space="0" w:color="auto"/>
            </w:tcBorders>
            <w:shd w:val="clear" w:color="auto" w:fill="auto"/>
          </w:tcPr>
          <w:p w:rsidR="00D10436" w:rsidRPr="00AE32C4" w:rsidRDefault="00D10436" w:rsidP="002D7466">
            <w:pPr>
              <w:pStyle w:val="Table10pttext"/>
              <w:rPr>
                <w:i/>
                <w:noProof/>
              </w:rPr>
            </w:pPr>
            <w:r w:rsidRPr="00AE32C4">
              <w:rPr>
                <w:i/>
                <w:noProof/>
              </w:rPr>
              <w:t>Afurcagobius tamarensis</w:t>
            </w:r>
          </w:p>
        </w:tc>
        <w:tc>
          <w:tcPr>
            <w:tcW w:w="2340" w:type="dxa"/>
            <w:tcBorders>
              <w:top w:val="inset" w:sz="6" w:space="0" w:color="auto"/>
              <w:bottom w:val="inset" w:sz="6" w:space="0" w:color="auto"/>
            </w:tcBorders>
            <w:shd w:val="clear" w:color="auto" w:fill="auto"/>
          </w:tcPr>
          <w:p w:rsidR="00D10436" w:rsidRPr="00AE32C4" w:rsidRDefault="00D10436" w:rsidP="002D7466">
            <w:pPr>
              <w:pStyle w:val="Table10pttext"/>
              <w:rPr>
                <w:noProof/>
              </w:rPr>
            </w:pPr>
            <w:r w:rsidRPr="00AE32C4">
              <w:rPr>
                <w:noProof/>
              </w:rPr>
              <w:t>Tamar River goby</w:t>
            </w:r>
          </w:p>
        </w:tc>
        <w:tc>
          <w:tcPr>
            <w:tcW w:w="1440"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t>YES</w:t>
            </w:r>
          </w:p>
        </w:tc>
        <w:tc>
          <w:tcPr>
            <w:tcW w:w="1170" w:type="dxa"/>
            <w:tcBorders>
              <w:top w:val="inset" w:sz="6" w:space="0" w:color="auto"/>
              <w:bottom w:val="inset" w:sz="6" w:space="0" w:color="auto"/>
            </w:tcBorders>
            <w:shd w:val="clear" w:color="auto" w:fill="auto"/>
          </w:tcPr>
          <w:p w:rsidR="00D10436" w:rsidRPr="00AE32C4" w:rsidRDefault="00D10436" w:rsidP="002D7466">
            <w:pPr>
              <w:pStyle w:val="Table10pttext"/>
            </w:pPr>
          </w:p>
        </w:tc>
      </w:tr>
      <w:tr w:rsidR="00D10436" w:rsidRPr="00AE32C4" w:rsidTr="005D418E">
        <w:tc>
          <w:tcPr>
            <w:tcW w:w="1368" w:type="dxa"/>
            <w:tcBorders>
              <w:top w:val="inset" w:sz="6" w:space="0" w:color="auto"/>
              <w:bottom w:val="inset" w:sz="6" w:space="0" w:color="auto"/>
            </w:tcBorders>
            <w:shd w:val="clear" w:color="auto" w:fill="auto"/>
          </w:tcPr>
          <w:p w:rsidR="00D10436" w:rsidRPr="00AE32C4" w:rsidRDefault="00D10436" w:rsidP="002D7466">
            <w:pPr>
              <w:pStyle w:val="Table10pttext"/>
              <w:rPr>
                <w:noProof/>
              </w:rPr>
            </w:pPr>
            <w:r w:rsidRPr="00AE32C4">
              <w:rPr>
                <w:noProof/>
              </w:rPr>
              <w:t>ALDFOR</w:t>
            </w:r>
          </w:p>
        </w:tc>
        <w:tc>
          <w:tcPr>
            <w:tcW w:w="2880" w:type="dxa"/>
            <w:tcBorders>
              <w:top w:val="inset" w:sz="6" w:space="0" w:color="auto"/>
              <w:bottom w:val="inset" w:sz="6" w:space="0" w:color="auto"/>
            </w:tcBorders>
            <w:shd w:val="clear" w:color="auto" w:fill="auto"/>
          </w:tcPr>
          <w:p w:rsidR="00D10436" w:rsidRPr="00AE32C4" w:rsidRDefault="00D10436" w:rsidP="002D7466">
            <w:pPr>
              <w:pStyle w:val="Table10pttext"/>
              <w:rPr>
                <w:i/>
                <w:noProof/>
              </w:rPr>
            </w:pPr>
            <w:r w:rsidRPr="00AE32C4">
              <w:rPr>
                <w:i/>
                <w:noProof/>
              </w:rPr>
              <w:t>Aldrichetta forsteri</w:t>
            </w:r>
          </w:p>
        </w:tc>
        <w:tc>
          <w:tcPr>
            <w:tcW w:w="2340" w:type="dxa"/>
            <w:tcBorders>
              <w:top w:val="inset" w:sz="6" w:space="0" w:color="auto"/>
              <w:bottom w:val="inset" w:sz="6" w:space="0" w:color="auto"/>
            </w:tcBorders>
            <w:shd w:val="clear" w:color="auto" w:fill="auto"/>
          </w:tcPr>
          <w:p w:rsidR="00D10436" w:rsidRPr="00AE32C4" w:rsidRDefault="00D10436" w:rsidP="002D7466">
            <w:pPr>
              <w:pStyle w:val="Table10pttext"/>
              <w:rPr>
                <w:noProof/>
              </w:rPr>
            </w:pPr>
            <w:r w:rsidRPr="00AE32C4">
              <w:rPr>
                <w:noProof/>
              </w:rPr>
              <w:t>Yellow-eyed mullet</w:t>
            </w:r>
          </w:p>
        </w:tc>
        <w:tc>
          <w:tcPr>
            <w:tcW w:w="1440"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t>YES</w:t>
            </w:r>
          </w:p>
        </w:tc>
        <w:tc>
          <w:tcPr>
            <w:tcW w:w="1170" w:type="dxa"/>
            <w:tcBorders>
              <w:top w:val="inset" w:sz="6" w:space="0" w:color="auto"/>
              <w:bottom w:val="inset" w:sz="6" w:space="0" w:color="auto"/>
            </w:tcBorders>
            <w:shd w:val="clear" w:color="auto" w:fill="auto"/>
          </w:tcPr>
          <w:p w:rsidR="00D10436" w:rsidRPr="00AE32C4" w:rsidRDefault="00D10436" w:rsidP="002D7466">
            <w:pPr>
              <w:pStyle w:val="Table10pttext"/>
            </w:pPr>
          </w:p>
        </w:tc>
      </w:tr>
      <w:tr w:rsidR="00D10436" w:rsidRPr="00AE32C4" w:rsidTr="005D418E">
        <w:tc>
          <w:tcPr>
            <w:tcW w:w="1368"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rPr>
                <w:noProof/>
              </w:rPr>
              <w:t>AMBAGA</w:t>
            </w:r>
          </w:p>
        </w:tc>
        <w:tc>
          <w:tcPr>
            <w:tcW w:w="2880" w:type="dxa"/>
            <w:tcBorders>
              <w:top w:val="inset" w:sz="6" w:space="0" w:color="auto"/>
              <w:bottom w:val="inset" w:sz="6" w:space="0" w:color="auto"/>
            </w:tcBorders>
            <w:shd w:val="clear" w:color="auto" w:fill="auto"/>
          </w:tcPr>
          <w:p w:rsidR="00D10436" w:rsidRPr="00AE32C4" w:rsidRDefault="00D10436" w:rsidP="002D7466">
            <w:pPr>
              <w:pStyle w:val="Table10pttext"/>
              <w:rPr>
                <w:i/>
              </w:rPr>
            </w:pPr>
            <w:r w:rsidRPr="00AE32C4">
              <w:rPr>
                <w:i/>
                <w:noProof/>
              </w:rPr>
              <w:t>Ambassis agassizii</w:t>
            </w:r>
          </w:p>
        </w:tc>
        <w:tc>
          <w:tcPr>
            <w:tcW w:w="2340"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rPr>
                <w:noProof/>
              </w:rPr>
              <w:t>Olive perchlet</w:t>
            </w:r>
          </w:p>
        </w:tc>
        <w:tc>
          <w:tcPr>
            <w:tcW w:w="1440"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t xml:space="preserve">YES </w:t>
            </w:r>
          </w:p>
          <w:p w:rsidR="00D10436" w:rsidRPr="00AE32C4" w:rsidRDefault="00D10436" w:rsidP="002D7466">
            <w:pPr>
              <w:pStyle w:val="Table10pttext"/>
            </w:pPr>
            <w:r w:rsidRPr="00AE32C4">
              <w:t>photo only</w:t>
            </w:r>
          </w:p>
        </w:tc>
        <w:tc>
          <w:tcPr>
            <w:tcW w:w="1170"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t>YES</w:t>
            </w:r>
          </w:p>
        </w:tc>
      </w:tr>
      <w:tr w:rsidR="00D10436" w:rsidRPr="00AE32C4" w:rsidTr="005D418E">
        <w:tc>
          <w:tcPr>
            <w:tcW w:w="1368" w:type="dxa"/>
            <w:tcBorders>
              <w:top w:val="inset" w:sz="6" w:space="0" w:color="auto"/>
              <w:bottom w:val="inset" w:sz="6" w:space="0" w:color="auto"/>
            </w:tcBorders>
            <w:shd w:val="clear" w:color="auto" w:fill="auto"/>
          </w:tcPr>
          <w:p w:rsidR="00D10436" w:rsidRPr="00AE32C4" w:rsidRDefault="00D10436" w:rsidP="002D7466">
            <w:pPr>
              <w:pStyle w:val="Table10pttext"/>
              <w:rPr>
                <w:noProof/>
              </w:rPr>
            </w:pPr>
            <w:r w:rsidRPr="00AE32C4">
              <w:rPr>
                <w:noProof/>
              </w:rPr>
              <w:t>AMOBIF</w:t>
            </w:r>
          </w:p>
        </w:tc>
        <w:tc>
          <w:tcPr>
            <w:tcW w:w="2880" w:type="dxa"/>
            <w:tcBorders>
              <w:top w:val="inset" w:sz="6" w:space="0" w:color="auto"/>
              <w:bottom w:val="inset" w:sz="6" w:space="0" w:color="auto"/>
            </w:tcBorders>
            <w:shd w:val="clear" w:color="auto" w:fill="auto"/>
          </w:tcPr>
          <w:p w:rsidR="00D10436" w:rsidRPr="00AE32C4" w:rsidRDefault="00D10436" w:rsidP="002D7466">
            <w:pPr>
              <w:pStyle w:val="Table10pttext"/>
              <w:rPr>
                <w:i/>
                <w:noProof/>
              </w:rPr>
            </w:pPr>
            <w:r w:rsidRPr="00AE32C4">
              <w:rPr>
                <w:i/>
                <w:noProof/>
              </w:rPr>
              <w:t>Amoya bifrenatus</w:t>
            </w:r>
          </w:p>
        </w:tc>
        <w:tc>
          <w:tcPr>
            <w:tcW w:w="2340" w:type="dxa"/>
            <w:tcBorders>
              <w:top w:val="inset" w:sz="6" w:space="0" w:color="auto"/>
              <w:bottom w:val="inset" w:sz="6" w:space="0" w:color="auto"/>
            </w:tcBorders>
            <w:shd w:val="clear" w:color="auto" w:fill="auto"/>
          </w:tcPr>
          <w:p w:rsidR="00D10436" w:rsidRPr="00AE32C4" w:rsidRDefault="00D10436" w:rsidP="002D7466">
            <w:pPr>
              <w:pStyle w:val="Table10pttext"/>
              <w:rPr>
                <w:noProof/>
              </w:rPr>
            </w:pPr>
            <w:r w:rsidRPr="00AE32C4">
              <w:rPr>
                <w:noProof/>
              </w:rPr>
              <w:t>Bridled goby</w:t>
            </w:r>
          </w:p>
        </w:tc>
        <w:tc>
          <w:tcPr>
            <w:tcW w:w="1440"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t>YES</w:t>
            </w:r>
          </w:p>
        </w:tc>
        <w:tc>
          <w:tcPr>
            <w:tcW w:w="1170" w:type="dxa"/>
            <w:tcBorders>
              <w:top w:val="inset" w:sz="6" w:space="0" w:color="auto"/>
              <w:bottom w:val="inset" w:sz="6" w:space="0" w:color="auto"/>
            </w:tcBorders>
            <w:shd w:val="clear" w:color="auto" w:fill="auto"/>
          </w:tcPr>
          <w:p w:rsidR="00D10436" w:rsidRPr="00AE32C4" w:rsidRDefault="00D10436" w:rsidP="002D7466">
            <w:pPr>
              <w:pStyle w:val="Table10pttext"/>
            </w:pPr>
          </w:p>
        </w:tc>
      </w:tr>
      <w:tr w:rsidR="00D10436" w:rsidRPr="00AE32C4" w:rsidTr="005D418E">
        <w:tc>
          <w:tcPr>
            <w:tcW w:w="1368"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rPr>
                <w:noProof/>
              </w:rPr>
              <w:t>ANGAUS</w:t>
            </w:r>
          </w:p>
        </w:tc>
        <w:tc>
          <w:tcPr>
            <w:tcW w:w="2880" w:type="dxa"/>
            <w:tcBorders>
              <w:top w:val="inset" w:sz="6" w:space="0" w:color="auto"/>
              <w:bottom w:val="inset" w:sz="6" w:space="0" w:color="auto"/>
            </w:tcBorders>
            <w:shd w:val="clear" w:color="auto" w:fill="auto"/>
          </w:tcPr>
          <w:p w:rsidR="00D10436" w:rsidRPr="00AE32C4" w:rsidRDefault="00D10436" w:rsidP="002D7466">
            <w:pPr>
              <w:pStyle w:val="Table10pttext"/>
              <w:rPr>
                <w:i/>
              </w:rPr>
            </w:pPr>
            <w:r w:rsidRPr="00AE32C4">
              <w:rPr>
                <w:i/>
                <w:noProof/>
              </w:rPr>
              <w:t>Anguilla australis</w:t>
            </w:r>
          </w:p>
        </w:tc>
        <w:tc>
          <w:tcPr>
            <w:tcW w:w="2340"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rPr>
                <w:noProof/>
              </w:rPr>
              <w:t>Short-finned eel</w:t>
            </w:r>
          </w:p>
        </w:tc>
        <w:tc>
          <w:tcPr>
            <w:tcW w:w="1440" w:type="dxa"/>
            <w:tcBorders>
              <w:top w:val="inset" w:sz="6" w:space="0" w:color="auto"/>
              <w:bottom w:val="inset" w:sz="6" w:space="0" w:color="auto"/>
            </w:tcBorders>
            <w:shd w:val="clear" w:color="auto" w:fill="auto"/>
          </w:tcPr>
          <w:p w:rsidR="00D10436" w:rsidRPr="00AE32C4" w:rsidRDefault="00D10436" w:rsidP="002D7466">
            <w:pPr>
              <w:pStyle w:val="Table10pttext"/>
            </w:pPr>
          </w:p>
        </w:tc>
        <w:tc>
          <w:tcPr>
            <w:tcW w:w="1170" w:type="dxa"/>
            <w:tcBorders>
              <w:top w:val="inset" w:sz="6" w:space="0" w:color="auto"/>
              <w:bottom w:val="inset" w:sz="6" w:space="0" w:color="auto"/>
            </w:tcBorders>
            <w:shd w:val="clear" w:color="auto" w:fill="auto"/>
          </w:tcPr>
          <w:p w:rsidR="00D10436" w:rsidRPr="00AE32C4" w:rsidRDefault="00D10436" w:rsidP="002D7466">
            <w:pPr>
              <w:pStyle w:val="Table10pttext"/>
            </w:pPr>
          </w:p>
        </w:tc>
      </w:tr>
      <w:tr w:rsidR="00D10436" w:rsidRPr="00AE32C4" w:rsidTr="005D418E">
        <w:tc>
          <w:tcPr>
            <w:tcW w:w="1368" w:type="dxa"/>
            <w:tcBorders>
              <w:top w:val="inset" w:sz="6" w:space="0" w:color="auto"/>
              <w:bottom w:val="inset" w:sz="6" w:space="0" w:color="auto"/>
            </w:tcBorders>
            <w:shd w:val="clear" w:color="auto" w:fill="auto"/>
          </w:tcPr>
          <w:p w:rsidR="00D10436" w:rsidRPr="00AE32C4" w:rsidRDefault="00D10436" w:rsidP="002D7466">
            <w:pPr>
              <w:pStyle w:val="Table10pttext"/>
              <w:rPr>
                <w:noProof/>
              </w:rPr>
            </w:pPr>
            <w:r w:rsidRPr="00AE32C4">
              <w:rPr>
                <w:noProof/>
              </w:rPr>
              <w:t>ANGREI</w:t>
            </w:r>
          </w:p>
        </w:tc>
        <w:tc>
          <w:tcPr>
            <w:tcW w:w="2880" w:type="dxa"/>
            <w:tcBorders>
              <w:top w:val="inset" w:sz="6" w:space="0" w:color="auto"/>
              <w:bottom w:val="inset" w:sz="6" w:space="0" w:color="auto"/>
            </w:tcBorders>
            <w:shd w:val="clear" w:color="auto" w:fill="auto"/>
          </w:tcPr>
          <w:p w:rsidR="00D10436" w:rsidRPr="00AE32C4" w:rsidRDefault="00D10436" w:rsidP="002D7466">
            <w:pPr>
              <w:pStyle w:val="Table10pttext"/>
              <w:rPr>
                <w:i/>
                <w:noProof/>
              </w:rPr>
            </w:pPr>
            <w:r w:rsidRPr="00AE32C4">
              <w:rPr>
                <w:i/>
                <w:noProof/>
              </w:rPr>
              <w:t>Anguilla reinhardtii</w:t>
            </w:r>
          </w:p>
        </w:tc>
        <w:tc>
          <w:tcPr>
            <w:tcW w:w="2340" w:type="dxa"/>
            <w:tcBorders>
              <w:top w:val="inset" w:sz="6" w:space="0" w:color="auto"/>
              <w:bottom w:val="inset" w:sz="6" w:space="0" w:color="auto"/>
            </w:tcBorders>
            <w:shd w:val="clear" w:color="auto" w:fill="auto"/>
          </w:tcPr>
          <w:p w:rsidR="00D10436" w:rsidRPr="00AE32C4" w:rsidRDefault="00D10436" w:rsidP="002D7466">
            <w:pPr>
              <w:pStyle w:val="Table10pttext"/>
              <w:rPr>
                <w:noProof/>
              </w:rPr>
            </w:pPr>
            <w:r w:rsidRPr="00AE32C4">
              <w:rPr>
                <w:noProof/>
              </w:rPr>
              <w:t>Long-finned eel</w:t>
            </w:r>
          </w:p>
        </w:tc>
        <w:tc>
          <w:tcPr>
            <w:tcW w:w="1440"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t>YES</w:t>
            </w:r>
          </w:p>
        </w:tc>
        <w:tc>
          <w:tcPr>
            <w:tcW w:w="1170" w:type="dxa"/>
            <w:tcBorders>
              <w:top w:val="inset" w:sz="6" w:space="0" w:color="auto"/>
              <w:bottom w:val="inset" w:sz="6" w:space="0" w:color="auto"/>
            </w:tcBorders>
            <w:shd w:val="clear" w:color="auto" w:fill="auto"/>
          </w:tcPr>
          <w:p w:rsidR="00D10436" w:rsidRPr="00AE32C4" w:rsidRDefault="00D10436" w:rsidP="002D7466">
            <w:pPr>
              <w:pStyle w:val="Table10pttext"/>
            </w:pPr>
          </w:p>
        </w:tc>
      </w:tr>
      <w:tr w:rsidR="00D10436" w:rsidRPr="00AE32C4" w:rsidTr="005D418E">
        <w:tc>
          <w:tcPr>
            <w:tcW w:w="1368"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rPr>
                <w:noProof/>
              </w:rPr>
              <w:t>ARGHOL</w:t>
            </w:r>
          </w:p>
        </w:tc>
        <w:tc>
          <w:tcPr>
            <w:tcW w:w="2880" w:type="dxa"/>
            <w:tcBorders>
              <w:top w:val="inset" w:sz="6" w:space="0" w:color="auto"/>
              <w:bottom w:val="inset" w:sz="6" w:space="0" w:color="auto"/>
            </w:tcBorders>
            <w:shd w:val="clear" w:color="auto" w:fill="auto"/>
          </w:tcPr>
          <w:p w:rsidR="00D10436" w:rsidRPr="00AE32C4" w:rsidRDefault="00D10436" w:rsidP="002D7466">
            <w:pPr>
              <w:pStyle w:val="Table10pttext"/>
              <w:rPr>
                <w:i/>
              </w:rPr>
            </w:pPr>
            <w:r w:rsidRPr="00AE32C4">
              <w:rPr>
                <w:i/>
                <w:noProof/>
              </w:rPr>
              <w:t>Argyrosomus hololepidotus</w:t>
            </w:r>
          </w:p>
        </w:tc>
        <w:tc>
          <w:tcPr>
            <w:tcW w:w="2340"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rPr>
                <w:noProof/>
              </w:rPr>
              <w:t>Mulloway</w:t>
            </w:r>
          </w:p>
        </w:tc>
        <w:tc>
          <w:tcPr>
            <w:tcW w:w="1440" w:type="dxa"/>
            <w:tcBorders>
              <w:top w:val="inset" w:sz="6" w:space="0" w:color="auto"/>
              <w:bottom w:val="inset" w:sz="6" w:space="0" w:color="auto"/>
            </w:tcBorders>
            <w:shd w:val="clear" w:color="auto" w:fill="auto"/>
          </w:tcPr>
          <w:p w:rsidR="00D10436" w:rsidRPr="00AE32C4" w:rsidRDefault="00D10436" w:rsidP="002D7466">
            <w:pPr>
              <w:pStyle w:val="Table10pttext"/>
            </w:pPr>
          </w:p>
        </w:tc>
        <w:tc>
          <w:tcPr>
            <w:tcW w:w="1170" w:type="dxa"/>
            <w:tcBorders>
              <w:top w:val="inset" w:sz="6" w:space="0" w:color="auto"/>
              <w:bottom w:val="inset" w:sz="6" w:space="0" w:color="auto"/>
            </w:tcBorders>
            <w:shd w:val="clear" w:color="auto" w:fill="auto"/>
          </w:tcPr>
          <w:p w:rsidR="00D10436" w:rsidRPr="00AE32C4" w:rsidRDefault="00D10436" w:rsidP="002D7466">
            <w:pPr>
              <w:pStyle w:val="Table10pttext"/>
            </w:pPr>
          </w:p>
        </w:tc>
      </w:tr>
      <w:tr w:rsidR="00D10436" w:rsidRPr="00AE32C4" w:rsidTr="005D418E">
        <w:tc>
          <w:tcPr>
            <w:tcW w:w="1368"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rPr>
                <w:noProof/>
              </w:rPr>
              <w:t>ATHMIC</w:t>
            </w:r>
          </w:p>
        </w:tc>
        <w:tc>
          <w:tcPr>
            <w:tcW w:w="2880" w:type="dxa"/>
            <w:tcBorders>
              <w:top w:val="inset" w:sz="6" w:space="0" w:color="auto"/>
              <w:bottom w:val="inset" w:sz="6" w:space="0" w:color="auto"/>
            </w:tcBorders>
            <w:shd w:val="clear" w:color="auto" w:fill="auto"/>
          </w:tcPr>
          <w:p w:rsidR="00D10436" w:rsidRPr="00AE32C4" w:rsidRDefault="00D10436" w:rsidP="002D7466">
            <w:pPr>
              <w:pStyle w:val="Table10pttext"/>
              <w:rPr>
                <w:i/>
              </w:rPr>
            </w:pPr>
            <w:r w:rsidRPr="00AE32C4">
              <w:rPr>
                <w:i/>
                <w:noProof/>
              </w:rPr>
              <w:t>Atherinosoma microstoma</w:t>
            </w:r>
          </w:p>
        </w:tc>
        <w:tc>
          <w:tcPr>
            <w:tcW w:w="2340"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rPr>
                <w:noProof/>
              </w:rPr>
              <w:t xml:space="preserve">Small-mouthed </w:t>
            </w:r>
            <w:r>
              <w:rPr>
                <w:noProof/>
              </w:rPr>
              <w:t>un-specked hardyhead</w:t>
            </w:r>
          </w:p>
        </w:tc>
        <w:tc>
          <w:tcPr>
            <w:tcW w:w="1440"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t>YES</w:t>
            </w:r>
          </w:p>
        </w:tc>
        <w:tc>
          <w:tcPr>
            <w:tcW w:w="1170" w:type="dxa"/>
            <w:tcBorders>
              <w:top w:val="inset" w:sz="6" w:space="0" w:color="auto"/>
              <w:bottom w:val="inset" w:sz="6" w:space="0" w:color="auto"/>
            </w:tcBorders>
            <w:shd w:val="clear" w:color="auto" w:fill="auto"/>
          </w:tcPr>
          <w:p w:rsidR="00D10436" w:rsidRPr="00AE32C4" w:rsidRDefault="00D10436" w:rsidP="002D7466">
            <w:pPr>
              <w:pStyle w:val="Table10pttext"/>
            </w:pPr>
          </w:p>
        </w:tc>
      </w:tr>
      <w:tr w:rsidR="00D10436" w:rsidRPr="00AE32C4" w:rsidTr="005D418E">
        <w:tc>
          <w:tcPr>
            <w:tcW w:w="1368"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rPr>
                <w:noProof/>
              </w:rPr>
              <w:t>BIDBID</w:t>
            </w:r>
          </w:p>
        </w:tc>
        <w:tc>
          <w:tcPr>
            <w:tcW w:w="2880" w:type="dxa"/>
            <w:tcBorders>
              <w:top w:val="inset" w:sz="6" w:space="0" w:color="auto"/>
              <w:bottom w:val="inset" w:sz="6" w:space="0" w:color="auto"/>
            </w:tcBorders>
            <w:shd w:val="clear" w:color="auto" w:fill="auto"/>
          </w:tcPr>
          <w:p w:rsidR="00D10436" w:rsidRPr="00AE32C4" w:rsidRDefault="00D10436" w:rsidP="002D7466">
            <w:pPr>
              <w:pStyle w:val="Table10pttext"/>
              <w:rPr>
                <w:i/>
              </w:rPr>
            </w:pPr>
            <w:r w:rsidRPr="00AE32C4">
              <w:rPr>
                <w:i/>
                <w:noProof/>
              </w:rPr>
              <w:t>Bidyanus bidyanus</w:t>
            </w:r>
          </w:p>
        </w:tc>
        <w:tc>
          <w:tcPr>
            <w:tcW w:w="2340"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rPr>
                <w:noProof/>
              </w:rPr>
              <w:t>Silver perch</w:t>
            </w:r>
          </w:p>
        </w:tc>
        <w:tc>
          <w:tcPr>
            <w:tcW w:w="1440" w:type="dxa"/>
            <w:tcBorders>
              <w:top w:val="inset" w:sz="6" w:space="0" w:color="auto"/>
              <w:bottom w:val="inset" w:sz="6" w:space="0" w:color="auto"/>
            </w:tcBorders>
            <w:shd w:val="clear" w:color="auto" w:fill="auto"/>
          </w:tcPr>
          <w:p w:rsidR="00D10436" w:rsidRPr="00AE32C4" w:rsidRDefault="00D10436" w:rsidP="002D7466">
            <w:pPr>
              <w:pStyle w:val="Table10pttext"/>
            </w:pPr>
            <w:proofErr w:type="spellStart"/>
            <w:r w:rsidRPr="00AE32C4">
              <w:t>YES</w:t>
            </w:r>
            <w:r w:rsidRPr="00AE32C4">
              <w:rPr>
                <w:vertAlign w:val="superscript"/>
              </w:rPr>
              <w:t>a</w:t>
            </w:r>
            <w:proofErr w:type="spellEnd"/>
          </w:p>
        </w:tc>
        <w:tc>
          <w:tcPr>
            <w:tcW w:w="1170"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rPr>
                <w:noProof/>
              </w:rPr>
              <w:t>YES</w:t>
            </w:r>
          </w:p>
        </w:tc>
      </w:tr>
      <w:tr w:rsidR="00D10436" w:rsidRPr="00AE32C4" w:rsidTr="005D418E">
        <w:tc>
          <w:tcPr>
            <w:tcW w:w="1368" w:type="dxa"/>
            <w:tcBorders>
              <w:top w:val="inset" w:sz="6" w:space="0" w:color="auto"/>
              <w:bottom w:val="inset" w:sz="6" w:space="0" w:color="auto"/>
            </w:tcBorders>
            <w:shd w:val="clear" w:color="auto" w:fill="auto"/>
          </w:tcPr>
          <w:p w:rsidR="00D10436" w:rsidRPr="00AE32C4" w:rsidRDefault="00D10436" w:rsidP="002D7466">
            <w:pPr>
              <w:pStyle w:val="Table10pttext"/>
              <w:rPr>
                <w:noProof/>
              </w:rPr>
            </w:pPr>
            <w:r w:rsidRPr="00AE32C4">
              <w:rPr>
                <w:noProof/>
              </w:rPr>
              <w:t>BIDWEL</w:t>
            </w:r>
          </w:p>
        </w:tc>
        <w:tc>
          <w:tcPr>
            <w:tcW w:w="2880" w:type="dxa"/>
            <w:tcBorders>
              <w:top w:val="inset" w:sz="6" w:space="0" w:color="auto"/>
              <w:bottom w:val="inset" w:sz="6" w:space="0" w:color="auto"/>
            </w:tcBorders>
            <w:shd w:val="clear" w:color="auto" w:fill="auto"/>
          </w:tcPr>
          <w:p w:rsidR="00D10436" w:rsidRPr="00AE32C4" w:rsidRDefault="00D10436" w:rsidP="002D7466">
            <w:pPr>
              <w:pStyle w:val="Table10pttext"/>
              <w:rPr>
                <w:i/>
                <w:noProof/>
              </w:rPr>
            </w:pPr>
            <w:r w:rsidRPr="00AE32C4">
              <w:rPr>
                <w:i/>
                <w:noProof/>
              </w:rPr>
              <w:t>Bidyanus welchi</w:t>
            </w:r>
          </w:p>
        </w:tc>
        <w:tc>
          <w:tcPr>
            <w:tcW w:w="2340" w:type="dxa"/>
            <w:tcBorders>
              <w:top w:val="inset" w:sz="6" w:space="0" w:color="auto"/>
              <w:bottom w:val="inset" w:sz="6" w:space="0" w:color="auto"/>
            </w:tcBorders>
            <w:shd w:val="clear" w:color="auto" w:fill="auto"/>
          </w:tcPr>
          <w:p w:rsidR="00D10436" w:rsidRPr="00AE32C4" w:rsidRDefault="00D10436" w:rsidP="002D7466">
            <w:pPr>
              <w:pStyle w:val="Table10pttext"/>
              <w:rPr>
                <w:noProof/>
              </w:rPr>
            </w:pPr>
            <w:r w:rsidRPr="00AE32C4">
              <w:rPr>
                <w:noProof/>
              </w:rPr>
              <w:t>Welch’s grunter</w:t>
            </w:r>
          </w:p>
        </w:tc>
        <w:tc>
          <w:tcPr>
            <w:tcW w:w="1440" w:type="dxa"/>
            <w:tcBorders>
              <w:top w:val="inset" w:sz="6" w:space="0" w:color="auto"/>
              <w:bottom w:val="inset" w:sz="6" w:space="0" w:color="auto"/>
            </w:tcBorders>
            <w:shd w:val="clear" w:color="auto" w:fill="auto"/>
          </w:tcPr>
          <w:p w:rsidR="00D10436" w:rsidRPr="00AE32C4" w:rsidRDefault="00D10436" w:rsidP="002D7466">
            <w:pPr>
              <w:pStyle w:val="Table10pttext"/>
            </w:pPr>
            <w:proofErr w:type="spellStart"/>
            <w:r w:rsidRPr="00AE32C4">
              <w:t>YES</w:t>
            </w:r>
            <w:r w:rsidRPr="00AE32C4">
              <w:rPr>
                <w:vertAlign w:val="superscript"/>
              </w:rPr>
              <w:t>a</w:t>
            </w:r>
            <w:proofErr w:type="spellEnd"/>
          </w:p>
        </w:tc>
        <w:tc>
          <w:tcPr>
            <w:tcW w:w="1170" w:type="dxa"/>
            <w:tcBorders>
              <w:top w:val="inset" w:sz="6" w:space="0" w:color="auto"/>
              <w:bottom w:val="inset" w:sz="6" w:space="0" w:color="auto"/>
            </w:tcBorders>
            <w:shd w:val="clear" w:color="auto" w:fill="auto"/>
          </w:tcPr>
          <w:p w:rsidR="00D10436" w:rsidRPr="00AE32C4" w:rsidRDefault="00D10436" w:rsidP="002D7466">
            <w:pPr>
              <w:pStyle w:val="Table10pttext"/>
              <w:rPr>
                <w:noProof/>
              </w:rPr>
            </w:pPr>
          </w:p>
        </w:tc>
      </w:tr>
      <w:tr w:rsidR="00D10436" w:rsidRPr="00AE32C4" w:rsidTr="005D418E">
        <w:tc>
          <w:tcPr>
            <w:tcW w:w="1368"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rPr>
                <w:noProof/>
              </w:rPr>
              <w:t>CARAUR</w:t>
            </w:r>
          </w:p>
        </w:tc>
        <w:tc>
          <w:tcPr>
            <w:tcW w:w="2880" w:type="dxa"/>
            <w:tcBorders>
              <w:top w:val="inset" w:sz="6" w:space="0" w:color="auto"/>
              <w:bottom w:val="inset" w:sz="6" w:space="0" w:color="auto"/>
            </w:tcBorders>
            <w:shd w:val="clear" w:color="auto" w:fill="auto"/>
          </w:tcPr>
          <w:p w:rsidR="00D10436" w:rsidRPr="00AE32C4" w:rsidRDefault="00D10436" w:rsidP="002D7466">
            <w:pPr>
              <w:pStyle w:val="Table10pttext"/>
              <w:rPr>
                <w:i/>
              </w:rPr>
            </w:pPr>
            <w:bookmarkStart w:id="315" w:name="OLE_LINK14"/>
            <w:r w:rsidRPr="00AE32C4">
              <w:rPr>
                <w:i/>
                <w:noProof/>
              </w:rPr>
              <w:t>Carassiu</w:t>
            </w:r>
            <w:bookmarkEnd w:id="315"/>
            <w:r w:rsidRPr="00AE32C4">
              <w:rPr>
                <w:i/>
                <w:noProof/>
              </w:rPr>
              <w:t>s auratus</w:t>
            </w:r>
          </w:p>
        </w:tc>
        <w:tc>
          <w:tcPr>
            <w:tcW w:w="2340"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rPr>
                <w:noProof/>
              </w:rPr>
              <w:t>Goldfish</w:t>
            </w:r>
          </w:p>
        </w:tc>
        <w:tc>
          <w:tcPr>
            <w:tcW w:w="1440" w:type="dxa"/>
            <w:tcBorders>
              <w:top w:val="inset" w:sz="6" w:space="0" w:color="auto"/>
              <w:bottom w:val="inset" w:sz="6" w:space="0" w:color="auto"/>
            </w:tcBorders>
            <w:shd w:val="clear" w:color="auto" w:fill="auto"/>
          </w:tcPr>
          <w:p w:rsidR="00D10436" w:rsidRPr="00AE32C4" w:rsidRDefault="00D10436" w:rsidP="002D7466">
            <w:pPr>
              <w:pStyle w:val="Table10pttext"/>
            </w:pPr>
          </w:p>
        </w:tc>
        <w:tc>
          <w:tcPr>
            <w:tcW w:w="1170" w:type="dxa"/>
            <w:tcBorders>
              <w:top w:val="inset" w:sz="6" w:space="0" w:color="auto"/>
              <w:bottom w:val="inset" w:sz="6" w:space="0" w:color="auto"/>
            </w:tcBorders>
            <w:shd w:val="clear" w:color="auto" w:fill="auto"/>
          </w:tcPr>
          <w:p w:rsidR="00D10436" w:rsidRPr="00AE32C4" w:rsidRDefault="00D10436" w:rsidP="002D7466">
            <w:pPr>
              <w:pStyle w:val="Table10pttext"/>
            </w:pPr>
          </w:p>
        </w:tc>
      </w:tr>
      <w:tr w:rsidR="00D10436" w:rsidRPr="00AE32C4" w:rsidTr="005D418E">
        <w:tc>
          <w:tcPr>
            <w:tcW w:w="1368" w:type="dxa"/>
            <w:tcBorders>
              <w:top w:val="inset" w:sz="6" w:space="0" w:color="auto"/>
              <w:bottom w:val="inset" w:sz="6" w:space="0" w:color="auto"/>
            </w:tcBorders>
            <w:shd w:val="clear" w:color="auto" w:fill="auto"/>
          </w:tcPr>
          <w:p w:rsidR="00D10436" w:rsidRPr="00AE32C4" w:rsidRDefault="00D10436" w:rsidP="002D7466">
            <w:pPr>
              <w:pStyle w:val="Table10pttext"/>
              <w:rPr>
                <w:noProof/>
              </w:rPr>
            </w:pPr>
            <w:r w:rsidRPr="00AE32C4">
              <w:rPr>
                <w:noProof/>
              </w:rPr>
              <w:t>CARCAR</w:t>
            </w:r>
          </w:p>
        </w:tc>
        <w:tc>
          <w:tcPr>
            <w:tcW w:w="2880" w:type="dxa"/>
            <w:tcBorders>
              <w:top w:val="inset" w:sz="6" w:space="0" w:color="auto"/>
              <w:bottom w:val="inset" w:sz="6" w:space="0" w:color="auto"/>
            </w:tcBorders>
            <w:shd w:val="clear" w:color="auto" w:fill="auto"/>
          </w:tcPr>
          <w:p w:rsidR="00D10436" w:rsidRPr="00AE32C4" w:rsidRDefault="00D10436" w:rsidP="002D7466">
            <w:pPr>
              <w:pStyle w:val="Table10pttext"/>
              <w:rPr>
                <w:i/>
                <w:noProof/>
              </w:rPr>
            </w:pPr>
            <w:r w:rsidRPr="00AE32C4">
              <w:rPr>
                <w:i/>
                <w:noProof/>
              </w:rPr>
              <w:t>Carassius carassius</w:t>
            </w:r>
          </w:p>
        </w:tc>
        <w:tc>
          <w:tcPr>
            <w:tcW w:w="2340" w:type="dxa"/>
            <w:tcBorders>
              <w:top w:val="inset" w:sz="6" w:space="0" w:color="auto"/>
              <w:bottom w:val="inset" w:sz="6" w:space="0" w:color="auto"/>
            </w:tcBorders>
            <w:shd w:val="clear" w:color="auto" w:fill="auto"/>
          </w:tcPr>
          <w:p w:rsidR="00D10436" w:rsidRPr="00AE32C4" w:rsidRDefault="00D10436" w:rsidP="002D7466">
            <w:pPr>
              <w:pStyle w:val="Table10pttext"/>
              <w:rPr>
                <w:noProof/>
              </w:rPr>
            </w:pPr>
            <w:r w:rsidRPr="00AE32C4">
              <w:rPr>
                <w:noProof/>
              </w:rPr>
              <w:t>Crucian carp</w:t>
            </w:r>
          </w:p>
        </w:tc>
        <w:tc>
          <w:tcPr>
            <w:tcW w:w="1440"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t>YES</w:t>
            </w:r>
          </w:p>
        </w:tc>
        <w:tc>
          <w:tcPr>
            <w:tcW w:w="1170"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t>YES</w:t>
            </w:r>
          </w:p>
        </w:tc>
      </w:tr>
      <w:tr w:rsidR="00D10436" w:rsidRPr="00AE32C4" w:rsidTr="005D418E">
        <w:tc>
          <w:tcPr>
            <w:tcW w:w="1368"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rPr>
                <w:noProof/>
              </w:rPr>
              <w:t>CRAAMN</w:t>
            </w:r>
          </w:p>
        </w:tc>
        <w:tc>
          <w:tcPr>
            <w:tcW w:w="2880" w:type="dxa"/>
            <w:tcBorders>
              <w:top w:val="inset" w:sz="6" w:space="0" w:color="auto"/>
              <w:bottom w:val="inset" w:sz="6" w:space="0" w:color="auto"/>
            </w:tcBorders>
            <w:shd w:val="clear" w:color="auto" w:fill="auto"/>
          </w:tcPr>
          <w:p w:rsidR="00D10436" w:rsidRPr="00AE32C4" w:rsidRDefault="00D10436" w:rsidP="002D7466">
            <w:pPr>
              <w:pStyle w:val="Table10pttext"/>
              <w:rPr>
                <w:i/>
              </w:rPr>
            </w:pPr>
            <w:r w:rsidRPr="00AE32C4">
              <w:rPr>
                <w:i/>
                <w:noProof/>
              </w:rPr>
              <w:t>Craterocephalus amniculus</w:t>
            </w:r>
          </w:p>
        </w:tc>
        <w:tc>
          <w:tcPr>
            <w:tcW w:w="2340"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rPr>
                <w:noProof/>
              </w:rPr>
              <w:t xml:space="preserve">Darling River </w:t>
            </w:r>
            <w:r>
              <w:rPr>
                <w:noProof/>
              </w:rPr>
              <w:t>un-specked hardyhead</w:t>
            </w:r>
          </w:p>
        </w:tc>
        <w:tc>
          <w:tcPr>
            <w:tcW w:w="1440"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t>YES</w:t>
            </w:r>
          </w:p>
        </w:tc>
        <w:tc>
          <w:tcPr>
            <w:tcW w:w="1170"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t>YES</w:t>
            </w:r>
          </w:p>
        </w:tc>
      </w:tr>
      <w:tr w:rsidR="00D10436" w:rsidRPr="00AE32C4" w:rsidTr="005D418E">
        <w:tc>
          <w:tcPr>
            <w:tcW w:w="1368"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rPr>
                <w:noProof/>
              </w:rPr>
              <w:t>CRAFLU</w:t>
            </w:r>
          </w:p>
        </w:tc>
        <w:tc>
          <w:tcPr>
            <w:tcW w:w="2880" w:type="dxa"/>
            <w:tcBorders>
              <w:top w:val="inset" w:sz="6" w:space="0" w:color="auto"/>
              <w:bottom w:val="inset" w:sz="6" w:space="0" w:color="auto"/>
            </w:tcBorders>
            <w:shd w:val="clear" w:color="auto" w:fill="auto"/>
          </w:tcPr>
          <w:p w:rsidR="00D10436" w:rsidRPr="00AE32C4" w:rsidRDefault="00D10436" w:rsidP="002D7466">
            <w:pPr>
              <w:pStyle w:val="Table10pttext"/>
              <w:rPr>
                <w:i/>
              </w:rPr>
            </w:pPr>
            <w:r w:rsidRPr="00AE32C4">
              <w:rPr>
                <w:i/>
                <w:noProof/>
              </w:rPr>
              <w:t>Craterocephalus fluviatilis</w:t>
            </w:r>
          </w:p>
        </w:tc>
        <w:tc>
          <w:tcPr>
            <w:tcW w:w="2340"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rPr>
                <w:noProof/>
              </w:rPr>
              <w:t xml:space="preserve">Murray </w:t>
            </w:r>
            <w:r>
              <w:rPr>
                <w:noProof/>
              </w:rPr>
              <w:t>un-specked hardyhead</w:t>
            </w:r>
          </w:p>
        </w:tc>
        <w:tc>
          <w:tcPr>
            <w:tcW w:w="1440"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t>YES</w:t>
            </w:r>
          </w:p>
        </w:tc>
        <w:tc>
          <w:tcPr>
            <w:tcW w:w="1170"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t>YES</w:t>
            </w:r>
          </w:p>
        </w:tc>
      </w:tr>
      <w:tr w:rsidR="00D10436" w:rsidRPr="00AE32C4" w:rsidTr="005D418E">
        <w:tc>
          <w:tcPr>
            <w:tcW w:w="1368"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rPr>
                <w:noProof/>
              </w:rPr>
              <w:t>CRASTE</w:t>
            </w:r>
          </w:p>
        </w:tc>
        <w:tc>
          <w:tcPr>
            <w:tcW w:w="2880" w:type="dxa"/>
            <w:tcBorders>
              <w:top w:val="inset" w:sz="6" w:space="0" w:color="auto"/>
              <w:bottom w:val="inset" w:sz="6" w:space="0" w:color="auto"/>
            </w:tcBorders>
            <w:shd w:val="clear" w:color="auto" w:fill="auto"/>
          </w:tcPr>
          <w:p w:rsidR="00D10436" w:rsidRPr="00AE32C4" w:rsidRDefault="00D10436" w:rsidP="002D7466">
            <w:pPr>
              <w:pStyle w:val="Table10pttext"/>
              <w:rPr>
                <w:i/>
              </w:rPr>
            </w:pPr>
            <w:r w:rsidRPr="00AE32C4">
              <w:rPr>
                <w:i/>
                <w:noProof/>
              </w:rPr>
              <w:t>Craterocephalus stercusmuscarum fulvus</w:t>
            </w:r>
          </w:p>
        </w:tc>
        <w:tc>
          <w:tcPr>
            <w:tcW w:w="2340"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rPr>
                <w:noProof/>
              </w:rPr>
              <w:t xml:space="preserve">Unspecked </w:t>
            </w:r>
            <w:r>
              <w:rPr>
                <w:noProof/>
              </w:rPr>
              <w:t>un-specked hardyhead</w:t>
            </w:r>
          </w:p>
        </w:tc>
        <w:tc>
          <w:tcPr>
            <w:tcW w:w="1440"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t>YES</w:t>
            </w:r>
          </w:p>
        </w:tc>
        <w:tc>
          <w:tcPr>
            <w:tcW w:w="1170" w:type="dxa"/>
            <w:tcBorders>
              <w:top w:val="inset" w:sz="6" w:space="0" w:color="auto"/>
              <w:bottom w:val="inset" w:sz="6" w:space="0" w:color="auto"/>
            </w:tcBorders>
            <w:shd w:val="clear" w:color="auto" w:fill="auto"/>
          </w:tcPr>
          <w:p w:rsidR="00D10436" w:rsidRPr="00AE32C4" w:rsidRDefault="00D10436" w:rsidP="002D7466">
            <w:pPr>
              <w:pStyle w:val="Table10pttext"/>
            </w:pPr>
          </w:p>
        </w:tc>
      </w:tr>
      <w:tr w:rsidR="00D10436" w:rsidRPr="00AE32C4" w:rsidTr="005D418E">
        <w:tc>
          <w:tcPr>
            <w:tcW w:w="1368"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rPr>
                <w:noProof/>
              </w:rPr>
              <w:t>CYPCAR</w:t>
            </w:r>
          </w:p>
        </w:tc>
        <w:tc>
          <w:tcPr>
            <w:tcW w:w="2880" w:type="dxa"/>
            <w:tcBorders>
              <w:top w:val="inset" w:sz="6" w:space="0" w:color="auto"/>
              <w:bottom w:val="inset" w:sz="6" w:space="0" w:color="auto"/>
            </w:tcBorders>
            <w:shd w:val="clear" w:color="auto" w:fill="auto"/>
          </w:tcPr>
          <w:p w:rsidR="00D10436" w:rsidRPr="00AE32C4" w:rsidRDefault="00D10436" w:rsidP="002D7466">
            <w:pPr>
              <w:pStyle w:val="Table10pttext"/>
              <w:rPr>
                <w:i/>
              </w:rPr>
            </w:pPr>
            <w:r w:rsidRPr="00AE32C4">
              <w:rPr>
                <w:i/>
                <w:noProof/>
              </w:rPr>
              <w:t>Cyprinus carpio</w:t>
            </w:r>
          </w:p>
        </w:tc>
        <w:tc>
          <w:tcPr>
            <w:tcW w:w="2340"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rPr>
                <w:noProof/>
              </w:rPr>
              <w:t>Common carp</w:t>
            </w:r>
          </w:p>
        </w:tc>
        <w:tc>
          <w:tcPr>
            <w:tcW w:w="1440" w:type="dxa"/>
            <w:tcBorders>
              <w:top w:val="inset" w:sz="6" w:space="0" w:color="auto"/>
              <w:bottom w:val="inset" w:sz="6" w:space="0" w:color="auto"/>
            </w:tcBorders>
            <w:shd w:val="clear" w:color="auto" w:fill="auto"/>
          </w:tcPr>
          <w:p w:rsidR="00D10436" w:rsidRPr="00AE32C4" w:rsidRDefault="00D10436" w:rsidP="002D7466">
            <w:pPr>
              <w:pStyle w:val="Table10pttext"/>
            </w:pPr>
          </w:p>
        </w:tc>
        <w:tc>
          <w:tcPr>
            <w:tcW w:w="1170" w:type="dxa"/>
            <w:tcBorders>
              <w:top w:val="inset" w:sz="6" w:space="0" w:color="auto"/>
              <w:bottom w:val="inset" w:sz="6" w:space="0" w:color="auto"/>
            </w:tcBorders>
            <w:shd w:val="clear" w:color="auto" w:fill="auto"/>
          </w:tcPr>
          <w:p w:rsidR="00D10436" w:rsidRPr="00AE32C4" w:rsidRDefault="00D10436" w:rsidP="002D7466">
            <w:pPr>
              <w:pStyle w:val="Table10pttext"/>
            </w:pPr>
          </w:p>
        </w:tc>
      </w:tr>
      <w:tr w:rsidR="00D10436" w:rsidRPr="00AE32C4" w:rsidTr="005D418E">
        <w:tc>
          <w:tcPr>
            <w:tcW w:w="1368"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rPr>
                <w:noProof/>
              </w:rPr>
              <w:t>GADBIS</w:t>
            </w:r>
          </w:p>
        </w:tc>
        <w:tc>
          <w:tcPr>
            <w:tcW w:w="2880" w:type="dxa"/>
            <w:tcBorders>
              <w:top w:val="inset" w:sz="6" w:space="0" w:color="auto"/>
              <w:bottom w:val="inset" w:sz="6" w:space="0" w:color="auto"/>
            </w:tcBorders>
            <w:shd w:val="clear" w:color="auto" w:fill="auto"/>
          </w:tcPr>
          <w:p w:rsidR="00D10436" w:rsidRPr="00AE32C4" w:rsidRDefault="00D10436" w:rsidP="002D7466">
            <w:pPr>
              <w:pStyle w:val="Table10pttext"/>
              <w:rPr>
                <w:i/>
              </w:rPr>
            </w:pPr>
            <w:r w:rsidRPr="00AE32C4">
              <w:rPr>
                <w:i/>
                <w:noProof/>
              </w:rPr>
              <w:t>Gadopsis bispinosus</w:t>
            </w:r>
          </w:p>
        </w:tc>
        <w:tc>
          <w:tcPr>
            <w:tcW w:w="2340"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rPr>
                <w:noProof/>
              </w:rPr>
              <w:t>Two-spined blackfish</w:t>
            </w:r>
          </w:p>
        </w:tc>
        <w:tc>
          <w:tcPr>
            <w:tcW w:w="1440" w:type="dxa"/>
            <w:tcBorders>
              <w:top w:val="inset" w:sz="6" w:space="0" w:color="auto"/>
              <w:bottom w:val="inset" w:sz="6" w:space="0" w:color="auto"/>
            </w:tcBorders>
            <w:shd w:val="clear" w:color="auto" w:fill="auto"/>
          </w:tcPr>
          <w:p w:rsidR="00D10436" w:rsidRPr="00AE32C4" w:rsidRDefault="00D10436" w:rsidP="002D7466">
            <w:pPr>
              <w:pStyle w:val="Table10pttext"/>
            </w:pPr>
          </w:p>
        </w:tc>
        <w:tc>
          <w:tcPr>
            <w:tcW w:w="1170" w:type="dxa"/>
            <w:tcBorders>
              <w:top w:val="inset" w:sz="6" w:space="0" w:color="auto"/>
              <w:bottom w:val="inset" w:sz="6" w:space="0" w:color="auto"/>
            </w:tcBorders>
            <w:shd w:val="clear" w:color="auto" w:fill="auto"/>
          </w:tcPr>
          <w:p w:rsidR="00D10436" w:rsidRPr="00AE32C4" w:rsidRDefault="00D10436" w:rsidP="002D7466">
            <w:pPr>
              <w:pStyle w:val="Table10pttext"/>
            </w:pPr>
          </w:p>
        </w:tc>
      </w:tr>
      <w:tr w:rsidR="00D10436" w:rsidRPr="00AE32C4" w:rsidTr="005D418E">
        <w:tc>
          <w:tcPr>
            <w:tcW w:w="1368"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rPr>
                <w:noProof/>
              </w:rPr>
              <w:t>GADMAR</w:t>
            </w:r>
          </w:p>
        </w:tc>
        <w:tc>
          <w:tcPr>
            <w:tcW w:w="2880" w:type="dxa"/>
            <w:tcBorders>
              <w:top w:val="inset" w:sz="6" w:space="0" w:color="auto"/>
              <w:bottom w:val="inset" w:sz="6" w:space="0" w:color="auto"/>
            </w:tcBorders>
            <w:shd w:val="clear" w:color="auto" w:fill="auto"/>
          </w:tcPr>
          <w:p w:rsidR="00D10436" w:rsidRPr="00AE32C4" w:rsidRDefault="00D10436" w:rsidP="002D7466">
            <w:pPr>
              <w:pStyle w:val="Table10pttext"/>
              <w:rPr>
                <w:i/>
              </w:rPr>
            </w:pPr>
            <w:r w:rsidRPr="00AE32C4">
              <w:rPr>
                <w:i/>
                <w:noProof/>
              </w:rPr>
              <w:t>Gadopsis marmoratus</w:t>
            </w:r>
          </w:p>
        </w:tc>
        <w:tc>
          <w:tcPr>
            <w:tcW w:w="2340"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rPr>
                <w:noProof/>
              </w:rPr>
              <w:t>River blackfish</w:t>
            </w:r>
          </w:p>
        </w:tc>
        <w:tc>
          <w:tcPr>
            <w:tcW w:w="1440" w:type="dxa"/>
            <w:tcBorders>
              <w:top w:val="inset" w:sz="6" w:space="0" w:color="auto"/>
              <w:bottom w:val="inset" w:sz="6" w:space="0" w:color="auto"/>
            </w:tcBorders>
            <w:shd w:val="clear" w:color="auto" w:fill="auto"/>
          </w:tcPr>
          <w:p w:rsidR="00D10436" w:rsidRPr="00AE32C4" w:rsidRDefault="00D10436" w:rsidP="002D7466">
            <w:pPr>
              <w:pStyle w:val="Table10pttext"/>
            </w:pPr>
          </w:p>
        </w:tc>
        <w:tc>
          <w:tcPr>
            <w:tcW w:w="1170" w:type="dxa"/>
            <w:tcBorders>
              <w:top w:val="inset" w:sz="6" w:space="0" w:color="auto"/>
              <w:bottom w:val="inset" w:sz="6" w:space="0" w:color="auto"/>
            </w:tcBorders>
            <w:shd w:val="clear" w:color="auto" w:fill="auto"/>
          </w:tcPr>
          <w:p w:rsidR="00D10436" w:rsidRPr="00AE32C4" w:rsidRDefault="00D10436" w:rsidP="002D7466">
            <w:pPr>
              <w:pStyle w:val="Table10pttext"/>
            </w:pPr>
          </w:p>
        </w:tc>
      </w:tr>
      <w:tr w:rsidR="00D10436" w:rsidRPr="00AE32C4" w:rsidTr="005D418E">
        <w:tc>
          <w:tcPr>
            <w:tcW w:w="1368"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rPr>
                <w:noProof/>
              </w:rPr>
              <w:t>GALBRE</w:t>
            </w:r>
          </w:p>
        </w:tc>
        <w:tc>
          <w:tcPr>
            <w:tcW w:w="2880" w:type="dxa"/>
            <w:tcBorders>
              <w:top w:val="inset" w:sz="6" w:space="0" w:color="auto"/>
              <w:bottom w:val="inset" w:sz="6" w:space="0" w:color="auto"/>
            </w:tcBorders>
            <w:shd w:val="clear" w:color="auto" w:fill="auto"/>
          </w:tcPr>
          <w:p w:rsidR="00D10436" w:rsidRPr="00AE32C4" w:rsidRDefault="00D10436" w:rsidP="002D7466">
            <w:pPr>
              <w:pStyle w:val="Table10pttext"/>
              <w:rPr>
                <w:i/>
              </w:rPr>
            </w:pPr>
            <w:r w:rsidRPr="00AE32C4">
              <w:rPr>
                <w:i/>
                <w:noProof/>
              </w:rPr>
              <w:t>Galaxias brevipinnis</w:t>
            </w:r>
          </w:p>
        </w:tc>
        <w:tc>
          <w:tcPr>
            <w:tcW w:w="2340"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rPr>
                <w:noProof/>
              </w:rPr>
              <w:t>Climbing galaxias</w:t>
            </w:r>
          </w:p>
        </w:tc>
        <w:tc>
          <w:tcPr>
            <w:tcW w:w="1440"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t>YES</w:t>
            </w:r>
          </w:p>
        </w:tc>
        <w:tc>
          <w:tcPr>
            <w:tcW w:w="1170"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t>YES</w:t>
            </w:r>
          </w:p>
        </w:tc>
      </w:tr>
      <w:tr w:rsidR="00D10436" w:rsidRPr="00AE32C4" w:rsidTr="005D418E">
        <w:tc>
          <w:tcPr>
            <w:tcW w:w="1368"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rPr>
                <w:noProof/>
              </w:rPr>
              <w:t>GALMAC</w:t>
            </w:r>
          </w:p>
        </w:tc>
        <w:tc>
          <w:tcPr>
            <w:tcW w:w="2880" w:type="dxa"/>
            <w:tcBorders>
              <w:top w:val="inset" w:sz="6" w:space="0" w:color="auto"/>
              <w:bottom w:val="inset" w:sz="6" w:space="0" w:color="auto"/>
            </w:tcBorders>
            <w:shd w:val="clear" w:color="auto" w:fill="auto"/>
          </w:tcPr>
          <w:p w:rsidR="00D10436" w:rsidRPr="00AE32C4" w:rsidRDefault="00D10436" w:rsidP="002D7466">
            <w:pPr>
              <w:pStyle w:val="Table10pttext"/>
              <w:rPr>
                <w:i/>
              </w:rPr>
            </w:pPr>
            <w:r w:rsidRPr="00AE32C4">
              <w:rPr>
                <w:i/>
                <w:noProof/>
              </w:rPr>
              <w:t>Galaxias maculatus</w:t>
            </w:r>
          </w:p>
        </w:tc>
        <w:tc>
          <w:tcPr>
            <w:tcW w:w="2340"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rPr>
                <w:noProof/>
              </w:rPr>
              <w:t>Common galaxias</w:t>
            </w:r>
          </w:p>
        </w:tc>
        <w:tc>
          <w:tcPr>
            <w:tcW w:w="1440"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t>YES</w:t>
            </w:r>
          </w:p>
        </w:tc>
        <w:tc>
          <w:tcPr>
            <w:tcW w:w="1170" w:type="dxa"/>
            <w:tcBorders>
              <w:top w:val="inset" w:sz="6" w:space="0" w:color="auto"/>
              <w:bottom w:val="inset" w:sz="6" w:space="0" w:color="auto"/>
            </w:tcBorders>
            <w:shd w:val="clear" w:color="auto" w:fill="auto"/>
          </w:tcPr>
          <w:p w:rsidR="00D10436" w:rsidRPr="00AE32C4" w:rsidRDefault="00D10436" w:rsidP="002D7466">
            <w:pPr>
              <w:pStyle w:val="Table10pttext"/>
            </w:pPr>
          </w:p>
        </w:tc>
      </w:tr>
      <w:tr w:rsidR="00D10436" w:rsidRPr="00AE32C4" w:rsidTr="005D418E">
        <w:tc>
          <w:tcPr>
            <w:tcW w:w="1368" w:type="dxa"/>
            <w:tcBorders>
              <w:top w:val="inset" w:sz="6" w:space="0" w:color="auto"/>
              <w:bottom w:val="inset" w:sz="6" w:space="0" w:color="auto"/>
            </w:tcBorders>
            <w:shd w:val="clear" w:color="auto" w:fill="auto"/>
          </w:tcPr>
          <w:p w:rsidR="00D10436" w:rsidRPr="00AE32C4" w:rsidRDefault="00D10436" w:rsidP="002D7466">
            <w:pPr>
              <w:pStyle w:val="Table10pttext"/>
              <w:rPr>
                <w:noProof/>
              </w:rPr>
            </w:pPr>
            <w:r w:rsidRPr="00AE32C4">
              <w:rPr>
                <w:noProof/>
              </w:rPr>
              <w:t>GALFUS</w:t>
            </w:r>
          </w:p>
        </w:tc>
        <w:tc>
          <w:tcPr>
            <w:tcW w:w="2880" w:type="dxa"/>
            <w:tcBorders>
              <w:top w:val="inset" w:sz="6" w:space="0" w:color="auto"/>
              <w:bottom w:val="inset" w:sz="6" w:space="0" w:color="auto"/>
            </w:tcBorders>
            <w:shd w:val="clear" w:color="auto" w:fill="auto"/>
          </w:tcPr>
          <w:p w:rsidR="00D10436" w:rsidRPr="00AE32C4" w:rsidRDefault="00D10436" w:rsidP="002D7466">
            <w:pPr>
              <w:pStyle w:val="Table10pttext"/>
              <w:rPr>
                <w:i/>
                <w:noProof/>
              </w:rPr>
            </w:pPr>
            <w:r w:rsidRPr="00AE32C4">
              <w:rPr>
                <w:i/>
                <w:noProof/>
              </w:rPr>
              <w:t>Galaxias fuscus</w:t>
            </w:r>
          </w:p>
        </w:tc>
        <w:tc>
          <w:tcPr>
            <w:tcW w:w="2340" w:type="dxa"/>
            <w:tcBorders>
              <w:top w:val="inset" w:sz="6" w:space="0" w:color="auto"/>
              <w:bottom w:val="inset" w:sz="6" w:space="0" w:color="auto"/>
            </w:tcBorders>
            <w:shd w:val="clear" w:color="auto" w:fill="auto"/>
          </w:tcPr>
          <w:p w:rsidR="00D10436" w:rsidRPr="00AE32C4" w:rsidRDefault="00D10436" w:rsidP="002D7466">
            <w:pPr>
              <w:pStyle w:val="Table10pttext"/>
              <w:rPr>
                <w:noProof/>
              </w:rPr>
            </w:pPr>
            <w:r w:rsidRPr="00AE32C4">
              <w:rPr>
                <w:noProof/>
              </w:rPr>
              <w:t>Barred galaxias</w:t>
            </w:r>
          </w:p>
        </w:tc>
        <w:tc>
          <w:tcPr>
            <w:tcW w:w="1440"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t>YES</w:t>
            </w:r>
          </w:p>
        </w:tc>
        <w:tc>
          <w:tcPr>
            <w:tcW w:w="1170" w:type="dxa"/>
            <w:tcBorders>
              <w:top w:val="inset" w:sz="6" w:space="0" w:color="auto"/>
              <w:bottom w:val="inset" w:sz="6" w:space="0" w:color="auto"/>
            </w:tcBorders>
            <w:shd w:val="clear" w:color="auto" w:fill="auto"/>
          </w:tcPr>
          <w:p w:rsidR="00D10436" w:rsidRPr="00AE32C4" w:rsidRDefault="00D10436" w:rsidP="002D7466">
            <w:pPr>
              <w:pStyle w:val="Table10pttext"/>
            </w:pPr>
          </w:p>
        </w:tc>
      </w:tr>
      <w:tr w:rsidR="00D10436" w:rsidRPr="00AE32C4" w:rsidTr="005D418E">
        <w:tc>
          <w:tcPr>
            <w:tcW w:w="1368"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rPr>
                <w:noProof/>
              </w:rPr>
              <w:t>GALOLI</w:t>
            </w:r>
          </w:p>
        </w:tc>
        <w:tc>
          <w:tcPr>
            <w:tcW w:w="2880" w:type="dxa"/>
            <w:tcBorders>
              <w:top w:val="inset" w:sz="6" w:space="0" w:color="auto"/>
              <w:bottom w:val="inset" w:sz="6" w:space="0" w:color="auto"/>
            </w:tcBorders>
            <w:shd w:val="clear" w:color="auto" w:fill="auto"/>
          </w:tcPr>
          <w:p w:rsidR="00D10436" w:rsidRPr="00AE32C4" w:rsidRDefault="00D10436" w:rsidP="002D7466">
            <w:pPr>
              <w:pStyle w:val="Table10pttext"/>
              <w:rPr>
                <w:i/>
              </w:rPr>
            </w:pPr>
            <w:r w:rsidRPr="00AE32C4">
              <w:rPr>
                <w:i/>
                <w:noProof/>
              </w:rPr>
              <w:t>Galaxias olidus</w:t>
            </w:r>
          </w:p>
        </w:tc>
        <w:tc>
          <w:tcPr>
            <w:tcW w:w="2340"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rPr>
                <w:noProof/>
              </w:rPr>
              <w:t>Mountain galaxias</w:t>
            </w:r>
          </w:p>
        </w:tc>
        <w:tc>
          <w:tcPr>
            <w:tcW w:w="1440"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t>YES</w:t>
            </w:r>
          </w:p>
        </w:tc>
        <w:tc>
          <w:tcPr>
            <w:tcW w:w="1170" w:type="dxa"/>
            <w:tcBorders>
              <w:top w:val="inset" w:sz="6" w:space="0" w:color="auto"/>
              <w:bottom w:val="inset" w:sz="6" w:space="0" w:color="auto"/>
            </w:tcBorders>
            <w:shd w:val="clear" w:color="auto" w:fill="auto"/>
          </w:tcPr>
          <w:p w:rsidR="00D10436" w:rsidRPr="00AE32C4" w:rsidRDefault="00D10436" w:rsidP="002D7466">
            <w:pPr>
              <w:pStyle w:val="Table10pttext"/>
            </w:pPr>
          </w:p>
        </w:tc>
      </w:tr>
      <w:tr w:rsidR="00D10436" w:rsidRPr="00AE32C4" w:rsidTr="005D418E">
        <w:tc>
          <w:tcPr>
            <w:tcW w:w="1368"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rPr>
                <w:noProof/>
              </w:rPr>
              <w:t>GALROS</w:t>
            </w:r>
          </w:p>
        </w:tc>
        <w:tc>
          <w:tcPr>
            <w:tcW w:w="2880" w:type="dxa"/>
            <w:tcBorders>
              <w:top w:val="inset" w:sz="6" w:space="0" w:color="auto"/>
              <w:bottom w:val="inset" w:sz="6" w:space="0" w:color="auto"/>
            </w:tcBorders>
            <w:shd w:val="clear" w:color="auto" w:fill="auto"/>
          </w:tcPr>
          <w:p w:rsidR="00D10436" w:rsidRPr="00AE32C4" w:rsidRDefault="00D10436" w:rsidP="002D7466">
            <w:pPr>
              <w:pStyle w:val="Table10pttext"/>
              <w:rPr>
                <w:i/>
              </w:rPr>
            </w:pPr>
            <w:r w:rsidRPr="00AE32C4">
              <w:rPr>
                <w:i/>
                <w:noProof/>
              </w:rPr>
              <w:t>Galaxias rostratus</w:t>
            </w:r>
          </w:p>
        </w:tc>
        <w:tc>
          <w:tcPr>
            <w:tcW w:w="2340"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rPr>
                <w:noProof/>
              </w:rPr>
              <w:t>Flat-headed galaxias</w:t>
            </w:r>
          </w:p>
        </w:tc>
        <w:tc>
          <w:tcPr>
            <w:tcW w:w="1440"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t>YES</w:t>
            </w:r>
          </w:p>
        </w:tc>
        <w:tc>
          <w:tcPr>
            <w:tcW w:w="1170"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t>YES</w:t>
            </w:r>
          </w:p>
        </w:tc>
      </w:tr>
      <w:tr w:rsidR="00D10436" w:rsidRPr="00AE32C4" w:rsidTr="005D418E">
        <w:tc>
          <w:tcPr>
            <w:tcW w:w="1368"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rPr>
                <w:noProof/>
              </w:rPr>
              <w:t>GALSP1</w:t>
            </w:r>
          </w:p>
        </w:tc>
        <w:tc>
          <w:tcPr>
            <w:tcW w:w="2880"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rPr>
                <w:i/>
                <w:noProof/>
              </w:rPr>
              <w:t>Galaxias</w:t>
            </w:r>
            <w:r w:rsidRPr="00AE32C4">
              <w:rPr>
                <w:noProof/>
              </w:rPr>
              <w:t xml:space="preserve"> sp1</w:t>
            </w:r>
          </w:p>
        </w:tc>
        <w:tc>
          <w:tcPr>
            <w:tcW w:w="2340"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rPr>
                <w:noProof/>
              </w:rPr>
              <w:t>Obscure galaxias</w:t>
            </w:r>
          </w:p>
        </w:tc>
        <w:tc>
          <w:tcPr>
            <w:tcW w:w="1440"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t>YES</w:t>
            </w:r>
          </w:p>
        </w:tc>
        <w:tc>
          <w:tcPr>
            <w:tcW w:w="1170" w:type="dxa"/>
            <w:tcBorders>
              <w:top w:val="inset" w:sz="6" w:space="0" w:color="auto"/>
              <w:bottom w:val="inset" w:sz="6" w:space="0" w:color="auto"/>
            </w:tcBorders>
            <w:shd w:val="clear" w:color="auto" w:fill="auto"/>
          </w:tcPr>
          <w:p w:rsidR="00D10436" w:rsidRPr="00AE32C4" w:rsidRDefault="00D10436" w:rsidP="002D7466">
            <w:pPr>
              <w:pStyle w:val="Table10pttext"/>
            </w:pPr>
          </w:p>
        </w:tc>
      </w:tr>
      <w:tr w:rsidR="00D10436" w:rsidRPr="00AE32C4" w:rsidTr="005D418E">
        <w:tc>
          <w:tcPr>
            <w:tcW w:w="1368"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rPr>
                <w:noProof/>
              </w:rPr>
              <w:t>GALSP2</w:t>
            </w:r>
          </w:p>
        </w:tc>
        <w:tc>
          <w:tcPr>
            <w:tcW w:w="2880"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rPr>
                <w:i/>
                <w:noProof/>
              </w:rPr>
              <w:t>Galaxias</w:t>
            </w:r>
            <w:r w:rsidRPr="00AE32C4">
              <w:rPr>
                <w:noProof/>
              </w:rPr>
              <w:t xml:space="preserve"> sp2</w:t>
            </w:r>
          </w:p>
        </w:tc>
        <w:tc>
          <w:tcPr>
            <w:tcW w:w="2340"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rPr>
                <w:noProof/>
              </w:rPr>
              <w:t>Riffle galaxias</w:t>
            </w:r>
          </w:p>
        </w:tc>
        <w:tc>
          <w:tcPr>
            <w:tcW w:w="1440"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t>YES</w:t>
            </w:r>
          </w:p>
        </w:tc>
        <w:tc>
          <w:tcPr>
            <w:tcW w:w="1170"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t>YES</w:t>
            </w:r>
          </w:p>
        </w:tc>
      </w:tr>
      <w:tr w:rsidR="00D10436" w:rsidRPr="00AE32C4" w:rsidTr="005D418E">
        <w:tc>
          <w:tcPr>
            <w:tcW w:w="1368" w:type="dxa"/>
            <w:tcBorders>
              <w:top w:val="inset" w:sz="6" w:space="0" w:color="auto"/>
              <w:bottom w:val="inset" w:sz="6" w:space="0" w:color="auto"/>
            </w:tcBorders>
            <w:shd w:val="clear" w:color="auto" w:fill="auto"/>
          </w:tcPr>
          <w:p w:rsidR="00D10436" w:rsidRPr="00AE32C4" w:rsidRDefault="00D10436" w:rsidP="002D7466">
            <w:pPr>
              <w:pStyle w:val="Table10pttext"/>
              <w:rPr>
                <w:noProof/>
              </w:rPr>
            </w:pPr>
            <w:r w:rsidRPr="00AE32C4">
              <w:rPr>
                <w:noProof/>
              </w:rPr>
              <w:t>GALTRU</w:t>
            </w:r>
          </w:p>
        </w:tc>
        <w:tc>
          <w:tcPr>
            <w:tcW w:w="2880" w:type="dxa"/>
            <w:tcBorders>
              <w:top w:val="inset" w:sz="6" w:space="0" w:color="auto"/>
              <w:bottom w:val="inset" w:sz="6" w:space="0" w:color="auto"/>
            </w:tcBorders>
            <w:shd w:val="clear" w:color="auto" w:fill="auto"/>
          </w:tcPr>
          <w:p w:rsidR="00D10436" w:rsidRPr="00AE32C4" w:rsidRDefault="00D10436" w:rsidP="002D7466">
            <w:pPr>
              <w:pStyle w:val="Table10pttext"/>
              <w:rPr>
                <w:i/>
                <w:noProof/>
              </w:rPr>
            </w:pPr>
            <w:r w:rsidRPr="00AE32C4">
              <w:rPr>
                <w:i/>
                <w:noProof/>
              </w:rPr>
              <w:t>Galaxias truttaceus</w:t>
            </w:r>
          </w:p>
        </w:tc>
        <w:tc>
          <w:tcPr>
            <w:tcW w:w="2340" w:type="dxa"/>
            <w:tcBorders>
              <w:top w:val="inset" w:sz="6" w:space="0" w:color="auto"/>
              <w:bottom w:val="inset" w:sz="6" w:space="0" w:color="auto"/>
            </w:tcBorders>
            <w:shd w:val="clear" w:color="auto" w:fill="auto"/>
          </w:tcPr>
          <w:p w:rsidR="00D10436" w:rsidRPr="00AE32C4" w:rsidRDefault="00D10436" w:rsidP="002D7466">
            <w:pPr>
              <w:pStyle w:val="Table10pttext"/>
              <w:rPr>
                <w:noProof/>
              </w:rPr>
            </w:pPr>
            <w:r w:rsidRPr="00AE32C4">
              <w:rPr>
                <w:noProof/>
              </w:rPr>
              <w:t>Spotted galaxias</w:t>
            </w:r>
          </w:p>
        </w:tc>
        <w:tc>
          <w:tcPr>
            <w:tcW w:w="1440"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t>YES</w:t>
            </w:r>
          </w:p>
        </w:tc>
        <w:tc>
          <w:tcPr>
            <w:tcW w:w="1170"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t>YES</w:t>
            </w:r>
          </w:p>
        </w:tc>
      </w:tr>
      <w:tr w:rsidR="00D10436" w:rsidRPr="00AE32C4" w:rsidTr="005D418E">
        <w:tc>
          <w:tcPr>
            <w:tcW w:w="1368"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rPr>
                <w:noProof/>
              </w:rPr>
              <w:t>GAMHOL</w:t>
            </w:r>
          </w:p>
        </w:tc>
        <w:tc>
          <w:tcPr>
            <w:tcW w:w="2880" w:type="dxa"/>
            <w:tcBorders>
              <w:top w:val="inset" w:sz="6" w:space="0" w:color="auto"/>
              <w:bottom w:val="inset" w:sz="6" w:space="0" w:color="auto"/>
            </w:tcBorders>
            <w:shd w:val="clear" w:color="auto" w:fill="auto"/>
          </w:tcPr>
          <w:p w:rsidR="00D10436" w:rsidRPr="00AE32C4" w:rsidRDefault="00D10436" w:rsidP="002D7466">
            <w:pPr>
              <w:pStyle w:val="Table10pttext"/>
              <w:rPr>
                <w:i/>
              </w:rPr>
            </w:pPr>
            <w:r w:rsidRPr="00AE32C4">
              <w:rPr>
                <w:i/>
                <w:noProof/>
              </w:rPr>
              <w:t>Gambusia holbrooki</w:t>
            </w:r>
          </w:p>
        </w:tc>
        <w:tc>
          <w:tcPr>
            <w:tcW w:w="2340"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rPr>
                <w:noProof/>
              </w:rPr>
              <w:t>Gambusia</w:t>
            </w:r>
          </w:p>
        </w:tc>
        <w:tc>
          <w:tcPr>
            <w:tcW w:w="1440" w:type="dxa"/>
            <w:tcBorders>
              <w:top w:val="inset" w:sz="6" w:space="0" w:color="auto"/>
              <w:bottom w:val="inset" w:sz="6" w:space="0" w:color="auto"/>
            </w:tcBorders>
            <w:shd w:val="clear" w:color="auto" w:fill="auto"/>
          </w:tcPr>
          <w:p w:rsidR="00D10436" w:rsidRPr="00AE32C4" w:rsidRDefault="00D10436" w:rsidP="002D7466">
            <w:pPr>
              <w:pStyle w:val="Table10pttext"/>
            </w:pPr>
          </w:p>
        </w:tc>
        <w:tc>
          <w:tcPr>
            <w:tcW w:w="1170" w:type="dxa"/>
            <w:tcBorders>
              <w:top w:val="inset" w:sz="6" w:space="0" w:color="auto"/>
              <w:bottom w:val="inset" w:sz="6" w:space="0" w:color="auto"/>
            </w:tcBorders>
            <w:shd w:val="clear" w:color="auto" w:fill="auto"/>
          </w:tcPr>
          <w:p w:rsidR="00D10436" w:rsidRPr="00AE32C4" w:rsidRDefault="00D10436" w:rsidP="002D7466">
            <w:pPr>
              <w:pStyle w:val="Table10pttext"/>
            </w:pPr>
          </w:p>
        </w:tc>
      </w:tr>
      <w:tr w:rsidR="00D10436" w:rsidRPr="00AE32C4" w:rsidTr="005D418E">
        <w:tc>
          <w:tcPr>
            <w:tcW w:w="1368"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rPr>
                <w:noProof/>
              </w:rPr>
              <w:t>GEOAUS</w:t>
            </w:r>
          </w:p>
        </w:tc>
        <w:tc>
          <w:tcPr>
            <w:tcW w:w="2880" w:type="dxa"/>
            <w:tcBorders>
              <w:top w:val="inset" w:sz="6" w:space="0" w:color="auto"/>
              <w:bottom w:val="inset" w:sz="6" w:space="0" w:color="auto"/>
            </w:tcBorders>
            <w:shd w:val="clear" w:color="auto" w:fill="auto"/>
          </w:tcPr>
          <w:p w:rsidR="00D10436" w:rsidRPr="00AE32C4" w:rsidRDefault="00D10436" w:rsidP="002D7466">
            <w:pPr>
              <w:pStyle w:val="Table10pttext"/>
              <w:rPr>
                <w:i/>
              </w:rPr>
            </w:pPr>
            <w:r w:rsidRPr="00AE32C4">
              <w:rPr>
                <w:i/>
                <w:noProof/>
              </w:rPr>
              <w:t>Geotria australis</w:t>
            </w:r>
          </w:p>
        </w:tc>
        <w:tc>
          <w:tcPr>
            <w:tcW w:w="2340"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rPr>
                <w:noProof/>
              </w:rPr>
              <w:t>Pouched lamprey</w:t>
            </w:r>
          </w:p>
        </w:tc>
        <w:tc>
          <w:tcPr>
            <w:tcW w:w="1440"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t>YES</w:t>
            </w:r>
          </w:p>
        </w:tc>
        <w:tc>
          <w:tcPr>
            <w:tcW w:w="1170" w:type="dxa"/>
            <w:tcBorders>
              <w:top w:val="inset" w:sz="6" w:space="0" w:color="auto"/>
              <w:bottom w:val="inset" w:sz="6" w:space="0" w:color="auto"/>
            </w:tcBorders>
            <w:shd w:val="clear" w:color="auto" w:fill="auto"/>
          </w:tcPr>
          <w:p w:rsidR="00D10436" w:rsidRPr="00AE32C4" w:rsidRDefault="00D10436" w:rsidP="002D7466">
            <w:pPr>
              <w:pStyle w:val="Table10pttext"/>
            </w:pPr>
            <w:r w:rsidRPr="00AE32C4">
              <w:t>YES</w:t>
            </w:r>
          </w:p>
        </w:tc>
      </w:tr>
    </w:tbl>
    <w:p w:rsidR="00907318" w:rsidRPr="00907318" w:rsidRDefault="00907318" w:rsidP="00907318">
      <w:pPr>
        <w:jc w:val="right"/>
        <w:rPr>
          <w:sz w:val="20"/>
        </w:rPr>
      </w:pPr>
      <w:r w:rsidRPr="00907318">
        <w:rPr>
          <w:sz w:val="20"/>
        </w:rPr>
        <w:tab/>
        <w:t>(</w:t>
      </w:r>
      <w:proofErr w:type="gramStart"/>
      <w:r w:rsidRPr="00907318">
        <w:rPr>
          <w:i/>
          <w:sz w:val="20"/>
        </w:rPr>
        <w:t>continued</w:t>
      </w:r>
      <w:proofErr w:type="gramEnd"/>
      <w:r w:rsidRPr="00907318">
        <w:rPr>
          <w:sz w:val="20"/>
        </w:rPr>
        <w:t>)</w:t>
      </w:r>
    </w:p>
    <w:p w:rsidR="00907318" w:rsidRDefault="00907318">
      <w:pPr>
        <w:tabs>
          <w:tab w:val="clear" w:pos="340"/>
        </w:tabs>
        <w:spacing w:before="0" w:after="0" w:line="240" w:lineRule="auto"/>
      </w:pPr>
      <w:r>
        <w:br w:type="page"/>
      </w:r>
    </w:p>
    <w:p w:rsidR="00907318" w:rsidRDefault="00907318" w:rsidP="000914EB">
      <w:pPr>
        <w:pStyle w:val="TableCaption"/>
        <w:ind w:left="0" w:firstLine="0"/>
      </w:pPr>
      <w:r w:rsidRPr="00907318">
        <w:rPr>
          <w:b/>
          <w:bCs/>
        </w:rPr>
        <w:t>Table A1.4</w:t>
      </w:r>
      <w:r>
        <w:rPr>
          <w:b/>
          <w:bCs/>
        </w:rPr>
        <w:t xml:space="preserve"> (cont</w:t>
      </w:r>
      <w:r w:rsidR="000914EB">
        <w:rPr>
          <w:b/>
          <w:bCs/>
        </w:rPr>
        <w:t>’</w:t>
      </w:r>
      <w:r>
        <w:rPr>
          <w:b/>
          <w:bCs/>
        </w:rPr>
        <w:t>d)</w:t>
      </w:r>
      <w:r w:rsidRPr="00907318">
        <w:rPr>
          <w:b/>
          <w:bCs/>
        </w:rPr>
        <w:t>:</w:t>
      </w:r>
      <w:r w:rsidRPr="005A3E43">
        <w:t xml:space="preserve"> Murray–Darling Basin SRA fish </w:t>
      </w:r>
      <w:proofErr w:type="spellStart"/>
      <w:r w:rsidRPr="005A3E43">
        <w:t>taxa</w:t>
      </w:r>
      <w:proofErr w:type="spellEnd"/>
      <w:r w:rsidRPr="005A3E43">
        <w:t>, including whether they require voucher specimen collection and/or weighing</w:t>
      </w:r>
      <w:r>
        <w:t>.</w:t>
      </w:r>
    </w:p>
    <w:tbl>
      <w:tblPr>
        <w:tblW w:w="919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1E0"/>
      </w:tblPr>
      <w:tblGrid>
        <w:gridCol w:w="1368"/>
        <w:gridCol w:w="2880"/>
        <w:gridCol w:w="2340"/>
        <w:gridCol w:w="1440"/>
        <w:gridCol w:w="1170"/>
      </w:tblGrid>
      <w:tr w:rsidR="005D418E" w:rsidRPr="00AE32C4" w:rsidTr="00610B76">
        <w:trPr>
          <w:trHeight w:val="576"/>
        </w:trPr>
        <w:tc>
          <w:tcPr>
            <w:tcW w:w="1368" w:type="dxa"/>
            <w:tcBorders>
              <w:top w:val="inset" w:sz="6" w:space="0" w:color="auto"/>
              <w:bottom w:val="inset" w:sz="6" w:space="0" w:color="auto"/>
              <w:right w:val="single" w:sz="8" w:space="0" w:color="FFFFFF"/>
            </w:tcBorders>
            <w:shd w:val="clear" w:color="auto" w:fill="D9D9D9" w:themeFill="background1" w:themeFillShade="D9"/>
            <w:vAlign w:val="center"/>
          </w:tcPr>
          <w:p w:rsidR="005D418E" w:rsidRPr="002D7466" w:rsidRDefault="005D418E" w:rsidP="005D418E">
            <w:pPr>
              <w:pStyle w:val="Tablecolumnheading"/>
              <w:jc w:val="left"/>
              <w:rPr>
                <w:sz w:val="20"/>
                <w:szCs w:val="20"/>
              </w:rPr>
            </w:pPr>
            <w:proofErr w:type="spellStart"/>
            <w:r w:rsidRPr="002D7466">
              <w:rPr>
                <w:sz w:val="20"/>
                <w:szCs w:val="20"/>
              </w:rPr>
              <w:t>Taxa</w:t>
            </w:r>
            <w:proofErr w:type="spellEnd"/>
            <w:r w:rsidRPr="002D7466">
              <w:rPr>
                <w:sz w:val="20"/>
                <w:szCs w:val="20"/>
              </w:rPr>
              <w:t xml:space="preserve"> code</w:t>
            </w:r>
          </w:p>
        </w:tc>
        <w:tc>
          <w:tcPr>
            <w:tcW w:w="2880" w:type="dxa"/>
            <w:tcBorders>
              <w:top w:val="inset" w:sz="6" w:space="0" w:color="auto"/>
              <w:left w:val="single" w:sz="8" w:space="0" w:color="FFFFFF"/>
              <w:bottom w:val="inset" w:sz="6" w:space="0" w:color="auto"/>
              <w:right w:val="single" w:sz="8" w:space="0" w:color="FFFFFF"/>
            </w:tcBorders>
            <w:shd w:val="clear" w:color="auto" w:fill="D9D9D9" w:themeFill="background1" w:themeFillShade="D9"/>
            <w:vAlign w:val="center"/>
          </w:tcPr>
          <w:p w:rsidR="005D418E" w:rsidRPr="002D7466" w:rsidRDefault="005D418E" w:rsidP="005D418E">
            <w:pPr>
              <w:pStyle w:val="Tablecolumnheading"/>
              <w:jc w:val="left"/>
              <w:rPr>
                <w:sz w:val="20"/>
                <w:szCs w:val="20"/>
              </w:rPr>
            </w:pPr>
            <w:r w:rsidRPr="002D7466">
              <w:rPr>
                <w:sz w:val="20"/>
                <w:szCs w:val="20"/>
              </w:rPr>
              <w:t>Scientific name</w:t>
            </w:r>
          </w:p>
        </w:tc>
        <w:tc>
          <w:tcPr>
            <w:tcW w:w="2340" w:type="dxa"/>
            <w:tcBorders>
              <w:top w:val="inset" w:sz="6" w:space="0" w:color="auto"/>
              <w:left w:val="single" w:sz="8" w:space="0" w:color="FFFFFF"/>
              <w:bottom w:val="inset" w:sz="6" w:space="0" w:color="auto"/>
              <w:right w:val="single" w:sz="8" w:space="0" w:color="FFFFFF"/>
            </w:tcBorders>
            <w:shd w:val="clear" w:color="auto" w:fill="D9D9D9" w:themeFill="background1" w:themeFillShade="D9"/>
            <w:vAlign w:val="center"/>
          </w:tcPr>
          <w:p w:rsidR="005D418E" w:rsidRPr="002D7466" w:rsidRDefault="005D418E" w:rsidP="005D418E">
            <w:pPr>
              <w:pStyle w:val="Tablecolumnheading"/>
              <w:jc w:val="left"/>
              <w:rPr>
                <w:sz w:val="20"/>
                <w:szCs w:val="20"/>
              </w:rPr>
            </w:pPr>
            <w:r w:rsidRPr="002D7466">
              <w:rPr>
                <w:sz w:val="20"/>
                <w:szCs w:val="20"/>
              </w:rPr>
              <w:t>Common name</w:t>
            </w:r>
          </w:p>
        </w:tc>
        <w:tc>
          <w:tcPr>
            <w:tcW w:w="1440" w:type="dxa"/>
            <w:tcBorders>
              <w:top w:val="inset" w:sz="6" w:space="0" w:color="auto"/>
              <w:left w:val="single" w:sz="8" w:space="0" w:color="FFFFFF"/>
              <w:bottom w:val="inset" w:sz="6" w:space="0" w:color="auto"/>
              <w:right w:val="single" w:sz="8" w:space="0" w:color="FFFFFF"/>
            </w:tcBorders>
            <w:shd w:val="clear" w:color="auto" w:fill="D9D9D9" w:themeFill="background1" w:themeFillShade="D9"/>
            <w:vAlign w:val="center"/>
          </w:tcPr>
          <w:p w:rsidR="005D418E" w:rsidRPr="002D7466" w:rsidRDefault="005D418E" w:rsidP="005D418E">
            <w:pPr>
              <w:pStyle w:val="Tablecolumnheading"/>
              <w:jc w:val="left"/>
              <w:rPr>
                <w:sz w:val="20"/>
                <w:szCs w:val="20"/>
              </w:rPr>
            </w:pPr>
            <w:r w:rsidRPr="002D7466">
              <w:rPr>
                <w:sz w:val="20"/>
                <w:szCs w:val="20"/>
              </w:rPr>
              <w:t>Get voucher specimen</w:t>
            </w:r>
          </w:p>
        </w:tc>
        <w:tc>
          <w:tcPr>
            <w:tcW w:w="1170" w:type="dxa"/>
            <w:tcBorders>
              <w:top w:val="inset" w:sz="6" w:space="0" w:color="auto"/>
              <w:left w:val="single" w:sz="8" w:space="0" w:color="FFFFFF"/>
              <w:bottom w:val="inset" w:sz="6" w:space="0" w:color="auto"/>
              <w:right w:val="nil"/>
            </w:tcBorders>
            <w:shd w:val="clear" w:color="auto" w:fill="D9D9D9" w:themeFill="background1" w:themeFillShade="D9"/>
            <w:vAlign w:val="center"/>
          </w:tcPr>
          <w:p w:rsidR="005D418E" w:rsidRPr="002D7466" w:rsidRDefault="005D418E" w:rsidP="005D418E">
            <w:pPr>
              <w:pStyle w:val="Tablecolumnheading"/>
              <w:jc w:val="left"/>
              <w:rPr>
                <w:sz w:val="20"/>
                <w:szCs w:val="20"/>
              </w:rPr>
            </w:pPr>
            <w:r w:rsidRPr="002D7466">
              <w:rPr>
                <w:sz w:val="20"/>
                <w:szCs w:val="20"/>
              </w:rPr>
              <w:t>Record weight</w:t>
            </w:r>
          </w:p>
        </w:tc>
      </w:tr>
      <w:tr w:rsidR="00D10436" w:rsidRPr="00AE32C4" w:rsidTr="00610B76">
        <w:tc>
          <w:tcPr>
            <w:tcW w:w="1368" w:type="dxa"/>
            <w:tcBorders>
              <w:top w:val="inset" w:sz="6" w:space="0" w:color="auto"/>
              <w:bottom w:val="inset" w:sz="6" w:space="0" w:color="auto"/>
              <w:right w:val="single" w:sz="8" w:space="0" w:color="FFFFFF"/>
            </w:tcBorders>
            <w:shd w:val="clear" w:color="auto" w:fill="auto"/>
          </w:tcPr>
          <w:p w:rsidR="00D10436" w:rsidRPr="00AE32C4" w:rsidRDefault="00D10436" w:rsidP="002D7466">
            <w:pPr>
              <w:pStyle w:val="Table10pttext"/>
              <w:rPr>
                <w:noProof/>
              </w:rPr>
            </w:pPr>
            <w:r w:rsidRPr="00AE32C4">
              <w:rPr>
                <w:noProof/>
              </w:rPr>
              <w:t>HYPGAL</w:t>
            </w:r>
          </w:p>
        </w:tc>
        <w:tc>
          <w:tcPr>
            <w:tcW w:w="288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rPr>
                <w:i/>
                <w:noProof/>
              </w:rPr>
            </w:pPr>
            <w:r w:rsidRPr="00AE32C4">
              <w:rPr>
                <w:i/>
                <w:noProof/>
              </w:rPr>
              <w:t>Hypseleotris galii</w:t>
            </w:r>
          </w:p>
        </w:tc>
        <w:tc>
          <w:tcPr>
            <w:tcW w:w="23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rPr>
                <w:noProof/>
              </w:rPr>
            </w:pPr>
            <w:r w:rsidRPr="00AE32C4">
              <w:rPr>
                <w:noProof/>
              </w:rPr>
              <w:t>Firetail gudgeon</w:t>
            </w:r>
          </w:p>
        </w:tc>
        <w:tc>
          <w:tcPr>
            <w:tcW w:w="14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proofErr w:type="spellStart"/>
            <w:r w:rsidRPr="00AE32C4">
              <w:t>YES</w:t>
            </w:r>
            <w:r w:rsidRPr="00AE32C4">
              <w:rPr>
                <w:vertAlign w:val="superscript"/>
              </w:rPr>
              <w:t>b</w:t>
            </w:r>
            <w:proofErr w:type="spellEnd"/>
          </w:p>
        </w:tc>
        <w:tc>
          <w:tcPr>
            <w:tcW w:w="1170" w:type="dxa"/>
            <w:tcBorders>
              <w:top w:val="inset" w:sz="6" w:space="0" w:color="auto"/>
              <w:left w:val="single" w:sz="8" w:space="0" w:color="FFFFFF"/>
              <w:bottom w:val="inset" w:sz="6" w:space="0" w:color="auto"/>
              <w:right w:val="nil"/>
            </w:tcBorders>
            <w:shd w:val="clear" w:color="auto" w:fill="auto"/>
          </w:tcPr>
          <w:p w:rsidR="00D10436" w:rsidRPr="00AE32C4" w:rsidRDefault="00D10436" w:rsidP="002D7466">
            <w:pPr>
              <w:pStyle w:val="Table10pttext"/>
            </w:pPr>
          </w:p>
        </w:tc>
      </w:tr>
      <w:tr w:rsidR="00D10436" w:rsidRPr="00AE32C4" w:rsidTr="00610B76">
        <w:tc>
          <w:tcPr>
            <w:tcW w:w="1368" w:type="dxa"/>
            <w:tcBorders>
              <w:top w:val="inset" w:sz="6" w:space="0" w:color="auto"/>
              <w:bottom w:val="inset" w:sz="6" w:space="0" w:color="auto"/>
              <w:right w:val="single" w:sz="8" w:space="0" w:color="FFFFFF"/>
            </w:tcBorders>
            <w:shd w:val="clear" w:color="auto" w:fill="auto"/>
          </w:tcPr>
          <w:p w:rsidR="00D10436" w:rsidRPr="00AE32C4" w:rsidRDefault="00D10436" w:rsidP="002D7466">
            <w:pPr>
              <w:pStyle w:val="Table10pttext"/>
            </w:pPr>
            <w:r w:rsidRPr="00AE32C4">
              <w:rPr>
                <w:noProof/>
              </w:rPr>
              <w:t>HYPSPP</w:t>
            </w:r>
          </w:p>
        </w:tc>
        <w:tc>
          <w:tcPr>
            <w:tcW w:w="288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r w:rsidRPr="00AE32C4">
              <w:rPr>
                <w:i/>
                <w:noProof/>
              </w:rPr>
              <w:t>Hypseleotris</w:t>
            </w:r>
            <w:r w:rsidRPr="00AE32C4">
              <w:rPr>
                <w:noProof/>
              </w:rPr>
              <w:t xml:space="preserve"> spp.</w:t>
            </w:r>
          </w:p>
        </w:tc>
        <w:tc>
          <w:tcPr>
            <w:tcW w:w="23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r w:rsidRPr="00AE32C4">
              <w:rPr>
                <w:noProof/>
              </w:rPr>
              <w:t>Carp gudgeons (lumped)</w:t>
            </w:r>
          </w:p>
        </w:tc>
        <w:tc>
          <w:tcPr>
            <w:tcW w:w="14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proofErr w:type="spellStart"/>
            <w:r w:rsidRPr="00AE32C4">
              <w:t>YES</w:t>
            </w:r>
            <w:r w:rsidRPr="00AE32C4">
              <w:rPr>
                <w:vertAlign w:val="superscript"/>
              </w:rPr>
              <w:t>b</w:t>
            </w:r>
            <w:proofErr w:type="spellEnd"/>
          </w:p>
        </w:tc>
        <w:tc>
          <w:tcPr>
            <w:tcW w:w="1170" w:type="dxa"/>
            <w:tcBorders>
              <w:top w:val="inset" w:sz="6" w:space="0" w:color="auto"/>
              <w:left w:val="single" w:sz="8" w:space="0" w:color="FFFFFF"/>
              <w:bottom w:val="inset" w:sz="6" w:space="0" w:color="auto"/>
              <w:right w:val="nil"/>
            </w:tcBorders>
            <w:shd w:val="clear" w:color="auto" w:fill="auto"/>
          </w:tcPr>
          <w:p w:rsidR="00D10436" w:rsidRPr="00AE32C4" w:rsidRDefault="00D10436" w:rsidP="002D7466">
            <w:pPr>
              <w:pStyle w:val="Table10pttext"/>
            </w:pPr>
          </w:p>
        </w:tc>
      </w:tr>
      <w:tr w:rsidR="00D10436" w:rsidRPr="00AE32C4" w:rsidTr="00610B76">
        <w:tc>
          <w:tcPr>
            <w:tcW w:w="1368" w:type="dxa"/>
            <w:tcBorders>
              <w:top w:val="inset" w:sz="6" w:space="0" w:color="auto"/>
              <w:bottom w:val="inset" w:sz="6" w:space="0" w:color="auto"/>
              <w:right w:val="single" w:sz="8" w:space="0" w:color="FFFFFF"/>
            </w:tcBorders>
            <w:shd w:val="clear" w:color="auto" w:fill="auto"/>
          </w:tcPr>
          <w:p w:rsidR="00D10436" w:rsidRPr="00AE32C4" w:rsidRDefault="00D10436" w:rsidP="002D7466">
            <w:pPr>
              <w:pStyle w:val="Table10pttext"/>
            </w:pPr>
            <w:r w:rsidRPr="00AE32C4">
              <w:rPr>
                <w:noProof/>
              </w:rPr>
              <w:t>LEIUNI</w:t>
            </w:r>
          </w:p>
        </w:tc>
        <w:tc>
          <w:tcPr>
            <w:tcW w:w="288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rPr>
                <w:i/>
              </w:rPr>
            </w:pPr>
            <w:r w:rsidRPr="00AE32C4">
              <w:rPr>
                <w:i/>
                <w:noProof/>
              </w:rPr>
              <w:t>Leiopotherapon unicolor</w:t>
            </w:r>
          </w:p>
        </w:tc>
        <w:tc>
          <w:tcPr>
            <w:tcW w:w="23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r w:rsidRPr="00AE32C4">
              <w:rPr>
                <w:noProof/>
              </w:rPr>
              <w:t>Spangled perch</w:t>
            </w:r>
          </w:p>
        </w:tc>
        <w:tc>
          <w:tcPr>
            <w:tcW w:w="14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p>
        </w:tc>
        <w:tc>
          <w:tcPr>
            <w:tcW w:w="1170" w:type="dxa"/>
            <w:tcBorders>
              <w:top w:val="inset" w:sz="6" w:space="0" w:color="auto"/>
              <w:left w:val="single" w:sz="8" w:space="0" w:color="FFFFFF"/>
              <w:bottom w:val="inset" w:sz="6" w:space="0" w:color="auto"/>
              <w:right w:val="nil"/>
            </w:tcBorders>
            <w:shd w:val="clear" w:color="auto" w:fill="auto"/>
          </w:tcPr>
          <w:p w:rsidR="00D10436" w:rsidRPr="00AE32C4" w:rsidRDefault="00D10436" w:rsidP="002D7466">
            <w:pPr>
              <w:pStyle w:val="Table10pttext"/>
            </w:pPr>
          </w:p>
        </w:tc>
      </w:tr>
      <w:tr w:rsidR="00D10436" w:rsidRPr="00AE32C4" w:rsidTr="00610B76">
        <w:tc>
          <w:tcPr>
            <w:tcW w:w="1368" w:type="dxa"/>
            <w:tcBorders>
              <w:top w:val="inset" w:sz="6" w:space="0" w:color="auto"/>
              <w:bottom w:val="inset" w:sz="6" w:space="0" w:color="auto"/>
              <w:right w:val="single" w:sz="8" w:space="0" w:color="FFFFFF"/>
            </w:tcBorders>
            <w:shd w:val="clear" w:color="auto" w:fill="auto"/>
          </w:tcPr>
          <w:p w:rsidR="00D10436" w:rsidRPr="00AE32C4" w:rsidRDefault="00D10436" w:rsidP="002D7466">
            <w:pPr>
              <w:pStyle w:val="Table10pttext"/>
              <w:rPr>
                <w:noProof/>
              </w:rPr>
            </w:pPr>
            <w:r w:rsidRPr="00AE32C4">
              <w:rPr>
                <w:noProof/>
              </w:rPr>
              <w:t>LIZARG</w:t>
            </w:r>
          </w:p>
        </w:tc>
        <w:tc>
          <w:tcPr>
            <w:tcW w:w="288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rPr>
                <w:i/>
                <w:noProof/>
              </w:rPr>
            </w:pPr>
            <w:r w:rsidRPr="00AE32C4">
              <w:rPr>
                <w:i/>
                <w:noProof/>
              </w:rPr>
              <w:t>Liza argentea</w:t>
            </w:r>
          </w:p>
        </w:tc>
        <w:tc>
          <w:tcPr>
            <w:tcW w:w="23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rPr>
                <w:noProof/>
              </w:rPr>
            </w:pPr>
            <w:r w:rsidRPr="00AE32C4">
              <w:rPr>
                <w:noProof/>
              </w:rPr>
              <w:t>Flat-tailed mullet</w:t>
            </w:r>
          </w:p>
        </w:tc>
        <w:tc>
          <w:tcPr>
            <w:tcW w:w="14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r w:rsidRPr="00AE32C4">
              <w:t>YES</w:t>
            </w:r>
          </w:p>
        </w:tc>
        <w:tc>
          <w:tcPr>
            <w:tcW w:w="1170" w:type="dxa"/>
            <w:tcBorders>
              <w:top w:val="inset" w:sz="6" w:space="0" w:color="auto"/>
              <w:left w:val="single" w:sz="8" w:space="0" w:color="FFFFFF"/>
              <w:bottom w:val="inset" w:sz="6" w:space="0" w:color="auto"/>
              <w:right w:val="nil"/>
            </w:tcBorders>
            <w:shd w:val="clear" w:color="auto" w:fill="auto"/>
          </w:tcPr>
          <w:p w:rsidR="00D10436" w:rsidRPr="00AE32C4" w:rsidRDefault="00D10436" w:rsidP="002D7466">
            <w:pPr>
              <w:pStyle w:val="Table10pttext"/>
            </w:pPr>
          </w:p>
        </w:tc>
      </w:tr>
      <w:tr w:rsidR="00D10436" w:rsidRPr="00AE32C4" w:rsidTr="00610B76">
        <w:tc>
          <w:tcPr>
            <w:tcW w:w="1368" w:type="dxa"/>
            <w:tcBorders>
              <w:top w:val="inset" w:sz="6" w:space="0" w:color="auto"/>
              <w:bottom w:val="inset" w:sz="6" w:space="0" w:color="auto"/>
              <w:right w:val="single" w:sz="8" w:space="0" w:color="FFFFFF"/>
            </w:tcBorders>
            <w:shd w:val="clear" w:color="auto" w:fill="auto"/>
          </w:tcPr>
          <w:p w:rsidR="00D10436" w:rsidRPr="00AE32C4" w:rsidRDefault="00D10436" w:rsidP="002D7466">
            <w:pPr>
              <w:pStyle w:val="Table10pttext"/>
            </w:pPr>
            <w:r w:rsidRPr="00AE32C4">
              <w:rPr>
                <w:noProof/>
              </w:rPr>
              <w:t>MACAMB</w:t>
            </w:r>
          </w:p>
        </w:tc>
        <w:tc>
          <w:tcPr>
            <w:tcW w:w="288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rPr>
                <w:i/>
              </w:rPr>
            </w:pPr>
            <w:r w:rsidRPr="00AE32C4">
              <w:rPr>
                <w:i/>
                <w:noProof/>
              </w:rPr>
              <w:t>Macquaria ambigua ambigua</w:t>
            </w:r>
          </w:p>
        </w:tc>
        <w:tc>
          <w:tcPr>
            <w:tcW w:w="23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r w:rsidRPr="00AE32C4">
              <w:rPr>
                <w:noProof/>
              </w:rPr>
              <w:t>Golden perch</w:t>
            </w:r>
          </w:p>
        </w:tc>
        <w:tc>
          <w:tcPr>
            <w:tcW w:w="14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p>
        </w:tc>
        <w:tc>
          <w:tcPr>
            <w:tcW w:w="1170" w:type="dxa"/>
            <w:tcBorders>
              <w:top w:val="inset" w:sz="6" w:space="0" w:color="auto"/>
              <w:left w:val="single" w:sz="8" w:space="0" w:color="FFFFFF"/>
              <w:bottom w:val="inset" w:sz="6" w:space="0" w:color="auto"/>
              <w:right w:val="nil"/>
            </w:tcBorders>
            <w:shd w:val="clear" w:color="auto" w:fill="auto"/>
          </w:tcPr>
          <w:p w:rsidR="00D10436" w:rsidRPr="00AE32C4" w:rsidRDefault="00D10436" w:rsidP="002D7466">
            <w:pPr>
              <w:pStyle w:val="Table10pttext"/>
            </w:pPr>
          </w:p>
        </w:tc>
      </w:tr>
      <w:tr w:rsidR="00D10436" w:rsidRPr="00AE32C4" w:rsidTr="00610B76">
        <w:tc>
          <w:tcPr>
            <w:tcW w:w="1368" w:type="dxa"/>
            <w:tcBorders>
              <w:top w:val="inset" w:sz="6" w:space="0" w:color="auto"/>
              <w:bottom w:val="inset" w:sz="6" w:space="0" w:color="auto"/>
              <w:right w:val="single" w:sz="8" w:space="0" w:color="FFFFFF"/>
            </w:tcBorders>
            <w:shd w:val="clear" w:color="auto" w:fill="auto"/>
          </w:tcPr>
          <w:p w:rsidR="00D10436" w:rsidRPr="00AE32C4" w:rsidRDefault="00D10436" w:rsidP="002D7466">
            <w:pPr>
              <w:pStyle w:val="Table10pttext"/>
            </w:pPr>
            <w:r w:rsidRPr="00AE32C4">
              <w:rPr>
                <w:noProof/>
              </w:rPr>
              <w:t>MACAUS</w:t>
            </w:r>
          </w:p>
        </w:tc>
        <w:tc>
          <w:tcPr>
            <w:tcW w:w="288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rPr>
                <w:i/>
              </w:rPr>
            </w:pPr>
            <w:r w:rsidRPr="00AE32C4">
              <w:rPr>
                <w:i/>
                <w:noProof/>
              </w:rPr>
              <w:t>Macquaria australasica</w:t>
            </w:r>
          </w:p>
        </w:tc>
        <w:tc>
          <w:tcPr>
            <w:tcW w:w="23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r w:rsidRPr="00AE32C4">
              <w:rPr>
                <w:noProof/>
              </w:rPr>
              <w:t>Macquarie perch</w:t>
            </w:r>
          </w:p>
        </w:tc>
        <w:tc>
          <w:tcPr>
            <w:tcW w:w="14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p>
        </w:tc>
        <w:tc>
          <w:tcPr>
            <w:tcW w:w="1170" w:type="dxa"/>
            <w:tcBorders>
              <w:top w:val="inset" w:sz="6" w:space="0" w:color="auto"/>
              <w:left w:val="single" w:sz="8" w:space="0" w:color="FFFFFF"/>
              <w:bottom w:val="inset" w:sz="6" w:space="0" w:color="auto"/>
              <w:right w:val="nil"/>
            </w:tcBorders>
            <w:shd w:val="clear" w:color="auto" w:fill="auto"/>
          </w:tcPr>
          <w:p w:rsidR="00D10436" w:rsidRPr="00AE32C4" w:rsidRDefault="00D10436" w:rsidP="002D7466">
            <w:pPr>
              <w:pStyle w:val="Table10pttext"/>
            </w:pPr>
          </w:p>
        </w:tc>
      </w:tr>
      <w:tr w:rsidR="00D10436" w:rsidRPr="00AE32C4" w:rsidTr="00610B76">
        <w:tc>
          <w:tcPr>
            <w:tcW w:w="1368" w:type="dxa"/>
            <w:tcBorders>
              <w:top w:val="inset" w:sz="6" w:space="0" w:color="auto"/>
              <w:bottom w:val="inset" w:sz="6" w:space="0" w:color="auto"/>
              <w:right w:val="single" w:sz="8" w:space="0" w:color="FFFFFF"/>
            </w:tcBorders>
            <w:shd w:val="clear" w:color="auto" w:fill="auto"/>
          </w:tcPr>
          <w:p w:rsidR="00D10436" w:rsidRPr="00AE32C4" w:rsidRDefault="00D10436" w:rsidP="002D7466">
            <w:pPr>
              <w:pStyle w:val="Table10pttext"/>
            </w:pPr>
            <w:r w:rsidRPr="00AE32C4">
              <w:rPr>
                <w:noProof/>
              </w:rPr>
              <w:t>MACCOL</w:t>
            </w:r>
          </w:p>
        </w:tc>
        <w:tc>
          <w:tcPr>
            <w:tcW w:w="288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rPr>
                <w:i/>
              </w:rPr>
            </w:pPr>
            <w:r w:rsidRPr="00AE32C4">
              <w:rPr>
                <w:i/>
                <w:noProof/>
              </w:rPr>
              <w:t>Macquaria colonorum</w:t>
            </w:r>
          </w:p>
        </w:tc>
        <w:tc>
          <w:tcPr>
            <w:tcW w:w="23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r w:rsidRPr="00AE32C4">
              <w:rPr>
                <w:noProof/>
              </w:rPr>
              <w:t>Estuary perch</w:t>
            </w:r>
          </w:p>
        </w:tc>
        <w:tc>
          <w:tcPr>
            <w:tcW w:w="14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p>
        </w:tc>
        <w:tc>
          <w:tcPr>
            <w:tcW w:w="1170" w:type="dxa"/>
            <w:tcBorders>
              <w:top w:val="inset" w:sz="6" w:space="0" w:color="auto"/>
              <w:left w:val="single" w:sz="8" w:space="0" w:color="FFFFFF"/>
              <w:bottom w:val="inset" w:sz="6" w:space="0" w:color="auto"/>
              <w:right w:val="nil"/>
            </w:tcBorders>
            <w:shd w:val="clear" w:color="auto" w:fill="auto"/>
          </w:tcPr>
          <w:p w:rsidR="00D10436" w:rsidRPr="00AE32C4" w:rsidRDefault="00D10436" w:rsidP="002D7466">
            <w:pPr>
              <w:pStyle w:val="Table10pttext"/>
            </w:pPr>
            <w:r w:rsidRPr="00AE32C4">
              <w:t>YES</w:t>
            </w:r>
          </w:p>
        </w:tc>
      </w:tr>
      <w:tr w:rsidR="00D10436" w:rsidRPr="00AE32C4" w:rsidTr="00610B76">
        <w:tc>
          <w:tcPr>
            <w:tcW w:w="1368" w:type="dxa"/>
            <w:tcBorders>
              <w:top w:val="inset" w:sz="6" w:space="0" w:color="auto"/>
              <w:bottom w:val="inset" w:sz="6" w:space="0" w:color="auto"/>
              <w:right w:val="single" w:sz="8" w:space="0" w:color="FFFFFF"/>
            </w:tcBorders>
            <w:shd w:val="clear" w:color="auto" w:fill="auto"/>
          </w:tcPr>
          <w:p w:rsidR="00D10436" w:rsidRPr="00AE32C4" w:rsidRDefault="00D10436" w:rsidP="002D7466">
            <w:pPr>
              <w:pStyle w:val="Table10pttext"/>
            </w:pPr>
            <w:r w:rsidRPr="00AE32C4">
              <w:rPr>
                <w:noProof/>
              </w:rPr>
              <w:t>MACMAC</w:t>
            </w:r>
          </w:p>
        </w:tc>
        <w:tc>
          <w:tcPr>
            <w:tcW w:w="288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rPr>
                <w:i/>
              </w:rPr>
            </w:pPr>
            <w:r w:rsidRPr="00AE32C4">
              <w:rPr>
                <w:i/>
                <w:noProof/>
              </w:rPr>
              <w:t>Maccullochella macquariensis</w:t>
            </w:r>
          </w:p>
        </w:tc>
        <w:tc>
          <w:tcPr>
            <w:tcW w:w="23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r w:rsidRPr="00AE32C4">
              <w:rPr>
                <w:noProof/>
              </w:rPr>
              <w:t>Trout cod / Bluenose cod</w:t>
            </w:r>
          </w:p>
        </w:tc>
        <w:tc>
          <w:tcPr>
            <w:tcW w:w="14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proofErr w:type="spellStart"/>
            <w:r w:rsidRPr="00AE32C4">
              <w:t>YES</w:t>
            </w:r>
            <w:r w:rsidRPr="00AE32C4">
              <w:rPr>
                <w:vertAlign w:val="superscript"/>
              </w:rPr>
              <w:t>c</w:t>
            </w:r>
            <w:proofErr w:type="spellEnd"/>
          </w:p>
        </w:tc>
        <w:tc>
          <w:tcPr>
            <w:tcW w:w="1170" w:type="dxa"/>
            <w:tcBorders>
              <w:top w:val="inset" w:sz="6" w:space="0" w:color="auto"/>
              <w:left w:val="single" w:sz="8" w:space="0" w:color="FFFFFF"/>
              <w:bottom w:val="inset" w:sz="6" w:space="0" w:color="auto"/>
              <w:right w:val="nil"/>
            </w:tcBorders>
            <w:shd w:val="clear" w:color="auto" w:fill="auto"/>
          </w:tcPr>
          <w:p w:rsidR="00D10436" w:rsidRPr="00AE32C4" w:rsidRDefault="00D10436" w:rsidP="002D7466">
            <w:pPr>
              <w:pStyle w:val="Table10pttext"/>
            </w:pPr>
          </w:p>
        </w:tc>
      </w:tr>
      <w:tr w:rsidR="00D10436" w:rsidRPr="00AE32C4" w:rsidTr="00610B76">
        <w:tc>
          <w:tcPr>
            <w:tcW w:w="1368" w:type="dxa"/>
            <w:tcBorders>
              <w:top w:val="inset" w:sz="6" w:space="0" w:color="auto"/>
              <w:bottom w:val="inset" w:sz="6" w:space="0" w:color="auto"/>
              <w:right w:val="single" w:sz="8" w:space="0" w:color="FFFFFF"/>
            </w:tcBorders>
            <w:shd w:val="clear" w:color="auto" w:fill="auto"/>
          </w:tcPr>
          <w:p w:rsidR="00D10436" w:rsidRPr="00AE32C4" w:rsidRDefault="00D10436" w:rsidP="002D7466">
            <w:pPr>
              <w:pStyle w:val="Table10pttext"/>
            </w:pPr>
            <w:r w:rsidRPr="00AE32C4">
              <w:rPr>
                <w:noProof/>
              </w:rPr>
              <w:t>MACPEE</w:t>
            </w:r>
          </w:p>
        </w:tc>
        <w:tc>
          <w:tcPr>
            <w:tcW w:w="288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rPr>
                <w:i/>
              </w:rPr>
            </w:pPr>
            <w:r w:rsidRPr="00AE32C4">
              <w:rPr>
                <w:i/>
                <w:noProof/>
              </w:rPr>
              <w:t>Maccullochella peelii peelii</w:t>
            </w:r>
          </w:p>
        </w:tc>
        <w:tc>
          <w:tcPr>
            <w:tcW w:w="23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r w:rsidRPr="00AE32C4">
              <w:rPr>
                <w:noProof/>
              </w:rPr>
              <w:t>Murray cod</w:t>
            </w:r>
          </w:p>
        </w:tc>
        <w:tc>
          <w:tcPr>
            <w:tcW w:w="14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proofErr w:type="spellStart"/>
            <w:r w:rsidRPr="00AE32C4">
              <w:t>YES</w:t>
            </w:r>
            <w:r w:rsidRPr="00AE32C4">
              <w:rPr>
                <w:vertAlign w:val="superscript"/>
              </w:rPr>
              <w:t>d</w:t>
            </w:r>
            <w:proofErr w:type="spellEnd"/>
          </w:p>
        </w:tc>
        <w:tc>
          <w:tcPr>
            <w:tcW w:w="1170" w:type="dxa"/>
            <w:tcBorders>
              <w:top w:val="inset" w:sz="6" w:space="0" w:color="auto"/>
              <w:left w:val="single" w:sz="8" w:space="0" w:color="FFFFFF"/>
              <w:bottom w:val="inset" w:sz="6" w:space="0" w:color="auto"/>
              <w:right w:val="nil"/>
            </w:tcBorders>
            <w:shd w:val="clear" w:color="auto" w:fill="auto"/>
          </w:tcPr>
          <w:p w:rsidR="00D10436" w:rsidRPr="00AE32C4" w:rsidRDefault="00D10436" w:rsidP="002D7466">
            <w:pPr>
              <w:pStyle w:val="Table10pttext"/>
            </w:pPr>
          </w:p>
        </w:tc>
      </w:tr>
      <w:tr w:rsidR="00D10436" w:rsidRPr="00AE32C4" w:rsidTr="00610B76">
        <w:tc>
          <w:tcPr>
            <w:tcW w:w="1368" w:type="dxa"/>
            <w:tcBorders>
              <w:top w:val="inset" w:sz="6" w:space="0" w:color="auto"/>
              <w:bottom w:val="inset" w:sz="6" w:space="0" w:color="auto"/>
              <w:right w:val="single" w:sz="8" w:space="0" w:color="FFFFFF"/>
            </w:tcBorders>
            <w:shd w:val="clear" w:color="auto" w:fill="auto"/>
          </w:tcPr>
          <w:p w:rsidR="00D10436" w:rsidRPr="00AE32C4" w:rsidRDefault="00D10436" w:rsidP="002D7466">
            <w:pPr>
              <w:pStyle w:val="Table10pttext"/>
            </w:pPr>
            <w:r w:rsidRPr="00AE32C4">
              <w:rPr>
                <w:noProof/>
              </w:rPr>
              <w:t>MELFLU</w:t>
            </w:r>
          </w:p>
        </w:tc>
        <w:tc>
          <w:tcPr>
            <w:tcW w:w="288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rPr>
                <w:i/>
              </w:rPr>
            </w:pPr>
            <w:r w:rsidRPr="00AE32C4">
              <w:rPr>
                <w:i/>
                <w:noProof/>
              </w:rPr>
              <w:t>Melanotaenia fluviatilis</w:t>
            </w:r>
          </w:p>
        </w:tc>
        <w:tc>
          <w:tcPr>
            <w:tcW w:w="23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r w:rsidRPr="00AE32C4">
              <w:rPr>
                <w:noProof/>
              </w:rPr>
              <w:t>Murray–Darling rainbowfish</w:t>
            </w:r>
          </w:p>
        </w:tc>
        <w:tc>
          <w:tcPr>
            <w:tcW w:w="14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proofErr w:type="spellStart"/>
            <w:r w:rsidRPr="00AE32C4">
              <w:t>YES</w:t>
            </w:r>
            <w:r w:rsidRPr="00AE32C4">
              <w:rPr>
                <w:vertAlign w:val="superscript"/>
              </w:rPr>
              <w:t>e</w:t>
            </w:r>
            <w:proofErr w:type="spellEnd"/>
          </w:p>
        </w:tc>
        <w:tc>
          <w:tcPr>
            <w:tcW w:w="1170" w:type="dxa"/>
            <w:tcBorders>
              <w:top w:val="inset" w:sz="6" w:space="0" w:color="auto"/>
              <w:left w:val="single" w:sz="8" w:space="0" w:color="FFFFFF"/>
              <w:bottom w:val="inset" w:sz="6" w:space="0" w:color="auto"/>
              <w:right w:val="nil"/>
            </w:tcBorders>
            <w:shd w:val="clear" w:color="auto" w:fill="auto"/>
          </w:tcPr>
          <w:p w:rsidR="00D10436" w:rsidRPr="00AE32C4" w:rsidRDefault="00D10436" w:rsidP="002D7466">
            <w:pPr>
              <w:pStyle w:val="Table10pttext"/>
            </w:pPr>
          </w:p>
        </w:tc>
      </w:tr>
      <w:tr w:rsidR="00D10436" w:rsidRPr="00AE32C4" w:rsidTr="00610B76">
        <w:tc>
          <w:tcPr>
            <w:tcW w:w="1368" w:type="dxa"/>
            <w:tcBorders>
              <w:top w:val="inset" w:sz="6" w:space="0" w:color="auto"/>
              <w:bottom w:val="inset" w:sz="6" w:space="0" w:color="auto"/>
              <w:right w:val="single" w:sz="8" w:space="0" w:color="FFFFFF"/>
            </w:tcBorders>
            <w:shd w:val="clear" w:color="auto" w:fill="auto"/>
          </w:tcPr>
          <w:p w:rsidR="00D10436" w:rsidRPr="00AE32C4" w:rsidRDefault="00D10436" w:rsidP="002D7466">
            <w:pPr>
              <w:pStyle w:val="Table10pttext"/>
            </w:pPr>
            <w:r w:rsidRPr="00AE32C4">
              <w:rPr>
                <w:noProof/>
              </w:rPr>
              <w:t>MELSPL</w:t>
            </w:r>
          </w:p>
        </w:tc>
        <w:tc>
          <w:tcPr>
            <w:tcW w:w="288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rPr>
                <w:i/>
              </w:rPr>
            </w:pPr>
            <w:r w:rsidRPr="00AE32C4">
              <w:rPr>
                <w:i/>
                <w:noProof/>
              </w:rPr>
              <w:t>Melanotaenia splendida tatei</w:t>
            </w:r>
          </w:p>
        </w:tc>
        <w:tc>
          <w:tcPr>
            <w:tcW w:w="23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r w:rsidRPr="00AE32C4">
              <w:rPr>
                <w:noProof/>
              </w:rPr>
              <w:t>Desert rainbowfish</w:t>
            </w:r>
          </w:p>
        </w:tc>
        <w:tc>
          <w:tcPr>
            <w:tcW w:w="14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proofErr w:type="spellStart"/>
            <w:r w:rsidRPr="00AE32C4">
              <w:t>YES</w:t>
            </w:r>
            <w:r w:rsidRPr="00AE32C4">
              <w:rPr>
                <w:vertAlign w:val="superscript"/>
              </w:rPr>
              <w:t>e</w:t>
            </w:r>
            <w:proofErr w:type="spellEnd"/>
          </w:p>
        </w:tc>
        <w:tc>
          <w:tcPr>
            <w:tcW w:w="1170" w:type="dxa"/>
            <w:tcBorders>
              <w:top w:val="inset" w:sz="6" w:space="0" w:color="auto"/>
              <w:left w:val="single" w:sz="8" w:space="0" w:color="FFFFFF"/>
              <w:bottom w:val="inset" w:sz="6" w:space="0" w:color="auto"/>
              <w:right w:val="nil"/>
            </w:tcBorders>
            <w:shd w:val="clear" w:color="auto" w:fill="auto"/>
          </w:tcPr>
          <w:p w:rsidR="00D10436" w:rsidRPr="00AE32C4" w:rsidRDefault="00D10436" w:rsidP="002D7466">
            <w:pPr>
              <w:pStyle w:val="Table10pttext"/>
            </w:pPr>
            <w:r w:rsidRPr="00AE32C4">
              <w:t>YES</w:t>
            </w:r>
          </w:p>
        </w:tc>
      </w:tr>
      <w:tr w:rsidR="00D10436" w:rsidRPr="00AE32C4" w:rsidTr="00610B76">
        <w:tc>
          <w:tcPr>
            <w:tcW w:w="1368" w:type="dxa"/>
            <w:tcBorders>
              <w:top w:val="inset" w:sz="6" w:space="0" w:color="auto"/>
              <w:bottom w:val="inset" w:sz="6" w:space="0" w:color="auto"/>
              <w:right w:val="single" w:sz="8" w:space="0" w:color="FFFFFF"/>
            </w:tcBorders>
            <w:shd w:val="clear" w:color="auto" w:fill="auto"/>
          </w:tcPr>
          <w:p w:rsidR="00D10436" w:rsidRPr="00AE32C4" w:rsidRDefault="00D10436" w:rsidP="002D7466">
            <w:pPr>
              <w:pStyle w:val="Table10pttext"/>
            </w:pPr>
            <w:r w:rsidRPr="00AE32C4">
              <w:rPr>
                <w:noProof/>
              </w:rPr>
              <w:t>MISANG</w:t>
            </w:r>
          </w:p>
        </w:tc>
        <w:tc>
          <w:tcPr>
            <w:tcW w:w="288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rPr>
                <w:i/>
              </w:rPr>
            </w:pPr>
            <w:r w:rsidRPr="00AE32C4">
              <w:rPr>
                <w:i/>
                <w:noProof/>
              </w:rPr>
              <w:t>Misgurnus anguillicaudatus</w:t>
            </w:r>
          </w:p>
        </w:tc>
        <w:tc>
          <w:tcPr>
            <w:tcW w:w="23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r w:rsidRPr="00AE32C4">
              <w:rPr>
                <w:noProof/>
              </w:rPr>
              <w:t>Oriental weatherloach</w:t>
            </w:r>
          </w:p>
        </w:tc>
        <w:tc>
          <w:tcPr>
            <w:tcW w:w="14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r w:rsidRPr="00AE32C4">
              <w:t>YES</w:t>
            </w:r>
          </w:p>
        </w:tc>
        <w:tc>
          <w:tcPr>
            <w:tcW w:w="1170" w:type="dxa"/>
            <w:tcBorders>
              <w:top w:val="inset" w:sz="6" w:space="0" w:color="auto"/>
              <w:left w:val="single" w:sz="8" w:space="0" w:color="FFFFFF"/>
              <w:bottom w:val="inset" w:sz="6" w:space="0" w:color="auto"/>
              <w:right w:val="nil"/>
            </w:tcBorders>
            <w:shd w:val="clear" w:color="auto" w:fill="auto"/>
          </w:tcPr>
          <w:p w:rsidR="00D10436" w:rsidRPr="00AE32C4" w:rsidRDefault="00D10436" w:rsidP="002D7466">
            <w:pPr>
              <w:pStyle w:val="Table10pttext"/>
            </w:pPr>
          </w:p>
        </w:tc>
      </w:tr>
      <w:tr w:rsidR="00D10436" w:rsidRPr="00AE32C4" w:rsidTr="00610B76">
        <w:tc>
          <w:tcPr>
            <w:tcW w:w="1368" w:type="dxa"/>
            <w:tcBorders>
              <w:top w:val="inset" w:sz="6" w:space="0" w:color="auto"/>
              <w:bottom w:val="inset" w:sz="6" w:space="0" w:color="auto"/>
              <w:right w:val="single" w:sz="8" w:space="0" w:color="FFFFFF"/>
            </w:tcBorders>
            <w:shd w:val="clear" w:color="auto" w:fill="auto"/>
          </w:tcPr>
          <w:p w:rsidR="00D10436" w:rsidRPr="00AE32C4" w:rsidRDefault="00D10436" w:rsidP="002D7466">
            <w:pPr>
              <w:pStyle w:val="Table10pttext"/>
            </w:pPr>
            <w:r w:rsidRPr="00AE32C4">
              <w:rPr>
                <w:noProof/>
              </w:rPr>
              <w:t>MOGADS</w:t>
            </w:r>
          </w:p>
        </w:tc>
        <w:tc>
          <w:tcPr>
            <w:tcW w:w="288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rPr>
                <w:i/>
              </w:rPr>
            </w:pPr>
            <w:r w:rsidRPr="00AE32C4">
              <w:rPr>
                <w:i/>
                <w:noProof/>
              </w:rPr>
              <w:t>Mogurnda adspersa</w:t>
            </w:r>
          </w:p>
        </w:tc>
        <w:tc>
          <w:tcPr>
            <w:tcW w:w="23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r w:rsidRPr="00AE32C4">
              <w:rPr>
                <w:noProof/>
              </w:rPr>
              <w:t>Southern purple-spotted gudgeon</w:t>
            </w:r>
          </w:p>
        </w:tc>
        <w:tc>
          <w:tcPr>
            <w:tcW w:w="14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r w:rsidRPr="00AE32C4">
              <w:t xml:space="preserve">YES </w:t>
            </w:r>
          </w:p>
          <w:p w:rsidR="00D10436" w:rsidRPr="00AE32C4" w:rsidRDefault="00D10436" w:rsidP="002D7466">
            <w:pPr>
              <w:pStyle w:val="Table10pttext"/>
            </w:pPr>
            <w:r w:rsidRPr="00AE32C4">
              <w:t>photo only</w:t>
            </w:r>
          </w:p>
        </w:tc>
        <w:tc>
          <w:tcPr>
            <w:tcW w:w="1170" w:type="dxa"/>
            <w:tcBorders>
              <w:top w:val="inset" w:sz="6" w:space="0" w:color="auto"/>
              <w:left w:val="single" w:sz="8" w:space="0" w:color="FFFFFF"/>
              <w:bottom w:val="inset" w:sz="6" w:space="0" w:color="auto"/>
              <w:right w:val="nil"/>
            </w:tcBorders>
            <w:shd w:val="clear" w:color="auto" w:fill="auto"/>
          </w:tcPr>
          <w:p w:rsidR="00D10436" w:rsidRPr="00AE32C4" w:rsidRDefault="00D10436" w:rsidP="002D7466">
            <w:pPr>
              <w:pStyle w:val="Table10pttext"/>
            </w:pPr>
          </w:p>
        </w:tc>
      </w:tr>
      <w:tr w:rsidR="00D10436" w:rsidRPr="00AE32C4" w:rsidTr="00610B76">
        <w:tc>
          <w:tcPr>
            <w:tcW w:w="1368" w:type="dxa"/>
            <w:tcBorders>
              <w:top w:val="inset" w:sz="6" w:space="0" w:color="auto"/>
              <w:bottom w:val="inset" w:sz="6" w:space="0" w:color="auto"/>
              <w:right w:val="single" w:sz="8" w:space="0" w:color="FFFFFF"/>
            </w:tcBorders>
            <w:shd w:val="clear" w:color="auto" w:fill="auto"/>
          </w:tcPr>
          <w:p w:rsidR="00D10436" w:rsidRPr="00AE32C4" w:rsidRDefault="00D10436" w:rsidP="002D7466">
            <w:pPr>
              <w:pStyle w:val="Table10pttext"/>
            </w:pPr>
            <w:r w:rsidRPr="00AE32C4">
              <w:rPr>
                <w:noProof/>
              </w:rPr>
              <w:t>MORMOR</w:t>
            </w:r>
          </w:p>
        </w:tc>
        <w:tc>
          <w:tcPr>
            <w:tcW w:w="288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rPr>
                <w:i/>
              </w:rPr>
            </w:pPr>
            <w:r w:rsidRPr="00AE32C4">
              <w:rPr>
                <w:i/>
                <w:noProof/>
              </w:rPr>
              <w:t>Mordacia mordax</w:t>
            </w:r>
          </w:p>
        </w:tc>
        <w:tc>
          <w:tcPr>
            <w:tcW w:w="23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r w:rsidRPr="00AE32C4">
              <w:rPr>
                <w:noProof/>
              </w:rPr>
              <w:t>Short-headed lamprey</w:t>
            </w:r>
          </w:p>
        </w:tc>
        <w:tc>
          <w:tcPr>
            <w:tcW w:w="14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r w:rsidRPr="00AE32C4">
              <w:t>YES</w:t>
            </w:r>
          </w:p>
        </w:tc>
        <w:tc>
          <w:tcPr>
            <w:tcW w:w="1170" w:type="dxa"/>
            <w:tcBorders>
              <w:top w:val="inset" w:sz="6" w:space="0" w:color="auto"/>
              <w:left w:val="single" w:sz="8" w:space="0" w:color="FFFFFF"/>
              <w:bottom w:val="inset" w:sz="6" w:space="0" w:color="auto"/>
              <w:right w:val="nil"/>
            </w:tcBorders>
            <w:shd w:val="clear" w:color="auto" w:fill="auto"/>
          </w:tcPr>
          <w:p w:rsidR="00D10436" w:rsidRPr="00AE32C4" w:rsidRDefault="00D10436" w:rsidP="002D7466">
            <w:pPr>
              <w:pStyle w:val="Table10pttext"/>
            </w:pPr>
          </w:p>
        </w:tc>
      </w:tr>
      <w:tr w:rsidR="00D10436" w:rsidRPr="00AE32C4" w:rsidTr="00610B76">
        <w:tc>
          <w:tcPr>
            <w:tcW w:w="1368" w:type="dxa"/>
            <w:tcBorders>
              <w:top w:val="inset" w:sz="6" w:space="0" w:color="auto"/>
              <w:bottom w:val="inset" w:sz="6" w:space="0" w:color="auto"/>
              <w:right w:val="single" w:sz="8" w:space="0" w:color="FFFFFF"/>
            </w:tcBorders>
            <w:shd w:val="clear" w:color="auto" w:fill="auto"/>
          </w:tcPr>
          <w:p w:rsidR="00D10436" w:rsidRPr="00AE32C4" w:rsidRDefault="00D10436" w:rsidP="002D7466">
            <w:pPr>
              <w:pStyle w:val="Table10pttext"/>
              <w:rPr>
                <w:noProof/>
              </w:rPr>
            </w:pPr>
            <w:r w:rsidRPr="00AE32C4">
              <w:rPr>
                <w:noProof/>
              </w:rPr>
              <w:t>MUGCEP</w:t>
            </w:r>
          </w:p>
        </w:tc>
        <w:tc>
          <w:tcPr>
            <w:tcW w:w="288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rPr>
                <w:i/>
                <w:noProof/>
              </w:rPr>
            </w:pPr>
            <w:r w:rsidRPr="00AE32C4">
              <w:rPr>
                <w:i/>
                <w:noProof/>
              </w:rPr>
              <w:t>Mugil cephalus</w:t>
            </w:r>
          </w:p>
        </w:tc>
        <w:tc>
          <w:tcPr>
            <w:tcW w:w="23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rPr>
                <w:noProof/>
              </w:rPr>
            </w:pPr>
            <w:r w:rsidRPr="00AE32C4">
              <w:rPr>
                <w:noProof/>
              </w:rPr>
              <w:t>Sea mullet</w:t>
            </w:r>
          </w:p>
        </w:tc>
        <w:tc>
          <w:tcPr>
            <w:tcW w:w="14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r w:rsidRPr="00AE32C4">
              <w:t>YES</w:t>
            </w:r>
          </w:p>
        </w:tc>
        <w:tc>
          <w:tcPr>
            <w:tcW w:w="1170" w:type="dxa"/>
            <w:tcBorders>
              <w:top w:val="inset" w:sz="6" w:space="0" w:color="auto"/>
              <w:left w:val="single" w:sz="8" w:space="0" w:color="FFFFFF"/>
              <w:bottom w:val="inset" w:sz="6" w:space="0" w:color="auto"/>
              <w:right w:val="nil"/>
            </w:tcBorders>
            <w:shd w:val="clear" w:color="auto" w:fill="auto"/>
          </w:tcPr>
          <w:p w:rsidR="00D10436" w:rsidRPr="00AE32C4" w:rsidRDefault="00D10436" w:rsidP="002D7466">
            <w:pPr>
              <w:pStyle w:val="Table10pttext"/>
            </w:pPr>
          </w:p>
        </w:tc>
      </w:tr>
      <w:tr w:rsidR="00D10436" w:rsidRPr="00AE32C4" w:rsidTr="00610B76">
        <w:tc>
          <w:tcPr>
            <w:tcW w:w="1368" w:type="dxa"/>
            <w:tcBorders>
              <w:top w:val="inset" w:sz="6" w:space="0" w:color="auto"/>
              <w:bottom w:val="inset" w:sz="6" w:space="0" w:color="auto"/>
              <w:right w:val="single" w:sz="8" w:space="0" w:color="FFFFFF"/>
            </w:tcBorders>
            <w:shd w:val="clear" w:color="auto" w:fill="auto"/>
          </w:tcPr>
          <w:p w:rsidR="00D10436" w:rsidRPr="00AE32C4" w:rsidRDefault="00D10436" w:rsidP="002D7466">
            <w:pPr>
              <w:pStyle w:val="Table10pttext"/>
              <w:rPr>
                <w:noProof/>
              </w:rPr>
            </w:pPr>
            <w:r w:rsidRPr="00AE32C4">
              <w:rPr>
                <w:noProof/>
              </w:rPr>
              <w:t>MYXELO</w:t>
            </w:r>
          </w:p>
        </w:tc>
        <w:tc>
          <w:tcPr>
            <w:tcW w:w="288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rPr>
                <w:i/>
                <w:noProof/>
              </w:rPr>
            </w:pPr>
            <w:r w:rsidRPr="00AE32C4">
              <w:rPr>
                <w:i/>
                <w:noProof/>
              </w:rPr>
              <w:t>Myxus elongatus</w:t>
            </w:r>
          </w:p>
        </w:tc>
        <w:tc>
          <w:tcPr>
            <w:tcW w:w="23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rPr>
                <w:noProof/>
              </w:rPr>
            </w:pPr>
            <w:r w:rsidRPr="00AE32C4">
              <w:rPr>
                <w:noProof/>
              </w:rPr>
              <w:t>Sand mullet</w:t>
            </w:r>
          </w:p>
        </w:tc>
        <w:tc>
          <w:tcPr>
            <w:tcW w:w="14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r w:rsidRPr="00AE32C4">
              <w:t>YES</w:t>
            </w:r>
          </w:p>
        </w:tc>
        <w:tc>
          <w:tcPr>
            <w:tcW w:w="1170" w:type="dxa"/>
            <w:tcBorders>
              <w:top w:val="inset" w:sz="6" w:space="0" w:color="auto"/>
              <w:left w:val="single" w:sz="8" w:space="0" w:color="FFFFFF"/>
              <w:bottom w:val="inset" w:sz="6" w:space="0" w:color="auto"/>
              <w:right w:val="nil"/>
            </w:tcBorders>
            <w:shd w:val="clear" w:color="auto" w:fill="auto"/>
          </w:tcPr>
          <w:p w:rsidR="00D10436" w:rsidRPr="00AE32C4" w:rsidRDefault="00D10436" w:rsidP="002D7466">
            <w:pPr>
              <w:pStyle w:val="Table10pttext"/>
            </w:pPr>
          </w:p>
        </w:tc>
      </w:tr>
      <w:tr w:rsidR="00D10436" w:rsidRPr="00AE32C4" w:rsidTr="00610B76">
        <w:tc>
          <w:tcPr>
            <w:tcW w:w="1368" w:type="dxa"/>
            <w:tcBorders>
              <w:top w:val="inset" w:sz="6" w:space="0" w:color="auto"/>
              <w:bottom w:val="inset" w:sz="6" w:space="0" w:color="auto"/>
              <w:right w:val="single" w:sz="8" w:space="0" w:color="FFFFFF"/>
            </w:tcBorders>
            <w:shd w:val="clear" w:color="auto" w:fill="auto"/>
          </w:tcPr>
          <w:p w:rsidR="00D10436" w:rsidRPr="00AE32C4" w:rsidRDefault="00D10436" w:rsidP="002D7466">
            <w:pPr>
              <w:pStyle w:val="Table10pttext"/>
            </w:pPr>
            <w:r w:rsidRPr="00AE32C4">
              <w:rPr>
                <w:noProof/>
              </w:rPr>
              <w:t>NANAUS</w:t>
            </w:r>
          </w:p>
        </w:tc>
        <w:tc>
          <w:tcPr>
            <w:tcW w:w="288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rPr>
                <w:i/>
              </w:rPr>
            </w:pPr>
            <w:r w:rsidRPr="00AE32C4">
              <w:rPr>
                <w:i/>
                <w:noProof/>
              </w:rPr>
              <w:t>Nannoperca australis</w:t>
            </w:r>
          </w:p>
        </w:tc>
        <w:tc>
          <w:tcPr>
            <w:tcW w:w="23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r w:rsidRPr="00AE32C4">
              <w:rPr>
                <w:noProof/>
              </w:rPr>
              <w:t>Southern pygmy perch</w:t>
            </w:r>
          </w:p>
        </w:tc>
        <w:tc>
          <w:tcPr>
            <w:tcW w:w="14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p>
        </w:tc>
        <w:tc>
          <w:tcPr>
            <w:tcW w:w="1170" w:type="dxa"/>
            <w:tcBorders>
              <w:top w:val="inset" w:sz="6" w:space="0" w:color="auto"/>
              <w:left w:val="single" w:sz="8" w:space="0" w:color="FFFFFF"/>
              <w:bottom w:val="inset" w:sz="6" w:space="0" w:color="auto"/>
              <w:right w:val="nil"/>
            </w:tcBorders>
            <w:shd w:val="clear" w:color="auto" w:fill="auto"/>
          </w:tcPr>
          <w:p w:rsidR="00D10436" w:rsidRPr="00AE32C4" w:rsidRDefault="00D10436" w:rsidP="002D7466">
            <w:pPr>
              <w:pStyle w:val="Table10pttext"/>
            </w:pPr>
          </w:p>
        </w:tc>
      </w:tr>
      <w:tr w:rsidR="00D10436" w:rsidRPr="00AE32C4" w:rsidTr="00610B76">
        <w:tc>
          <w:tcPr>
            <w:tcW w:w="1368" w:type="dxa"/>
            <w:tcBorders>
              <w:top w:val="inset" w:sz="6" w:space="0" w:color="auto"/>
              <w:bottom w:val="inset" w:sz="6" w:space="0" w:color="auto"/>
              <w:right w:val="single" w:sz="8" w:space="0" w:color="FFFFFF"/>
            </w:tcBorders>
            <w:shd w:val="clear" w:color="auto" w:fill="auto"/>
          </w:tcPr>
          <w:p w:rsidR="00D10436" w:rsidRPr="00AE32C4" w:rsidRDefault="00D10436" w:rsidP="002D7466">
            <w:pPr>
              <w:pStyle w:val="Table10pttext"/>
            </w:pPr>
            <w:r w:rsidRPr="00AE32C4">
              <w:rPr>
                <w:noProof/>
              </w:rPr>
              <w:t>NANOBS</w:t>
            </w:r>
          </w:p>
        </w:tc>
        <w:tc>
          <w:tcPr>
            <w:tcW w:w="288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rPr>
                <w:i/>
              </w:rPr>
            </w:pPr>
            <w:r w:rsidRPr="00AE32C4">
              <w:rPr>
                <w:i/>
                <w:noProof/>
              </w:rPr>
              <w:t>Nannoperca obscura</w:t>
            </w:r>
          </w:p>
        </w:tc>
        <w:tc>
          <w:tcPr>
            <w:tcW w:w="23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r w:rsidRPr="00AE32C4">
              <w:rPr>
                <w:noProof/>
              </w:rPr>
              <w:t>Yarra pygmy perch</w:t>
            </w:r>
          </w:p>
        </w:tc>
        <w:tc>
          <w:tcPr>
            <w:tcW w:w="14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p>
        </w:tc>
        <w:tc>
          <w:tcPr>
            <w:tcW w:w="1170" w:type="dxa"/>
            <w:tcBorders>
              <w:top w:val="inset" w:sz="6" w:space="0" w:color="auto"/>
              <w:left w:val="single" w:sz="8" w:space="0" w:color="FFFFFF"/>
              <w:bottom w:val="inset" w:sz="6" w:space="0" w:color="auto"/>
              <w:right w:val="nil"/>
            </w:tcBorders>
            <w:shd w:val="clear" w:color="auto" w:fill="auto"/>
          </w:tcPr>
          <w:p w:rsidR="00D10436" w:rsidRPr="00AE32C4" w:rsidRDefault="00D10436" w:rsidP="002D7466">
            <w:pPr>
              <w:pStyle w:val="Table10pttext"/>
            </w:pPr>
            <w:r w:rsidRPr="00AE32C4">
              <w:t>YES</w:t>
            </w:r>
          </w:p>
        </w:tc>
      </w:tr>
      <w:tr w:rsidR="00D10436" w:rsidRPr="00AE32C4" w:rsidTr="00610B76">
        <w:tc>
          <w:tcPr>
            <w:tcW w:w="1368" w:type="dxa"/>
            <w:tcBorders>
              <w:top w:val="inset" w:sz="6" w:space="0" w:color="auto"/>
              <w:bottom w:val="inset" w:sz="6" w:space="0" w:color="auto"/>
              <w:right w:val="single" w:sz="8" w:space="0" w:color="FFFFFF"/>
            </w:tcBorders>
            <w:shd w:val="clear" w:color="auto" w:fill="auto"/>
          </w:tcPr>
          <w:p w:rsidR="00D10436" w:rsidRPr="00AE32C4" w:rsidRDefault="00D10436" w:rsidP="002D7466">
            <w:pPr>
              <w:pStyle w:val="Table10pttext"/>
            </w:pPr>
            <w:r w:rsidRPr="00AE32C4">
              <w:rPr>
                <w:noProof/>
              </w:rPr>
              <w:t>NEMERE</w:t>
            </w:r>
          </w:p>
        </w:tc>
        <w:tc>
          <w:tcPr>
            <w:tcW w:w="288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rPr>
                <w:i/>
              </w:rPr>
            </w:pPr>
            <w:r w:rsidRPr="00AE32C4">
              <w:rPr>
                <w:i/>
                <w:noProof/>
              </w:rPr>
              <w:t>Nematalosa erebi</w:t>
            </w:r>
          </w:p>
        </w:tc>
        <w:tc>
          <w:tcPr>
            <w:tcW w:w="23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r w:rsidRPr="00AE32C4">
              <w:rPr>
                <w:noProof/>
              </w:rPr>
              <w:t>Bony herring</w:t>
            </w:r>
          </w:p>
        </w:tc>
        <w:tc>
          <w:tcPr>
            <w:tcW w:w="14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p>
        </w:tc>
        <w:tc>
          <w:tcPr>
            <w:tcW w:w="1170" w:type="dxa"/>
            <w:tcBorders>
              <w:top w:val="inset" w:sz="6" w:space="0" w:color="auto"/>
              <w:left w:val="single" w:sz="8" w:space="0" w:color="FFFFFF"/>
              <w:bottom w:val="inset" w:sz="6" w:space="0" w:color="auto"/>
              <w:right w:val="nil"/>
            </w:tcBorders>
            <w:shd w:val="clear" w:color="auto" w:fill="auto"/>
          </w:tcPr>
          <w:p w:rsidR="00D10436" w:rsidRPr="00AE32C4" w:rsidRDefault="00D10436" w:rsidP="002D7466">
            <w:pPr>
              <w:pStyle w:val="Table10pttext"/>
            </w:pPr>
          </w:p>
        </w:tc>
      </w:tr>
      <w:tr w:rsidR="00D10436" w:rsidRPr="00AE32C4" w:rsidTr="00610B76">
        <w:tc>
          <w:tcPr>
            <w:tcW w:w="1368" w:type="dxa"/>
            <w:tcBorders>
              <w:top w:val="inset" w:sz="6" w:space="0" w:color="auto"/>
              <w:bottom w:val="inset" w:sz="6" w:space="0" w:color="auto"/>
              <w:right w:val="single" w:sz="8" w:space="0" w:color="FFFFFF"/>
            </w:tcBorders>
            <w:shd w:val="clear" w:color="auto" w:fill="auto"/>
          </w:tcPr>
          <w:p w:rsidR="00D10436" w:rsidRPr="00AE32C4" w:rsidRDefault="00D10436" w:rsidP="002D7466">
            <w:pPr>
              <w:pStyle w:val="Table10pttext"/>
            </w:pPr>
            <w:r w:rsidRPr="00AE32C4">
              <w:rPr>
                <w:noProof/>
              </w:rPr>
              <w:t>NEOHYR</w:t>
            </w:r>
          </w:p>
        </w:tc>
        <w:tc>
          <w:tcPr>
            <w:tcW w:w="288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rPr>
                <w:i/>
              </w:rPr>
            </w:pPr>
            <w:r w:rsidRPr="00AE32C4">
              <w:rPr>
                <w:i/>
                <w:noProof/>
              </w:rPr>
              <w:t>Neosilurus hyrtlii</w:t>
            </w:r>
          </w:p>
        </w:tc>
        <w:tc>
          <w:tcPr>
            <w:tcW w:w="23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r w:rsidRPr="00AE32C4">
              <w:rPr>
                <w:noProof/>
              </w:rPr>
              <w:t>Hyrtl’s tandan</w:t>
            </w:r>
          </w:p>
        </w:tc>
        <w:tc>
          <w:tcPr>
            <w:tcW w:w="14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p>
        </w:tc>
        <w:tc>
          <w:tcPr>
            <w:tcW w:w="1170" w:type="dxa"/>
            <w:tcBorders>
              <w:top w:val="inset" w:sz="6" w:space="0" w:color="auto"/>
              <w:left w:val="single" w:sz="8" w:space="0" w:color="FFFFFF"/>
              <w:bottom w:val="inset" w:sz="6" w:space="0" w:color="auto"/>
              <w:right w:val="nil"/>
            </w:tcBorders>
            <w:shd w:val="clear" w:color="auto" w:fill="auto"/>
          </w:tcPr>
          <w:p w:rsidR="00D10436" w:rsidRPr="00AE32C4" w:rsidRDefault="00D10436" w:rsidP="002D7466">
            <w:pPr>
              <w:pStyle w:val="Table10pttext"/>
            </w:pPr>
          </w:p>
        </w:tc>
      </w:tr>
      <w:tr w:rsidR="00D10436" w:rsidRPr="00AE32C4" w:rsidTr="00610B76">
        <w:tc>
          <w:tcPr>
            <w:tcW w:w="1368" w:type="dxa"/>
            <w:tcBorders>
              <w:top w:val="inset" w:sz="6" w:space="0" w:color="auto"/>
              <w:bottom w:val="inset" w:sz="6" w:space="0" w:color="auto"/>
              <w:right w:val="single" w:sz="8" w:space="0" w:color="FFFFFF"/>
            </w:tcBorders>
            <w:shd w:val="clear" w:color="auto" w:fill="auto"/>
          </w:tcPr>
          <w:p w:rsidR="00D10436" w:rsidRPr="00AE32C4" w:rsidRDefault="00D10436" w:rsidP="002D7466">
            <w:pPr>
              <w:pStyle w:val="Table10pttext"/>
            </w:pPr>
            <w:r w:rsidRPr="00AE32C4">
              <w:rPr>
                <w:noProof/>
              </w:rPr>
              <w:t>ONCMYK</w:t>
            </w:r>
          </w:p>
        </w:tc>
        <w:tc>
          <w:tcPr>
            <w:tcW w:w="288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rPr>
                <w:i/>
              </w:rPr>
            </w:pPr>
            <w:r w:rsidRPr="00AE32C4">
              <w:rPr>
                <w:i/>
                <w:noProof/>
              </w:rPr>
              <w:t>Oncorhynchus mykiss</w:t>
            </w:r>
          </w:p>
        </w:tc>
        <w:tc>
          <w:tcPr>
            <w:tcW w:w="23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r w:rsidRPr="00AE32C4">
              <w:rPr>
                <w:noProof/>
              </w:rPr>
              <w:t>Rainbow trout</w:t>
            </w:r>
          </w:p>
        </w:tc>
        <w:tc>
          <w:tcPr>
            <w:tcW w:w="14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proofErr w:type="spellStart"/>
            <w:r w:rsidRPr="00AE32C4">
              <w:t>YES</w:t>
            </w:r>
            <w:r w:rsidRPr="00AE32C4">
              <w:rPr>
                <w:vertAlign w:val="superscript"/>
              </w:rPr>
              <w:t>f</w:t>
            </w:r>
            <w:proofErr w:type="spellEnd"/>
          </w:p>
          <w:p w:rsidR="00D10436" w:rsidRPr="00AE32C4" w:rsidRDefault="00D10436" w:rsidP="002D7466">
            <w:pPr>
              <w:pStyle w:val="Table10pttext"/>
            </w:pPr>
            <w:r w:rsidRPr="00AE32C4">
              <w:t>&lt;100 mm</w:t>
            </w:r>
          </w:p>
        </w:tc>
        <w:tc>
          <w:tcPr>
            <w:tcW w:w="1170" w:type="dxa"/>
            <w:tcBorders>
              <w:top w:val="inset" w:sz="6" w:space="0" w:color="auto"/>
              <w:left w:val="single" w:sz="8" w:space="0" w:color="FFFFFF"/>
              <w:bottom w:val="inset" w:sz="6" w:space="0" w:color="auto"/>
              <w:right w:val="nil"/>
            </w:tcBorders>
            <w:shd w:val="clear" w:color="auto" w:fill="auto"/>
          </w:tcPr>
          <w:p w:rsidR="00D10436" w:rsidRPr="00AE32C4" w:rsidRDefault="00D10436" w:rsidP="002D7466">
            <w:pPr>
              <w:pStyle w:val="Table10pttext"/>
            </w:pPr>
          </w:p>
        </w:tc>
      </w:tr>
      <w:tr w:rsidR="00D10436" w:rsidRPr="00AE32C4" w:rsidTr="00610B76">
        <w:tc>
          <w:tcPr>
            <w:tcW w:w="1368" w:type="dxa"/>
            <w:tcBorders>
              <w:top w:val="inset" w:sz="6" w:space="0" w:color="auto"/>
              <w:bottom w:val="inset" w:sz="6" w:space="0" w:color="auto"/>
              <w:right w:val="single" w:sz="8" w:space="0" w:color="FFFFFF"/>
            </w:tcBorders>
            <w:shd w:val="clear" w:color="auto" w:fill="auto"/>
          </w:tcPr>
          <w:p w:rsidR="00D10436" w:rsidRPr="00AE32C4" w:rsidRDefault="00D10436" w:rsidP="002D7466">
            <w:pPr>
              <w:pStyle w:val="Table10pttext"/>
            </w:pPr>
            <w:r w:rsidRPr="00AE32C4">
              <w:rPr>
                <w:noProof/>
              </w:rPr>
              <w:t>PERFLU</w:t>
            </w:r>
          </w:p>
        </w:tc>
        <w:tc>
          <w:tcPr>
            <w:tcW w:w="288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rPr>
                <w:i/>
              </w:rPr>
            </w:pPr>
            <w:r w:rsidRPr="00AE32C4">
              <w:rPr>
                <w:i/>
                <w:noProof/>
              </w:rPr>
              <w:t>Perca fluviatilis</w:t>
            </w:r>
          </w:p>
        </w:tc>
        <w:tc>
          <w:tcPr>
            <w:tcW w:w="23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r w:rsidRPr="00AE32C4">
              <w:rPr>
                <w:noProof/>
              </w:rPr>
              <w:t>Redfin perch</w:t>
            </w:r>
          </w:p>
        </w:tc>
        <w:tc>
          <w:tcPr>
            <w:tcW w:w="14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p>
        </w:tc>
        <w:tc>
          <w:tcPr>
            <w:tcW w:w="1170" w:type="dxa"/>
            <w:tcBorders>
              <w:top w:val="inset" w:sz="6" w:space="0" w:color="auto"/>
              <w:left w:val="single" w:sz="8" w:space="0" w:color="FFFFFF"/>
              <w:bottom w:val="inset" w:sz="6" w:space="0" w:color="auto"/>
              <w:right w:val="nil"/>
            </w:tcBorders>
            <w:shd w:val="clear" w:color="auto" w:fill="auto"/>
          </w:tcPr>
          <w:p w:rsidR="00D10436" w:rsidRPr="00AE32C4" w:rsidRDefault="00D10436" w:rsidP="002D7466">
            <w:pPr>
              <w:pStyle w:val="Table10pttext"/>
            </w:pPr>
          </w:p>
        </w:tc>
      </w:tr>
      <w:tr w:rsidR="00D10436" w:rsidRPr="00AE32C4" w:rsidTr="00610B76">
        <w:tc>
          <w:tcPr>
            <w:tcW w:w="1368" w:type="dxa"/>
            <w:tcBorders>
              <w:top w:val="inset" w:sz="6" w:space="0" w:color="auto"/>
              <w:bottom w:val="inset" w:sz="6" w:space="0" w:color="auto"/>
              <w:right w:val="single" w:sz="8" w:space="0" w:color="FFFFFF"/>
            </w:tcBorders>
            <w:shd w:val="clear" w:color="auto" w:fill="auto"/>
          </w:tcPr>
          <w:p w:rsidR="00D10436" w:rsidRPr="00AE32C4" w:rsidRDefault="00D10436" w:rsidP="002D7466">
            <w:pPr>
              <w:pStyle w:val="Table10pttext"/>
            </w:pPr>
            <w:r w:rsidRPr="00AE32C4">
              <w:rPr>
                <w:noProof/>
              </w:rPr>
              <w:t>PHIGRA</w:t>
            </w:r>
          </w:p>
        </w:tc>
        <w:tc>
          <w:tcPr>
            <w:tcW w:w="288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rPr>
                <w:i/>
              </w:rPr>
            </w:pPr>
            <w:r w:rsidRPr="00AE32C4">
              <w:rPr>
                <w:i/>
                <w:noProof/>
              </w:rPr>
              <w:t>Philypnodon grandiceps</w:t>
            </w:r>
          </w:p>
        </w:tc>
        <w:tc>
          <w:tcPr>
            <w:tcW w:w="23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r w:rsidRPr="00AE32C4">
              <w:rPr>
                <w:noProof/>
              </w:rPr>
              <w:t>Flathead gudgeon</w:t>
            </w:r>
          </w:p>
        </w:tc>
        <w:tc>
          <w:tcPr>
            <w:tcW w:w="14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r w:rsidRPr="00AE32C4">
              <w:t>YES</w:t>
            </w:r>
          </w:p>
        </w:tc>
        <w:tc>
          <w:tcPr>
            <w:tcW w:w="1170" w:type="dxa"/>
            <w:tcBorders>
              <w:top w:val="inset" w:sz="6" w:space="0" w:color="auto"/>
              <w:left w:val="single" w:sz="8" w:space="0" w:color="FFFFFF"/>
              <w:bottom w:val="inset" w:sz="6" w:space="0" w:color="auto"/>
              <w:right w:val="nil"/>
            </w:tcBorders>
            <w:shd w:val="clear" w:color="auto" w:fill="auto"/>
          </w:tcPr>
          <w:p w:rsidR="00D10436" w:rsidRPr="00AE32C4" w:rsidRDefault="00D10436" w:rsidP="002D7466">
            <w:pPr>
              <w:pStyle w:val="Table10pttext"/>
            </w:pPr>
          </w:p>
        </w:tc>
      </w:tr>
      <w:tr w:rsidR="00D10436" w:rsidRPr="00AE32C4" w:rsidTr="00610B76">
        <w:tc>
          <w:tcPr>
            <w:tcW w:w="1368" w:type="dxa"/>
            <w:tcBorders>
              <w:top w:val="inset" w:sz="6" w:space="0" w:color="auto"/>
              <w:bottom w:val="inset" w:sz="6" w:space="0" w:color="auto"/>
              <w:right w:val="single" w:sz="8" w:space="0" w:color="FFFFFF"/>
            </w:tcBorders>
            <w:shd w:val="clear" w:color="auto" w:fill="auto"/>
          </w:tcPr>
          <w:p w:rsidR="00D10436" w:rsidRPr="00AE32C4" w:rsidDel="00F7597E" w:rsidRDefault="00D10436" w:rsidP="002D7466">
            <w:pPr>
              <w:pStyle w:val="Table10pttext"/>
              <w:rPr>
                <w:noProof/>
              </w:rPr>
            </w:pPr>
            <w:r w:rsidRPr="00AE32C4">
              <w:rPr>
                <w:noProof/>
              </w:rPr>
              <w:t>PHIMAC</w:t>
            </w:r>
          </w:p>
        </w:tc>
        <w:tc>
          <w:tcPr>
            <w:tcW w:w="288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rPr>
                <w:i/>
                <w:noProof/>
              </w:rPr>
            </w:pPr>
            <w:r w:rsidRPr="00AE32C4">
              <w:rPr>
                <w:i/>
                <w:noProof/>
              </w:rPr>
              <w:t>Philypnodon macrostomus</w:t>
            </w:r>
          </w:p>
        </w:tc>
        <w:tc>
          <w:tcPr>
            <w:tcW w:w="23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rPr>
                <w:noProof/>
              </w:rPr>
            </w:pPr>
            <w:r w:rsidRPr="00AE32C4">
              <w:rPr>
                <w:noProof/>
              </w:rPr>
              <w:t>Dwarf flathead gudgeon</w:t>
            </w:r>
          </w:p>
        </w:tc>
        <w:tc>
          <w:tcPr>
            <w:tcW w:w="14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r w:rsidRPr="00AE32C4">
              <w:t>YES</w:t>
            </w:r>
          </w:p>
        </w:tc>
        <w:tc>
          <w:tcPr>
            <w:tcW w:w="1170" w:type="dxa"/>
            <w:tcBorders>
              <w:top w:val="inset" w:sz="6" w:space="0" w:color="auto"/>
              <w:left w:val="single" w:sz="8" w:space="0" w:color="FFFFFF"/>
              <w:bottom w:val="inset" w:sz="6" w:space="0" w:color="auto"/>
              <w:right w:val="nil"/>
            </w:tcBorders>
            <w:shd w:val="clear" w:color="auto" w:fill="auto"/>
          </w:tcPr>
          <w:p w:rsidR="00D10436" w:rsidRPr="00AE32C4" w:rsidRDefault="00D10436" w:rsidP="002D7466">
            <w:pPr>
              <w:pStyle w:val="Table10pttext"/>
            </w:pPr>
            <w:r w:rsidRPr="00AE32C4">
              <w:t>YES</w:t>
            </w:r>
          </w:p>
        </w:tc>
      </w:tr>
      <w:tr w:rsidR="00D10436" w:rsidRPr="00AE32C4" w:rsidTr="00610B76">
        <w:tc>
          <w:tcPr>
            <w:tcW w:w="1368" w:type="dxa"/>
            <w:tcBorders>
              <w:top w:val="inset" w:sz="6" w:space="0" w:color="auto"/>
              <w:bottom w:val="inset" w:sz="6" w:space="0" w:color="auto"/>
              <w:right w:val="single" w:sz="8" w:space="0" w:color="FFFFFF"/>
            </w:tcBorders>
            <w:shd w:val="clear" w:color="auto" w:fill="auto"/>
          </w:tcPr>
          <w:p w:rsidR="00D10436" w:rsidRPr="00AE32C4" w:rsidRDefault="00D10436" w:rsidP="002D7466">
            <w:pPr>
              <w:pStyle w:val="Table10pttext"/>
            </w:pPr>
            <w:r w:rsidRPr="00AE32C4">
              <w:rPr>
                <w:noProof/>
              </w:rPr>
              <w:t>PORREN</w:t>
            </w:r>
          </w:p>
        </w:tc>
        <w:tc>
          <w:tcPr>
            <w:tcW w:w="288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rPr>
                <w:i/>
              </w:rPr>
            </w:pPr>
            <w:r w:rsidRPr="00AE32C4">
              <w:rPr>
                <w:i/>
                <w:noProof/>
              </w:rPr>
              <w:t>Porochilus rendahli</w:t>
            </w:r>
          </w:p>
        </w:tc>
        <w:tc>
          <w:tcPr>
            <w:tcW w:w="23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r w:rsidRPr="00AE32C4">
              <w:rPr>
                <w:noProof/>
              </w:rPr>
              <w:t>Rendahl’s tandan</w:t>
            </w:r>
          </w:p>
        </w:tc>
        <w:tc>
          <w:tcPr>
            <w:tcW w:w="14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p>
        </w:tc>
        <w:tc>
          <w:tcPr>
            <w:tcW w:w="1170" w:type="dxa"/>
            <w:tcBorders>
              <w:top w:val="inset" w:sz="6" w:space="0" w:color="auto"/>
              <w:left w:val="single" w:sz="8" w:space="0" w:color="FFFFFF"/>
              <w:bottom w:val="inset" w:sz="6" w:space="0" w:color="auto"/>
              <w:right w:val="nil"/>
            </w:tcBorders>
            <w:shd w:val="clear" w:color="auto" w:fill="auto"/>
          </w:tcPr>
          <w:p w:rsidR="00D10436" w:rsidRPr="00AE32C4" w:rsidRDefault="00D10436" w:rsidP="002D7466">
            <w:pPr>
              <w:pStyle w:val="Table10pttext"/>
            </w:pPr>
          </w:p>
        </w:tc>
      </w:tr>
      <w:tr w:rsidR="00D10436" w:rsidRPr="00AE32C4" w:rsidTr="00610B76">
        <w:tc>
          <w:tcPr>
            <w:tcW w:w="1368" w:type="dxa"/>
            <w:tcBorders>
              <w:top w:val="inset" w:sz="6" w:space="0" w:color="auto"/>
              <w:bottom w:val="inset" w:sz="6" w:space="0" w:color="auto"/>
              <w:right w:val="single" w:sz="8" w:space="0" w:color="FFFFFF"/>
            </w:tcBorders>
            <w:shd w:val="clear" w:color="auto" w:fill="auto"/>
          </w:tcPr>
          <w:p w:rsidR="00D10436" w:rsidRPr="00AE32C4" w:rsidRDefault="00D10436" w:rsidP="002D7466">
            <w:pPr>
              <w:pStyle w:val="Table10pttext"/>
            </w:pPr>
            <w:r w:rsidRPr="00AE32C4">
              <w:rPr>
                <w:noProof/>
              </w:rPr>
              <w:t>PSEOLO</w:t>
            </w:r>
          </w:p>
        </w:tc>
        <w:tc>
          <w:tcPr>
            <w:tcW w:w="288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rPr>
                <w:i/>
              </w:rPr>
            </w:pPr>
            <w:r w:rsidRPr="00AE32C4">
              <w:rPr>
                <w:i/>
                <w:noProof/>
              </w:rPr>
              <w:t>Pseudogobius olorum</w:t>
            </w:r>
          </w:p>
        </w:tc>
        <w:tc>
          <w:tcPr>
            <w:tcW w:w="23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r w:rsidRPr="00AE32C4">
              <w:rPr>
                <w:noProof/>
              </w:rPr>
              <w:t>Blue-spot goby</w:t>
            </w:r>
          </w:p>
        </w:tc>
        <w:tc>
          <w:tcPr>
            <w:tcW w:w="14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p>
        </w:tc>
        <w:tc>
          <w:tcPr>
            <w:tcW w:w="1170" w:type="dxa"/>
            <w:tcBorders>
              <w:top w:val="inset" w:sz="6" w:space="0" w:color="auto"/>
              <w:left w:val="single" w:sz="8" w:space="0" w:color="FFFFFF"/>
              <w:bottom w:val="inset" w:sz="6" w:space="0" w:color="auto"/>
              <w:right w:val="nil"/>
            </w:tcBorders>
            <w:shd w:val="clear" w:color="auto" w:fill="auto"/>
          </w:tcPr>
          <w:p w:rsidR="00D10436" w:rsidRPr="00AE32C4" w:rsidRDefault="00D10436" w:rsidP="002D7466">
            <w:pPr>
              <w:pStyle w:val="Table10pttext"/>
            </w:pPr>
          </w:p>
        </w:tc>
      </w:tr>
      <w:tr w:rsidR="00D10436" w:rsidRPr="00AE32C4" w:rsidTr="00610B76">
        <w:tc>
          <w:tcPr>
            <w:tcW w:w="1368" w:type="dxa"/>
            <w:tcBorders>
              <w:top w:val="inset" w:sz="6" w:space="0" w:color="auto"/>
              <w:bottom w:val="inset" w:sz="6" w:space="0" w:color="auto"/>
              <w:right w:val="single" w:sz="8" w:space="0" w:color="FFFFFF"/>
            </w:tcBorders>
            <w:shd w:val="clear" w:color="auto" w:fill="auto"/>
          </w:tcPr>
          <w:p w:rsidR="00D10436" w:rsidRPr="00AE32C4" w:rsidRDefault="00D10436" w:rsidP="002D7466">
            <w:pPr>
              <w:pStyle w:val="Table10pttext"/>
            </w:pPr>
            <w:r w:rsidRPr="00AE32C4">
              <w:rPr>
                <w:noProof/>
              </w:rPr>
              <w:t>PSEURV</w:t>
            </w:r>
          </w:p>
        </w:tc>
        <w:tc>
          <w:tcPr>
            <w:tcW w:w="288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rPr>
                <w:i/>
              </w:rPr>
            </w:pPr>
            <w:r w:rsidRPr="00AE32C4">
              <w:rPr>
                <w:i/>
                <w:noProof/>
              </w:rPr>
              <w:t>Pseudaphritis urvillii</w:t>
            </w:r>
          </w:p>
        </w:tc>
        <w:tc>
          <w:tcPr>
            <w:tcW w:w="23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r w:rsidRPr="00AE32C4">
              <w:rPr>
                <w:noProof/>
              </w:rPr>
              <w:t>Congolli</w:t>
            </w:r>
          </w:p>
        </w:tc>
        <w:tc>
          <w:tcPr>
            <w:tcW w:w="14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p>
        </w:tc>
        <w:tc>
          <w:tcPr>
            <w:tcW w:w="1170" w:type="dxa"/>
            <w:tcBorders>
              <w:top w:val="inset" w:sz="6" w:space="0" w:color="auto"/>
              <w:left w:val="single" w:sz="8" w:space="0" w:color="FFFFFF"/>
              <w:bottom w:val="inset" w:sz="6" w:space="0" w:color="auto"/>
              <w:right w:val="nil"/>
            </w:tcBorders>
            <w:shd w:val="clear" w:color="auto" w:fill="auto"/>
          </w:tcPr>
          <w:p w:rsidR="00D10436" w:rsidRPr="00AE32C4" w:rsidRDefault="00D10436" w:rsidP="002D7466">
            <w:pPr>
              <w:pStyle w:val="Table10pttext"/>
            </w:pPr>
          </w:p>
        </w:tc>
      </w:tr>
      <w:tr w:rsidR="00D10436" w:rsidRPr="00AE32C4" w:rsidTr="00610B76">
        <w:tc>
          <w:tcPr>
            <w:tcW w:w="1368" w:type="dxa"/>
            <w:tcBorders>
              <w:top w:val="inset" w:sz="6" w:space="0" w:color="auto"/>
              <w:bottom w:val="inset" w:sz="6" w:space="0" w:color="auto"/>
              <w:right w:val="single" w:sz="8" w:space="0" w:color="FFFFFF"/>
            </w:tcBorders>
            <w:shd w:val="clear" w:color="auto" w:fill="auto"/>
          </w:tcPr>
          <w:p w:rsidR="00D10436" w:rsidRPr="00AE32C4" w:rsidRDefault="00D10436" w:rsidP="002D7466">
            <w:pPr>
              <w:pStyle w:val="Table10pttext"/>
              <w:rPr>
                <w:noProof/>
              </w:rPr>
            </w:pPr>
            <w:r w:rsidRPr="00AE32C4">
              <w:rPr>
                <w:noProof/>
              </w:rPr>
              <w:t>REDMAC</w:t>
            </w:r>
          </w:p>
        </w:tc>
        <w:tc>
          <w:tcPr>
            <w:tcW w:w="288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rPr>
                <w:i/>
                <w:noProof/>
              </w:rPr>
            </w:pPr>
            <w:r w:rsidRPr="00AE32C4">
              <w:rPr>
                <w:i/>
                <w:noProof/>
              </w:rPr>
              <w:t>Redigobius macrostoma</w:t>
            </w:r>
          </w:p>
        </w:tc>
        <w:tc>
          <w:tcPr>
            <w:tcW w:w="23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rPr>
                <w:noProof/>
              </w:rPr>
            </w:pPr>
            <w:r w:rsidRPr="00AE32C4">
              <w:rPr>
                <w:noProof/>
              </w:rPr>
              <w:t>Large-mouthed goby</w:t>
            </w:r>
          </w:p>
        </w:tc>
        <w:tc>
          <w:tcPr>
            <w:tcW w:w="14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r w:rsidRPr="00AE32C4">
              <w:t>YES</w:t>
            </w:r>
          </w:p>
        </w:tc>
        <w:tc>
          <w:tcPr>
            <w:tcW w:w="1170" w:type="dxa"/>
            <w:tcBorders>
              <w:top w:val="inset" w:sz="6" w:space="0" w:color="auto"/>
              <w:left w:val="single" w:sz="8" w:space="0" w:color="FFFFFF"/>
              <w:bottom w:val="inset" w:sz="6" w:space="0" w:color="auto"/>
              <w:right w:val="nil"/>
            </w:tcBorders>
            <w:shd w:val="clear" w:color="auto" w:fill="auto"/>
          </w:tcPr>
          <w:p w:rsidR="00D10436" w:rsidRPr="00AE32C4" w:rsidRDefault="00D10436" w:rsidP="002D7466">
            <w:pPr>
              <w:pStyle w:val="Table10pttext"/>
            </w:pPr>
          </w:p>
        </w:tc>
      </w:tr>
      <w:tr w:rsidR="00D10436" w:rsidRPr="00AE32C4" w:rsidTr="00610B76">
        <w:tc>
          <w:tcPr>
            <w:tcW w:w="1368" w:type="dxa"/>
            <w:tcBorders>
              <w:top w:val="inset" w:sz="6" w:space="0" w:color="auto"/>
              <w:bottom w:val="inset" w:sz="6" w:space="0" w:color="auto"/>
              <w:right w:val="single" w:sz="8" w:space="0" w:color="FFFFFF"/>
            </w:tcBorders>
            <w:shd w:val="clear" w:color="auto" w:fill="auto"/>
          </w:tcPr>
          <w:p w:rsidR="00D10436" w:rsidRPr="00AE32C4" w:rsidRDefault="00D10436" w:rsidP="002D7466">
            <w:pPr>
              <w:pStyle w:val="Table10pttext"/>
            </w:pPr>
            <w:r w:rsidRPr="00AE32C4">
              <w:rPr>
                <w:noProof/>
              </w:rPr>
              <w:t>RETSEM</w:t>
            </w:r>
          </w:p>
        </w:tc>
        <w:tc>
          <w:tcPr>
            <w:tcW w:w="288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rPr>
                <w:i/>
              </w:rPr>
            </w:pPr>
            <w:r w:rsidRPr="00AE32C4">
              <w:rPr>
                <w:i/>
                <w:noProof/>
              </w:rPr>
              <w:t>Retropinna semoni</w:t>
            </w:r>
          </w:p>
        </w:tc>
        <w:tc>
          <w:tcPr>
            <w:tcW w:w="23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r w:rsidRPr="00AE32C4">
              <w:rPr>
                <w:noProof/>
              </w:rPr>
              <w:t>Australian smelt</w:t>
            </w:r>
          </w:p>
        </w:tc>
        <w:tc>
          <w:tcPr>
            <w:tcW w:w="14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p>
        </w:tc>
        <w:tc>
          <w:tcPr>
            <w:tcW w:w="1170" w:type="dxa"/>
            <w:tcBorders>
              <w:top w:val="inset" w:sz="6" w:space="0" w:color="auto"/>
              <w:left w:val="single" w:sz="8" w:space="0" w:color="FFFFFF"/>
              <w:bottom w:val="inset" w:sz="6" w:space="0" w:color="auto"/>
              <w:right w:val="nil"/>
            </w:tcBorders>
            <w:shd w:val="clear" w:color="auto" w:fill="auto"/>
          </w:tcPr>
          <w:p w:rsidR="00D10436" w:rsidRPr="00AE32C4" w:rsidRDefault="00D10436" w:rsidP="002D7466">
            <w:pPr>
              <w:pStyle w:val="Table10pttext"/>
            </w:pPr>
          </w:p>
        </w:tc>
      </w:tr>
      <w:tr w:rsidR="00D10436" w:rsidRPr="00AE32C4" w:rsidTr="00610B76">
        <w:tc>
          <w:tcPr>
            <w:tcW w:w="1368" w:type="dxa"/>
            <w:tcBorders>
              <w:top w:val="inset" w:sz="6" w:space="0" w:color="auto"/>
              <w:bottom w:val="inset" w:sz="6" w:space="0" w:color="auto"/>
              <w:right w:val="single" w:sz="8" w:space="0" w:color="FFFFFF"/>
            </w:tcBorders>
            <w:shd w:val="clear" w:color="auto" w:fill="auto"/>
          </w:tcPr>
          <w:p w:rsidR="00D10436" w:rsidRPr="00AE32C4" w:rsidRDefault="00D10436" w:rsidP="002D7466">
            <w:pPr>
              <w:pStyle w:val="Table10pttext"/>
              <w:rPr>
                <w:noProof/>
              </w:rPr>
            </w:pPr>
            <w:r w:rsidRPr="00AE32C4">
              <w:rPr>
                <w:noProof/>
              </w:rPr>
              <w:t>RUTRUT</w:t>
            </w:r>
          </w:p>
        </w:tc>
        <w:tc>
          <w:tcPr>
            <w:tcW w:w="288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rPr>
                <w:i/>
                <w:noProof/>
              </w:rPr>
            </w:pPr>
            <w:r w:rsidRPr="00AE32C4">
              <w:rPr>
                <w:i/>
                <w:noProof/>
              </w:rPr>
              <w:t>Rutilus rutilus</w:t>
            </w:r>
          </w:p>
        </w:tc>
        <w:tc>
          <w:tcPr>
            <w:tcW w:w="23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rPr>
                <w:noProof/>
              </w:rPr>
            </w:pPr>
            <w:r w:rsidRPr="00AE32C4">
              <w:rPr>
                <w:noProof/>
              </w:rPr>
              <w:t>Roach</w:t>
            </w:r>
          </w:p>
        </w:tc>
        <w:tc>
          <w:tcPr>
            <w:tcW w:w="14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r w:rsidRPr="00AE32C4">
              <w:t>YES</w:t>
            </w:r>
          </w:p>
        </w:tc>
        <w:tc>
          <w:tcPr>
            <w:tcW w:w="1170" w:type="dxa"/>
            <w:tcBorders>
              <w:top w:val="inset" w:sz="6" w:space="0" w:color="auto"/>
              <w:left w:val="single" w:sz="8" w:space="0" w:color="FFFFFF"/>
              <w:bottom w:val="inset" w:sz="6" w:space="0" w:color="auto"/>
              <w:right w:val="nil"/>
            </w:tcBorders>
            <w:shd w:val="clear" w:color="auto" w:fill="auto"/>
          </w:tcPr>
          <w:p w:rsidR="00D10436" w:rsidRPr="00AE32C4" w:rsidRDefault="00D10436" w:rsidP="002D7466">
            <w:pPr>
              <w:pStyle w:val="Table10pttext"/>
              <w:rPr>
                <w:noProof/>
              </w:rPr>
            </w:pPr>
            <w:r w:rsidRPr="00AE32C4">
              <w:rPr>
                <w:noProof/>
              </w:rPr>
              <w:t>YES</w:t>
            </w:r>
          </w:p>
        </w:tc>
      </w:tr>
    </w:tbl>
    <w:p w:rsidR="00610B76" w:rsidRPr="00610B76" w:rsidRDefault="00610B76" w:rsidP="00610B76">
      <w:pPr>
        <w:jc w:val="right"/>
        <w:rPr>
          <w:sz w:val="20"/>
        </w:rPr>
      </w:pPr>
      <w:r w:rsidRPr="00907318">
        <w:rPr>
          <w:sz w:val="20"/>
        </w:rPr>
        <w:tab/>
        <w:t>(</w:t>
      </w:r>
      <w:proofErr w:type="gramStart"/>
      <w:r w:rsidRPr="00907318">
        <w:rPr>
          <w:i/>
          <w:sz w:val="20"/>
        </w:rPr>
        <w:t>continued</w:t>
      </w:r>
      <w:proofErr w:type="gramEnd"/>
      <w:r w:rsidRPr="00907318">
        <w:rPr>
          <w:sz w:val="20"/>
        </w:rPr>
        <w:t>)</w:t>
      </w:r>
    </w:p>
    <w:p w:rsidR="00610B76" w:rsidRDefault="00610B76">
      <w:pPr>
        <w:tabs>
          <w:tab w:val="clear" w:pos="340"/>
        </w:tabs>
        <w:spacing w:before="0" w:after="0" w:line="240" w:lineRule="auto"/>
      </w:pPr>
      <w:r>
        <w:br w:type="page"/>
      </w:r>
    </w:p>
    <w:p w:rsidR="00610B76" w:rsidRDefault="00610B76" w:rsidP="000914EB">
      <w:pPr>
        <w:pStyle w:val="TableCaption"/>
        <w:ind w:left="0" w:firstLine="0"/>
      </w:pPr>
      <w:r w:rsidRPr="00907318">
        <w:rPr>
          <w:b/>
          <w:bCs/>
        </w:rPr>
        <w:t>Table A1.4</w:t>
      </w:r>
      <w:r w:rsidR="000914EB">
        <w:rPr>
          <w:b/>
          <w:bCs/>
        </w:rPr>
        <w:t xml:space="preserve"> (cont’</w:t>
      </w:r>
      <w:r>
        <w:rPr>
          <w:b/>
          <w:bCs/>
        </w:rPr>
        <w:t>d)</w:t>
      </w:r>
      <w:r w:rsidRPr="00907318">
        <w:rPr>
          <w:b/>
          <w:bCs/>
        </w:rPr>
        <w:t>:</w:t>
      </w:r>
      <w:r w:rsidRPr="005A3E43">
        <w:t xml:space="preserve"> Murray–Darling Basin SRA fish </w:t>
      </w:r>
      <w:proofErr w:type="spellStart"/>
      <w:r w:rsidRPr="005A3E43">
        <w:t>taxa</w:t>
      </w:r>
      <w:proofErr w:type="spellEnd"/>
      <w:r w:rsidRPr="005A3E43">
        <w:t>, including whether they require voucher specimen collection and/or weighing</w:t>
      </w:r>
      <w:r>
        <w:t>.</w:t>
      </w:r>
    </w:p>
    <w:tbl>
      <w:tblPr>
        <w:tblW w:w="919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1E0"/>
      </w:tblPr>
      <w:tblGrid>
        <w:gridCol w:w="1368"/>
        <w:gridCol w:w="2880"/>
        <w:gridCol w:w="2340"/>
        <w:gridCol w:w="1440"/>
        <w:gridCol w:w="1170"/>
      </w:tblGrid>
      <w:tr w:rsidR="00610B76" w:rsidRPr="00AE32C4" w:rsidTr="00610B76">
        <w:trPr>
          <w:trHeight w:val="576"/>
        </w:trPr>
        <w:tc>
          <w:tcPr>
            <w:tcW w:w="1368" w:type="dxa"/>
            <w:tcBorders>
              <w:top w:val="inset" w:sz="6" w:space="0" w:color="auto"/>
              <w:bottom w:val="inset" w:sz="6" w:space="0" w:color="auto"/>
              <w:right w:val="single" w:sz="8" w:space="0" w:color="FFFFFF"/>
            </w:tcBorders>
            <w:shd w:val="clear" w:color="auto" w:fill="D9D9D9" w:themeFill="background1" w:themeFillShade="D9"/>
            <w:vAlign w:val="center"/>
          </w:tcPr>
          <w:p w:rsidR="00610B76" w:rsidRPr="00610B76" w:rsidRDefault="00610B76" w:rsidP="00610B76">
            <w:pPr>
              <w:pStyle w:val="Tablecolumnheading"/>
              <w:jc w:val="left"/>
              <w:rPr>
                <w:sz w:val="20"/>
                <w:szCs w:val="20"/>
              </w:rPr>
            </w:pPr>
            <w:proofErr w:type="spellStart"/>
            <w:r w:rsidRPr="00610B76">
              <w:rPr>
                <w:sz w:val="20"/>
                <w:szCs w:val="20"/>
              </w:rPr>
              <w:t>Taxa</w:t>
            </w:r>
            <w:proofErr w:type="spellEnd"/>
            <w:r w:rsidRPr="00610B76">
              <w:rPr>
                <w:sz w:val="20"/>
                <w:szCs w:val="20"/>
              </w:rPr>
              <w:t xml:space="preserve"> code</w:t>
            </w:r>
          </w:p>
        </w:tc>
        <w:tc>
          <w:tcPr>
            <w:tcW w:w="2880" w:type="dxa"/>
            <w:tcBorders>
              <w:top w:val="inset" w:sz="6" w:space="0" w:color="auto"/>
              <w:left w:val="single" w:sz="8" w:space="0" w:color="FFFFFF"/>
              <w:bottom w:val="inset" w:sz="6" w:space="0" w:color="auto"/>
              <w:right w:val="single" w:sz="8" w:space="0" w:color="FFFFFF"/>
            </w:tcBorders>
            <w:shd w:val="clear" w:color="auto" w:fill="D9D9D9" w:themeFill="background1" w:themeFillShade="D9"/>
            <w:vAlign w:val="center"/>
          </w:tcPr>
          <w:p w:rsidR="00610B76" w:rsidRPr="00610B76" w:rsidRDefault="00610B76" w:rsidP="00610B76">
            <w:pPr>
              <w:pStyle w:val="Tablecolumnheading"/>
              <w:jc w:val="left"/>
              <w:rPr>
                <w:sz w:val="20"/>
                <w:szCs w:val="20"/>
              </w:rPr>
            </w:pPr>
            <w:r w:rsidRPr="00610B76">
              <w:rPr>
                <w:sz w:val="20"/>
                <w:szCs w:val="20"/>
              </w:rPr>
              <w:t>Scientific name</w:t>
            </w:r>
          </w:p>
        </w:tc>
        <w:tc>
          <w:tcPr>
            <w:tcW w:w="2340" w:type="dxa"/>
            <w:tcBorders>
              <w:top w:val="inset" w:sz="6" w:space="0" w:color="auto"/>
              <w:left w:val="single" w:sz="8" w:space="0" w:color="FFFFFF"/>
              <w:bottom w:val="inset" w:sz="6" w:space="0" w:color="auto"/>
              <w:right w:val="single" w:sz="8" w:space="0" w:color="FFFFFF"/>
            </w:tcBorders>
            <w:shd w:val="clear" w:color="auto" w:fill="D9D9D9" w:themeFill="background1" w:themeFillShade="D9"/>
            <w:vAlign w:val="center"/>
          </w:tcPr>
          <w:p w:rsidR="00610B76" w:rsidRPr="00610B76" w:rsidRDefault="00610B76" w:rsidP="00610B76">
            <w:pPr>
              <w:pStyle w:val="Tablecolumnheading"/>
              <w:jc w:val="left"/>
              <w:rPr>
                <w:sz w:val="20"/>
                <w:szCs w:val="20"/>
              </w:rPr>
            </w:pPr>
            <w:r w:rsidRPr="00610B76">
              <w:rPr>
                <w:sz w:val="20"/>
                <w:szCs w:val="20"/>
              </w:rPr>
              <w:t>Common name</w:t>
            </w:r>
          </w:p>
        </w:tc>
        <w:tc>
          <w:tcPr>
            <w:tcW w:w="1440" w:type="dxa"/>
            <w:tcBorders>
              <w:top w:val="inset" w:sz="6" w:space="0" w:color="auto"/>
              <w:left w:val="single" w:sz="8" w:space="0" w:color="FFFFFF"/>
              <w:bottom w:val="inset" w:sz="6" w:space="0" w:color="auto"/>
              <w:right w:val="single" w:sz="8" w:space="0" w:color="FFFFFF"/>
            </w:tcBorders>
            <w:shd w:val="clear" w:color="auto" w:fill="D9D9D9" w:themeFill="background1" w:themeFillShade="D9"/>
            <w:vAlign w:val="center"/>
          </w:tcPr>
          <w:p w:rsidR="00610B76" w:rsidRPr="00610B76" w:rsidRDefault="00610B76" w:rsidP="00610B76">
            <w:pPr>
              <w:pStyle w:val="Tablecolumnheading"/>
              <w:jc w:val="left"/>
              <w:rPr>
                <w:sz w:val="20"/>
                <w:szCs w:val="20"/>
              </w:rPr>
            </w:pPr>
            <w:r w:rsidRPr="00610B76">
              <w:rPr>
                <w:sz w:val="20"/>
                <w:szCs w:val="20"/>
              </w:rPr>
              <w:t>Get voucher specimen</w:t>
            </w:r>
          </w:p>
        </w:tc>
        <w:tc>
          <w:tcPr>
            <w:tcW w:w="1170" w:type="dxa"/>
            <w:tcBorders>
              <w:top w:val="inset" w:sz="6" w:space="0" w:color="auto"/>
              <w:left w:val="single" w:sz="8" w:space="0" w:color="FFFFFF"/>
              <w:bottom w:val="inset" w:sz="6" w:space="0" w:color="auto"/>
              <w:right w:val="nil"/>
            </w:tcBorders>
            <w:shd w:val="clear" w:color="auto" w:fill="D9D9D9" w:themeFill="background1" w:themeFillShade="D9"/>
            <w:vAlign w:val="center"/>
          </w:tcPr>
          <w:p w:rsidR="00610B76" w:rsidRPr="00610B76" w:rsidRDefault="00610B76" w:rsidP="00610B76">
            <w:pPr>
              <w:pStyle w:val="Tablecolumnheading"/>
              <w:jc w:val="left"/>
              <w:rPr>
                <w:sz w:val="20"/>
                <w:szCs w:val="20"/>
              </w:rPr>
            </w:pPr>
            <w:r w:rsidRPr="00610B76">
              <w:rPr>
                <w:sz w:val="20"/>
                <w:szCs w:val="20"/>
              </w:rPr>
              <w:t>Record weight</w:t>
            </w:r>
          </w:p>
        </w:tc>
      </w:tr>
      <w:tr w:rsidR="00D10436" w:rsidRPr="00AE32C4" w:rsidTr="00610B76">
        <w:tc>
          <w:tcPr>
            <w:tcW w:w="1368" w:type="dxa"/>
            <w:tcBorders>
              <w:top w:val="inset" w:sz="6" w:space="0" w:color="auto"/>
              <w:bottom w:val="inset" w:sz="6" w:space="0" w:color="auto"/>
              <w:right w:val="single" w:sz="8" w:space="0" w:color="FFFFFF"/>
            </w:tcBorders>
            <w:shd w:val="clear" w:color="auto" w:fill="auto"/>
          </w:tcPr>
          <w:p w:rsidR="00D10436" w:rsidRPr="00AE32C4" w:rsidRDefault="00D10436" w:rsidP="002D7466">
            <w:pPr>
              <w:pStyle w:val="Table10pttext"/>
            </w:pPr>
            <w:r w:rsidRPr="00AE32C4">
              <w:rPr>
                <w:noProof/>
              </w:rPr>
              <w:t>SALTRU</w:t>
            </w:r>
          </w:p>
        </w:tc>
        <w:tc>
          <w:tcPr>
            <w:tcW w:w="288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rPr>
                <w:i/>
              </w:rPr>
            </w:pPr>
            <w:r w:rsidRPr="00AE32C4">
              <w:rPr>
                <w:i/>
                <w:noProof/>
              </w:rPr>
              <w:t>Salmo trutta</w:t>
            </w:r>
          </w:p>
        </w:tc>
        <w:tc>
          <w:tcPr>
            <w:tcW w:w="23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r w:rsidRPr="00AE32C4">
              <w:rPr>
                <w:noProof/>
              </w:rPr>
              <w:t>Brown trout</w:t>
            </w:r>
          </w:p>
        </w:tc>
        <w:tc>
          <w:tcPr>
            <w:tcW w:w="14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proofErr w:type="spellStart"/>
            <w:r w:rsidRPr="00AE32C4">
              <w:t>YES</w:t>
            </w:r>
            <w:r w:rsidRPr="00AE32C4">
              <w:rPr>
                <w:vertAlign w:val="superscript"/>
              </w:rPr>
              <w:t>f</w:t>
            </w:r>
            <w:proofErr w:type="spellEnd"/>
          </w:p>
          <w:p w:rsidR="00D10436" w:rsidRPr="00AE32C4" w:rsidRDefault="00D10436" w:rsidP="002D7466">
            <w:pPr>
              <w:pStyle w:val="Table10pttext"/>
            </w:pPr>
            <w:r w:rsidRPr="00AE32C4">
              <w:t>&lt;100 mm</w:t>
            </w:r>
          </w:p>
        </w:tc>
        <w:tc>
          <w:tcPr>
            <w:tcW w:w="1170" w:type="dxa"/>
            <w:tcBorders>
              <w:top w:val="inset" w:sz="6" w:space="0" w:color="auto"/>
              <w:left w:val="single" w:sz="8" w:space="0" w:color="FFFFFF"/>
              <w:bottom w:val="inset" w:sz="6" w:space="0" w:color="auto"/>
              <w:right w:val="nil"/>
            </w:tcBorders>
            <w:shd w:val="clear" w:color="auto" w:fill="auto"/>
          </w:tcPr>
          <w:p w:rsidR="00D10436" w:rsidRPr="00AE32C4" w:rsidRDefault="00D10436" w:rsidP="002D7466">
            <w:pPr>
              <w:pStyle w:val="Table10pttext"/>
            </w:pPr>
          </w:p>
        </w:tc>
      </w:tr>
      <w:tr w:rsidR="00D10436" w:rsidRPr="00AE32C4" w:rsidTr="00610B76">
        <w:tc>
          <w:tcPr>
            <w:tcW w:w="1368" w:type="dxa"/>
            <w:tcBorders>
              <w:top w:val="inset" w:sz="6" w:space="0" w:color="auto"/>
              <w:bottom w:val="inset" w:sz="6" w:space="0" w:color="auto"/>
              <w:right w:val="single" w:sz="8" w:space="0" w:color="FFFFFF"/>
            </w:tcBorders>
            <w:shd w:val="clear" w:color="auto" w:fill="auto"/>
          </w:tcPr>
          <w:p w:rsidR="00D10436" w:rsidRPr="00AE32C4" w:rsidRDefault="00D10436" w:rsidP="002D7466">
            <w:pPr>
              <w:pStyle w:val="Table10pttext"/>
            </w:pPr>
            <w:r w:rsidRPr="00AE32C4">
              <w:rPr>
                <w:noProof/>
              </w:rPr>
              <w:t>TANTAN</w:t>
            </w:r>
          </w:p>
        </w:tc>
        <w:tc>
          <w:tcPr>
            <w:tcW w:w="288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rPr>
                <w:i/>
              </w:rPr>
            </w:pPr>
            <w:r w:rsidRPr="00AE32C4">
              <w:rPr>
                <w:i/>
                <w:noProof/>
              </w:rPr>
              <w:t>Tandanus tandanus</w:t>
            </w:r>
          </w:p>
        </w:tc>
        <w:tc>
          <w:tcPr>
            <w:tcW w:w="23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r w:rsidRPr="00AE32C4">
              <w:rPr>
                <w:noProof/>
              </w:rPr>
              <w:t>Freshwater catfish</w:t>
            </w:r>
          </w:p>
        </w:tc>
        <w:tc>
          <w:tcPr>
            <w:tcW w:w="14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p>
        </w:tc>
        <w:tc>
          <w:tcPr>
            <w:tcW w:w="1170" w:type="dxa"/>
            <w:tcBorders>
              <w:top w:val="inset" w:sz="6" w:space="0" w:color="auto"/>
              <w:left w:val="single" w:sz="8" w:space="0" w:color="FFFFFF"/>
              <w:bottom w:val="inset" w:sz="6" w:space="0" w:color="auto"/>
              <w:right w:val="nil"/>
            </w:tcBorders>
            <w:shd w:val="clear" w:color="auto" w:fill="auto"/>
          </w:tcPr>
          <w:p w:rsidR="00D10436" w:rsidRPr="00AE32C4" w:rsidRDefault="00D10436" w:rsidP="002D7466">
            <w:pPr>
              <w:pStyle w:val="Table10pttext"/>
            </w:pPr>
          </w:p>
        </w:tc>
      </w:tr>
      <w:tr w:rsidR="00D10436" w:rsidRPr="00AE32C4" w:rsidTr="00610B76">
        <w:tc>
          <w:tcPr>
            <w:tcW w:w="1368" w:type="dxa"/>
            <w:tcBorders>
              <w:top w:val="inset" w:sz="6" w:space="0" w:color="auto"/>
              <w:bottom w:val="inset" w:sz="6" w:space="0" w:color="auto"/>
              <w:right w:val="single" w:sz="8" w:space="0" w:color="FFFFFF"/>
            </w:tcBorders>
            <w:shd w:val="clear" w:color="auto" w:fill="auto"/>
          </w:tcPr>
          <w:p w:rsidR="00D10436" w:rsidRPr="00AE32C4" w:rsidRDefault="00D10436" w:rsidP="002D7466">
            <w:pPr>
              <w:pStyle w:val="Table10pttext"/>
            </w:pPr>
            <w:r w:rsidRPr="00AE32C4">
              <w:rPr>
                <w:noProof/>
              </w:rPr>
              <w:t>TASLAS</w:t>
            </w:r>
          </w:p>
        </w:tc>
        <w:tc>
          <w:tcPr>
            <w:tcW w:w="288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rPr>
                <w:i/>
              </w:rPr>
            </w:pPr>
            <w:r w:rsidRPr="00AE32C4">
              <w:rPr>
                <w:i/>
                <w:noProof/>
              </w:rPr>
              <w:t>Tasmanogobius lasti</w:t>
            </w:r>
          </w:p>
        </w:tc>
        <w:tc>
          <w:tcPr>
            <w:tcW w:w="23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r w:rsidRPr="00AE32C4">
              <w:rPr>
                <w:noProof/>
              </w:rPr>
              <w:t>Lagoon goby</w:t>
            </w:r>
          </w:p>
        </w:tc>
        <w:tc>
          <w:tcPr>
            <w:tcW w:w="14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p>
        </w:tc>
        <w:tc>
          <w:tcPr>
            <w:tcW w:w="1170" w:type="dxa"/>
            <w:tcBorders>
              <w:top w:val="inset" w:sz="6" w:space="0" w:color="auto"/>
              <w:left w:val="single" w:sz="8" w:space="0" w:color="FFFFFF"/>
              <w:bottom w:val="inset" w:sz="6" w:space="0" w:color="auto"/>
              <w:right w:val="nil"/>
            </w:tcBorders>
            <w:shd w:val="clear" w:color="auto" w:fill="auto"/>
          </w:tcPr>
          <w:p w:rsidR="00D10436" w:rsidRPr="00AE32C4" w:rsidRDefault="00D10436" w:rsidP="002D7466">
            <w:pPr>
              <w:pStyle w:val="Table10pttext"/>
            </w:pPr>
          </w:p>
        </w:tc>
      </w:tr>
      <w:tr w:rsidR="00D10436" w:rsidRPr="00AE32C4" w:rsidTr="00610B76">
        <w:tc>
          <w:tcPr>
            <w:tcW w:w="1368" w:type="dxa"/>
            <w:tcBorders>
              <w:top w:val="inset" w:sz="6" w:space="0" w:color="auto"/>
              <w:bottom w:val="inset" w:sz="6" w:space="0" w:color="auto"/>
              <w:right w:val="single" w:sz="8" w:space="0" w:color="FFFFFF"/>
            </w:tcBorders>
            <w:shd w:val="clear" w:color="auto" w:fill="auto"/>
          </w:tcPr>
          <w:p w:rsidR="00D10436" w:rsidRPr="00AE32C4" w:rsidRDefault="00D10436" w:rsidP="002D7466">
            <w:pPr>
              <w:pStyle w:val="Table10pttext"/>
            </w:pPr>
            <w:r w:rsidRPr="00AE32C4">
              <w:rPr>
                <w:noProof/>
              </w:rPr>
              <w:t>TINTIN</w:t>
            </w:r>
          </w:p>
        </w:tc>
        <w:tc>
          <w:tcPr>
            <w:tcW w:w="288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rPr>
                <w:i/>
              </w:rPr>
            </w:pPr>
            <w:r w:rsidRPr="00AE32C4">
              <w:rPr>
                <w:i/>
                <w:noProof/>
              </w:rPr>
              <w:t>Tinca tinca</w:t>
            </w:r>
          </w:p>
        </w:tc>
        <w:tc>
          <w:tcPr>
            <w:tcW w:w="23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r w:rsidRPr="00AE32C4">
              <w:rPr>
                <w:noProof/>
              </w:rPr>
              <w:t>Tench</w:t>
            </w:r>
          </w:p>
        </w:tc>
        <w:tc>
          <w:tcPr>
            <w:tcW w:w="1440" w:type="dxa"/>
            <w:tcBorders>
              <w:top w:val="inset" w:sz="6" w:space="0" w:color="auto"/>
              <w:left w:val="single" w:sz="8" w:space="0" w:color="FFFFFF"/>
              <w:bottom w:val="inset" w:sz="6" w:space="0" w:color="auto"/>
              <w:right w:val="single" w:sz="8" w:space="0" w:color="FFFFFF"/>
            </w:tcBorders>
            <w:shd w:val="clear" w:color="auto" w:fill="auto"/>
          </w:tcPr>
          <w:p w:rsidR="00D10436" w:rsidRPr="00AE32C4" w:rsidRDefault="00D10436" w:rsidP="002D7466">
            <w:pPr>
              <w:pStyle w:val="Table10pttext"/>
            </w:pPr>
          </w:p>
        </w:tc>
        <w:tc>
          <w:tcPr>
            <w:tcW w:w="1170" w:type="dxa"/>
            <w:tcBorders>
              <w:top w:val="inset" w:sz="6" w:space="0" w:color="auto"/>
              <w:left w:val="single" w:sz="8" w:space="0" w:color="FFFFFF"/>
              <w:bottom w:val="inset" w:sz="6" w:space="0" w:color="auto"/>
            </w:tcBorders>
            <w:shd w:val="clear" w:color="auto" w:fill="auto"/>
          </w:tcPr>
          <w:p w:rsidR="00D10436" w:rsidRPr="00AE32C4" w:rsidRDefault="00D10436" w:rsidP="002D7466">
            <w:pPr>
              <w:pStyle w:val="Table10pttext"/>
            </w:pPr>
            <w:r w:rsidRPr="00AE32C4">
              <w:t>YES</w:t>
            </w:r>
          </w:p>
        </w:tc>
      </w:tr>
    </w:tbl>
    <w:p w:rsidR="00D10436" w:rsidRPr="00610B76" w:rsidRDefault="00610B76" w:rsidP="00610B76">
      <w:pPr>
        <w:pStyle w:val="TableFootnote"/>
      </w:pPr>
      <w:proofErr w:type="gramStart"/>
      <w:r w:rsidRPr="00535D58">
        <w:rPr>
          <w:i w:val="0"/>
          <w:vertAlign w:val="superscript"/>
        </w:rPr>
        <w:t>a</w:t>
      </w:r>
      <w:proofErr w:type="gramEnd"/>
      <w:r>
        <w:t xml:space="preserve"> </w:t>
      </w:r>
      <w:proofErr w:type="spellStart"/>
      <w:r w:rsidR="00D10436" w:rsidRPr="00535D58">
        <w:t>Bidyanus</w:t>
      </w:r>
      <w:proofErr w:type="spellEnd"/>
      <w:r w:rsidR="00D10436" w:rsidRPr="00535D58">
        <w:t xml:space="preserve"> </w:t>
      </w:r>
      <w:proofErr w:type="spellStart"/>
      <w:r w:rsidR="00D10436" w:rsidRPr="00535D58">
        <w:t>bidyanus</w:t>
      </w:r>
      <w:proofErr w:type="spellEnd"/>
      <w:r w:rsidR="00D10436" w:rsidRPr="00535D58">
        <w:rPr>
          <w:i w:val="0"/>
        </w:rPr>
        <w:t xml:space="preserve"> and </w:t>
      </w:r>
      <w:proofErr w:type="spellStart"/>
      <w:r w:rsidR="00D10436" w:rsidRPr="00535D58">
        <w:t>Bidyanus</w:t>
      </w:r>
      <w:proofErr w:type="spellEnd"/>
      <w:r w:rsidR="00D10436" w:rsidRPr="00535D58">
        <w:t xml:space="preserve"> </w:t>
      </w:r>
      <w:proofErr w:type="spellStart"/>
      <w:r w:rsidR="00D10436" w:rsidRPr="00535D58">
        <w:t>welchi</w:t>
      </w:r>
      <w:proofErr w:type="spellEnd"/>
      <w:r w:rsidR="00D10436" w:rsidRPr="00535D58">
        <w:rPr>
          <w:i w:val="0"/>
        </w:rPr>
        <w:t xml:space="preserve"> may both be in the Paroo and voucher specimens and/or colour images are required for confirmation.</w:t>
      </w:r>
      <w:r w:rsidR="00D10436" w:rsidRPr="00610B76">
        <w:t xml:space="preserve"> </w:t>
      </w:r>
    </w:p>
    <w:p w:rsidR="00D10436" w:rsidRPr="00535D58" w:rsidRDefault="00610B76" w:rsidP="00610B76">
      <w:pPr>
        <w:pStyle w:val="TableFootnote"/>
        <w:rPr>
          <w:i w:val="0"/>
        </w:rPr>
      </w:pPr>
      <w:proofErr w:type="gramStart"/>
      <w:r w:rsidRPr="00535D58">
        <w:rPr>
          <w:i w:val="0"/>
          <w:vertAlign w:val="superscript"/>
        </w:rPr>
        <w:t>b</w:t>
      </w:r>
      <w:proofErr w:type="gramEnd"/>
      <w:r>
        <w:t xml:space="preserve"> </w:t>
      </w:r>
      <w:proofErr w:type="spellStart"/>
      <w:r w:rsidR="00D10436" w:rsidRPr="00535D58">
        <w:t>Hypseleotris</w:t>
      </w:r>
      <w:proofErr w:type="spellEnd"/>
      <w:r w:rsidR="00D10436" w:rsidRPr="00535D58">
        <w:rPr>
          <w:i w:val="0"/>
        </w:rPr>
        <w:t xml:space="preserve"> species should be collected in Queensland valleys to determine if </w:t>
      </w:r>
      <w:proofErr w:type="spellStart"/>
      <w:r w:rsidR="00D10436" w:rsidRPr="00535D58">
        <w:t>Hypseleotris</w:t>
      </w:r>
      <w:proofErr w:type="spellEnd"/>
      <w:r w:rsidR="00D10436" w:rsidRPr="00535D58">
        <w:t xml:space="preserve"> </w:t>
      </w:r>
      <w:proofErr w:type="spellStart"/>
      <w:r w:rsidR="00D10436" w:rsidRPr="00535D58">
        <w:t>galii</w:t>
      </w:r>
      <w:proofErr w:type="spellEnd"/>
      <w:r w:rsidR="00D10436" w:rsidRPr="00535D58">
        <w:rPr>
          <w:i w:val="0"/>
        </w:rPr>
        <w:t xml:space="preserve"> is present.</w:t>
      </w:r>
      <w:r w:rsidR="00F15681" w:rsidRPr="00535D58">
        <w:rPr>
          <w:i w:val="0"/>
        </w:rPr>
        <w:t xml:space="preserve"> </w:t>
      </w:r>
      <w:r w:rsidR="00D10436" w:rsidRPr="00535D58">
        <w:rPr>
          <w:i w:val="0"/>
        </w:rPr>
        <w:t xml:space="preserve">For all other valleys the genus is lumped. </w:t>
      </w:r>
    </w:p>
    <w:p w:rsidR="00D10436" w:rsidRPr="00610B76" w:rsidRDefault="00610B76" w:rsidP="00610B76">
      <w:pPr>
        <w:pStyle w:val="TableFootnote"/>
      </w:pPr>
      <w:bookmarkStart w:id="316" w:name="OLE_LINK3"/>
      <w:proofErr w:type="gramStart"/>
      <w:r w:rsidRPr="00535D58">
        <w:rPr>
          <w:i w:val="0"/>
          <w:vertAlign w:val="superscript"/>
        </w:rPr>
        <w:t>c</w:t>
      </w:r>
      <w:proofErr w:type="gramEnd"/>
      <w:r>
        <w:t xml:space="preserve"> </w:t>
      </w:r>
      <w:proofErr w:type="spellStart"/>
      <w:r w:rsidR="00D10436" w:rsidRPr="00535D58">
        <w:t>Maccullochella</w:t>
      </w:r>
      <w:proofErr w:type="spellEnd"/>
      <w:r w:rsidR="00D10436" w:rsidRPr="00535D58">
        <w:t xml:space="preserve"> </w:t>
      </w:r>
      <w:proofErr w:type="spellStart"/>
      <w:r w:rsidR="00D10436" w:rsidRPr="00535D58">
        <w:t>macquariensis</w:t>
      </w:r>
      <w:bookmarkEnd w:id="316"/>
      <w:proofErr w:type="spellEnd"/>
      <w:r w:rsidR="00D10436" w:rsidRPr="00535D58">
        <w:rPr>
          <w:i w:val="0"/>
        </w:rPr>
        <w:t xml:space="preserve"> to be phot</w:t>
      </w:r>
      <w:r w:rsidR="00535D58">
        <w:rPr>
          <w:i w:val="0"/>
        </w:rPr>
        <w:t>o</w:t>
      </w:r>
      <w:r w:rsidR="00D10436" w:rsidRPr="00535D58">
        <w:rPr>
          <w:i w:val="0"/>
        </w:rPr>
        <w:t>graphed when individual &gt;120 mm and a voucher specimen collected when &lt;100 mm.</w:t>
      </w:r>
    </w:p>
    <w:p w:rsidR="00D10436" w:rsidRPr="00610B76" w:rsidRDefault="00610B76" w:rsidP="00610B76">
      <w:pPr>
        <w:pStyle w:val="TableFootnote"/>
      </w:pPr>
      <w:proofErr w:type="gramStart"/>
      <w:r w:rsidRPr="00535D58">
        <w:rPr>
          <w:i w:val="0"/>
          <w:vertAlign w:val="superscript"/>
        </w:rPr>
        <w:t>d</w:t>
      </w:r>
      <w:proofErr w:type="gramEnd"/>
      <w:r w:rsidRPr="00535D58">
        <w:rPr>
          <w:i w:val="0"/>
        </w:rPr>
        <w:t xml:space="preserve"> </w:t>
      </w:r>
      <w:proofErr w:type="spellStart"/>
      <w:r w:rsidR="00D10436" w:rsidRPr="00535D58">
        <w:t>Maccullochella</w:t>
      </w:r>
      <w:proofErr w:type="spellEnd"/>
      <w:r w:rsidR="00D10436" w:rsidRPr="00535D58">
        <w:t xml:space="preserve"> </w:t>
      </w:r>
      <w:proofErr w:type="spellStart"/>
      <w:r w:rsidR="00D10436" w:rsidRPr="00535D58">
        <w:t>peelii</w:t>
      </w:r>
      <w:proofErr w:type="spellEnd"/>
      <w:r w:rsidR="00D10436" w:rsidRPr="00535D58">
        <w:t xml:space="preserve"> </w:t>
      </w:r>
      <w:proofErr w:type="spellStart"/>
      <w:r w:rsidR="00D10436" w:rsidRPr="00535D58">
        <w:t>peelii</w:t>
      </w:r>
      <w:proofErr w:type="spellEnd"/>
      <w:r w:rsidR="00D10436" w:rsidRPr="00535D58">
        <w:rPr>
          <w:i w:val="0"/>
        </w:rPr>
        <w:t xml:space="preserve"> to have voucher specimen collected for small fish (&lt;120 mm) in regions where </w:t>
      </w:r>
      <w:proofErr w:type="spellStart"/>
      <w:r w:rsidR="00D10436" w:rsidRPr="00535D58">
        <w:t>Maccullochella</w:t>
      </w:r>
      <w:proofErr w:type="spellEnd"/>
      <w:r w:rsidR="00D10436" w:rsidRPr="00535D58">
        <w:t xml:space="preserve"> </w:t>
      </w:r>
      <w:proofErr w:type="spellStart"/>
      <w:r w:rsidR="00D10436" w:rsidRPr="00535D58">
        <w:t>macquariensis</w:t>
      </w:r>
      <w:proofErr w:type="spellEnd"/>
      <w:r w:rsidR="00D10436" w:rsidRPr="00535D58">
        <w:rPr>
          <w:i w:val="0"/>
        </w:rPr>
        <w:t xml:space="preserve"> occurs.</w:t>
      </w:r>
    </w:p>
    <w:p w:rsidR="00D10436" w:rsidRPr="00535D58" w:rsidRDefault="00610B76" w:rsidP="00610B76">
      <w:pPr>
        <w:pStyle w:val="TableFootnote"/>
        <w:rPr>
          <w:i w:val="0"/>
        </w:rPr>
      </w:pPr>
      <w:proofErr w:type="gramStart"/>
      <w:r w:rsidRPr="00535D58">
        <w:rPr>
          <w:i w:val="0"/>
          <w:vertAlign w:val="superscript"/>
        </w:rPr>
        <w:t>e</w:t>
      </w:r>
      <w:proofErr w:type="gramEnd"/>
      <w:r w:rsidRPr="00535D58">
        <w:rPr>
          <w:i w:val="0"/>
        </w:rPr>
        <w:t xml:space="preserve"> </w:t>
      </w:r>
      <w:proofErr w:type="spellStart"/>
      <w:r w:rsidR="00D10436" w:rsidRPr="00535D58">
        <w:t>Melanotaenia</w:t>
      </w:r>
      <w:proofErr w:type="spellEnd"/>
      <w:r w:rsidR="00D10436" w:rsidRPr="00535D58">
        <w:t xml:space="preserve"> </w:t>
      </w:r>
      <w:proofErr w:type="spellStart"/>
      <w:r w:rsidR="00D10436" w:rsidRPr="00535D58">
        <w:t>fluviatilis</w:t>
      </w:r>
      <w:proofErr w:type="spellEnd"/>
      <w:r w:rsidR="00D10436" w:rsidRPr="00535D58">
        <w:rPr>
          <w:i w:val="0"/>
        </w:rPr>
        <w:t xml:space="preserve"> and </w:t>
      </w:r>
      <w:proofErr w:type="spellStart"/>
      <w:r w:rsidR="00D10436" w:rsidRPr="00535D58">
        <w:t>Melanotaenia</w:t>
      </w:r>
      <w:proofErr w:type="spellEnd"/>
      <w:r w:rsidR="00D10436" w:rsidRPr="00535D58">
        <w:t xml:space="preserve"> </w:t>
      </w:r>
      <w:proofErr w:type="spellStart"/>
      <w:r w:rsidR="00D10436" w:rsidRPr="00535D58">
        <w:t>splendida</w:t>
      </w:r>
      <w:proofErr w:type="spellEnd"/>
      <w:r w:rsidR="00D10436" w:rsidRPr="00535D58">
        <w:t xml:space="preserve"> </w:t>
      </w:r>
      <w:proofErr w:type="spellStart"/>
      <w:r w:rsidR="00D10436" w:rsidRPr="00535D58">
        <w:t>tatei</w:t>
      </w:r>
      <w:proofErr w:type="spellEnd"/>
      <w:r w:rsidR="00D10436" w:rsidRPr="00535D58">
        <w:rPr>
          <w:i w:val="0"/>
        </w:rPr>
        <w:t xml:space="preserve"> may both be in the Paroo, Warrego and Middle to Upper Darling and voucher specimens and</w:t>
      </w:r>
      <w:r w:rsidR="0008772A">
        <w:rPr>
          <w:i w:val="0"/>
        </w:rPr>
        <w:t>/</w:t>
      </w:r>
      <w:r w:rsidR="00D10436" w:rsidRPr="00535D58">
        <w:rPr>
          <w:i w:val="0"/>
        </w:rPr>
        <w:t xml:space="preserve">or colour images are required for confirmation. </w:t>
      </w:r>
    </w:p>
    <w:p w:rsidR="00D10436" w:rsidRPr="00610B76" w:rsidRDefault="00E067C5" w:rsidP="00610B76">
      <w:pPr>
        <w:pStyle w:val="TableFootnote"/>
      </w:pPr>
      <w:proofErr w:type="gramStart"/>
      <w:r w:rsidRPr="00535D58">
        <w:rPr>
          <w:i w:val="0"/>
          <w:iCs/>
          <w:vertAlign w:val="superscript"/>
        </w:rPr>
        <w:t>f</w:t>
      </w:r>
      <w:proofErr w:type="gramEnd"/>
      <w:r w:rsidRPr="00535D58">
        <w:rPr>
          <w:i w:val="0"/>
          <w:iCs/>
          <w:vertAlign w:val="superscript"/>
        </w:rPr>
        <w:t xml:space="preserve"> </w:t>
      </w:r>
      <w:r w:rsidR="00D10436" w:rsidRPr="00535D58">
        <w:rPr>
          <w:i w:val="0"/>
        </w:rPr>
        <w:t xml:space="preserve">Small trout (&lt;100 mm) should have voucher specimens collected to ensure </w:t>
      </w:r>
      <w:proofErr w:type="spellStart"/>
      <w:r w:rsidR="00D10436" w:rsidRPr="00535D58">
        <w:t>Salmo</w:t>
      </w:r>
      <w:proofErr w:type="spellEnd"/>
      <w:r w:rsidR="00D10436" w:rsidRPr="00535D58">
        <w:t xml:space="preserve"> </w:t>
      </w:r>
      <w:proofErr w:type="spellStart"/>
      <w:r w:rsidR="00D10436" w:rsidRPr="00535D58">
        <w:t>trutta</w:t>
      </w:r>
      <w:proofErr w:type="spellEnd"/>
      <w:r w:rsidR="00D10436" w:rsidRPr="00535D58">
        <w:rPr>
          <w:i w:val="0"/>
        </w:rPr>
        <w:t xml:space="preserve"> and </w:t>
      </w:r>
      <w:proofErr w:type="spellStart"/>
      <w:r w:rsidR="00D10436" w:rsidRPr="00535D58">
        <w:t>Oncorhynchus</w:t>
      </w:r>
      <w:proofErr w:type="spellEnd"/>
      <w:r w:rsidR="00D10436" w:rsidRPr="00535D58">
        <w:t xml:space="preserve"> </w:t>
      </w:r>
      <w:proofErr w:type="spellStart"/>
      <w:r w:rsidR="00D10436" w:rsidRPr="00535D58">
        <w:t>mykiss</w:t>
      </w:r>
      <w:proofErr w:type="spellEnd"/>
      <w:r w:rsidR="00D10436" w:rsidRPr="00535D58">
        <w:t xml:space="preserve"> </w:t>
      </w:r>
      <w:r w:rsidR="00D10436" w:rsidRPr="00535D58">
        <w:rPr>
          <w:i w:val="0"/>
        </w:rPr>
        <w:t>are distinguished.</w:t>
      </w:r>
      <w:r w:rsidR="00D10436" w:rsidRPr="00610B76">
        <w:t xml:space="preserve"> </w:t>
      </w:r>
    </w:p>
    <w:p w:rsidR="00D10436" w:rsidRPr="005321D3" w:rsidRDefault="00D10436" w:rsidP="00752046">
      <w:pPr>
        <w:tabs>
          <w:tab w:val="clear" w:pos="340"/>
          <w:tab w:val="left" w:pos="450"/>
        </w:tabs>
        <w:spacing w:after="0"/>
        <w:rPr>
          <w:rFonts w:ascii="Times New Roman" w:hAnsi="Times New Roman"/>
          <w:sz w:val="24"/>
          <w:szCs w:val="24"/>
          <w:lang w:val="en-US"/>
        </w:rPr>
      </w:pPr>
    </w:p>
    <w:p w:rsidR="00D10436" w:rsidRPr="005321D3" w:rsidRDefault="00D10436" w:rsidP="00752046">
      <w:pPr>
        <w:pStyle w:val="Heading3"/>
        <w:tabs>
          <w:tab w:val="clear" w:pos="340"/>
          <w:tab w:val="left" w:pos="450"/>
        </w:tabs>
      </w:pPr>
      <w:bookmarkStart w:id="317" w:name="_Ref114997301"/>
      <w:bookmarkStart w:id="318" w:name="_Toc134596214"/>
      <w:bookmarkStart w:id="319" w:name="_Toc431916999"/>
      <w:bookmarkStart w:id="320" w:name="_Toc432077556"/>
      <w:bookmarkStart w:id="321" w:name="_Toc436741736"/>
      <w:r w:rsidRPr="005321D3">
        <w:t>Voucher specimens</w:t>
      </w:r>
      <w:bookmarkEnd w:id="317"/>
      <w:bookmarkEnd w:id="318"/>
      <w:bookmarkEnd w:id="319"/>
      <w:bookmarkEnd w:id="320"/>
      <w:bookmarkEnd w:id="321"/>
    </w:p>
    <w:p w:rsidR="00D10436" w:rsidRPr="005321D3" w:rsidRDefault="00D10436" w:rsidP="00AD4D1C">
      <w:r w:rsidRPr="005321D3">
        <w:t>Voucher specimens are to be collected for rare species, uncertain species and for notable range extensions of any species.</w:t>
      </w:r>
      <w:r w:rsidR="00F15681">
        <w:t xml:space="preserve"> </w:t>
      </w:r>
      <w:r w:rsidRPr="005321D3">
        <w:t>Required species are shown in the Get Voucher column of Table </w:t>
      </w:r>
      <w:r w:rsidR="00B91255">
        <w:t>A1.4</w:t>
      </w:r>
      <w:r w:rsidRPr="005321D3">
        <w:t>.</w:t>
      </w:r>
      <w:r w:rsidR="00F15681">
        <w:t xml:space="preserve"> </w:t>
      </w:r>
      <w:r w:rsidRPr="005321D3">
        <w:t>Note the following recommendations for voucher collections.</w:t>
      </w:r>
    </w:p>
    <w:p w:rsidR="00D10436" w:rsidRPr="005321D3" w:rsidRDefault="00D10436" w:rsidP="00AD4D1C">
      <w:pPr>
        <w:pStyle w:val="BulletStyle-Level1"/>
      </w:pPr>
      <w:r w:rsidRPr="005321D3">
        <w:t>Collect at least three specimens where possible, covering a range of size and colouration.</w:t>
      </w:r>
    </w:p>
    <w:p w:rsidR="00D10436" w:rsidRPr="005321D3" w:rsidRDefault="00D10436" w:rsidP="00AD4D1C">
      <w:pPr>
        <w:pStyle w:val="BulletStyle-Level1"/>
      </w:pPr>
      <w:r w:rsidRPr="005321D3">
        <w:t>Preserve specimens in 90–100% alcohol.</w:t>
      </w:r>
    </w:p>
    <w:p w:rsidR="00D10436" w:rsidRPr="005321D3" w:rsidRDefault="00D10436" w:rsidP="00AD4D1C">
      <w:pPr>
        <w:pStyle w:val="BulletStyle-Level1"/>
      </w:pPr>
      <w:r w:rsidRPr="005321D3">
        <w:t>Label each voucher sample with the following information:</w:t>
      </w:r>
      <w:r w:rsidR="00F15681">
        <w:t xml:space="preserve"> </w:t>
      </w:r>
      <w:r w:rsidRPr="005321D3">
        <w:t>SRA site ID, State, river name, date collected and collector’s name.</w:t>
      </w:r>
    </w:p>
    <w:p w:rsidR="00D10436" w:rsidRPr="005321D3" w:rsidRDefault="00D10436" w:rsidP="00AD4D1C">
      <w:pPr>
        <w:pStyle w:val="BulletStyle-Level1"/>
      </w:pPr>
      <w:r w:rsidRPr="005321D3">
        <w:t>Use a container of adequate size so that fish are not bent or crammed in, and ensure adequate preservative concentration is maintained.</w:t>
      </w:r>
    </w:p>
    <w:p w:rsidR="00D10436" w:rsidRPr="005321D3" w:rsidRDefault="00D10436" w:rsidP="00AD4D1C">
      <w:pPr>
        <w:pStyle w:val="BulletStyle-Level1"/>
      </w:pPr>
      <w:r w:rsidRPr="005321D3">
        <w:t>Obtain good quality digital images of all live specimens depicting body colouration and fin shape.</w:t>
      </w:r>
    </w:p>
    <w:p w:rsidR="00D10436" w:rsidRPr="005321D3" w:rsidRDefault="00D10436" w:rsidP="00AD4D1C">
      <w:pPr>
        <w:pStyle w:val="BulletStyle-Level1"/>
      </w:pPr>
      <w:r w:rsidRPr="005321D3">
        <w:t>Note: Good quality digital images of live specimens depicting body colouration and fin shape are an acceptable alternative when specimens are too large to be effectively preserved and for those species id</w:t>
      </w:r>
      <w:r w:rsidRPr="00166A6B">
        <w:t>entified in Table 4 ab</w:t>
      </w:r>
      <w:r w:rsidRPr="005321D3">
        <w:t xml:space="preserve">ove. </w:t>
      </w:r>
    </w:p>
    <w:p w:rsidR="00D10436" w:rsidRPr="005321D3" w:rsidRDefault="00D10436" w:rsidP="00AD4D1C">
      <w:r w:rsidRPr="005321D3">
        <w:t>Identification of the specimen is a three-stage process.</w:t>
      </w:r>
    </w:p>
    <w:p w:rsidR="00D10436" w:rsidRPr="005321D3" w:rsidRDefault="00D10436" w:rsidP="00AD4D1C">
      <w:pPr>
        <w:pStyle w:val="BulletStyle-Level1"/>
        <w:numPr>
          <w:ilvl w:val="0"/>
          <w:numId w:val="22"/>
        </w:numPr>
      </w:pPr>
      <w:r w:rsidRPr="005321D3">
        <w:t>Return specimens to the sampling team’s laboratory and use collective knowledge and identification aids to confirm identification.</w:t>
      </w:r>
    </w:p>
    <w:p w:rsidR="00D10436" w:rsidRPr="005321D3" w:rsidRDefault="00D10436" w:rsidP="00AD4D1C">
      <w:pPr>
        <w:pStyle w:val="BulletStyle-Level1"/>
        <w:numPr>
          <w:ilvl w:val="0"/>
          <w:numId w:val="22"/>
        </w:numPr>
      </w:pPr>
      <w:r w:rsidRPr="005321D3">
        <w:t xml:space="preserve">If uncertainty remains, use a known specialist in that particular </w:t>
      </w:r>
      <w:proofErr w:type="spellStart"/>
      <w:r w:rsidRPr="005321D3">
        <w:t>taxon</w:t>
      </w:r>
      <w:proofErr w:type="spellEnd"/>
      <w:r w:rsidRPr="005321D3">
        <w:t xml:space="preserve"> to confirm the specimen’s identification.</w:t>
      </w:r>
    </w:p>
    <w:p w:rsidR="00D10436" w:rsidRPr="005321D3" w:rsidRDefault="00D10436" w:rsidP="00AD4D1C">
      <w:pPr>
        <w:pStyle w:val="BulletStyle-Level1"/>
        <w:numPr>
          <w:ilvl w:val="0"/>
          <w:numId w:val="22"/>
        </w:numPr>
      </w:pPr>
      <w:r w:rsidRPr="005321D3">
        <w:t xml:space="preserve">If a specialist is not available or any uncertainty remains, send the specimen to the following fish taxonomist, who will confirm identification or, in conjunction with the Authority, determine a process to have the specimen identified. </w:t>
      </w:r>
    </w:p>
    <w:p w:rsidR="00D10436" w:rsidRPr="005321D3" w:rsidRDefault="00D10436" w:rsidP="00AD4D1C">
      <w:proofErr w:type="spellStart"/>
      <w:r w:rsidRPr="005321D3">
        <w:t>Tarmo</w:t>
      </w:r>
      <w:proofErr w:type="spellEnd"/>
      <w:r w:rsidRPr="005321D3">
        <w:t xml:space="preserve"> </w:t>
      </w:r>
      <w:proofErr w:type="spellStart"/>
      <w:r w:rsidRPr="005321D3">
        <w:t>Raadik</w:t>
      </w:r>
      <w:proofErr w:type="spellEnd"/>
    </w:p>
    <w:p w:rsidR="00D10436" w:rsidRPr="005321D3" w:rsidRDefault="00D10436" w:rsidP="00AD4D1C">
      <w:r w:rsidRPr="005321D3">
        <w:t xml:space="preserve">Arthur </w:t>
      </w:r>
      <w:proofErr w:type="spellStart"/>
      <w:r w:rsidRPr="005321D3">
        <w:t>Rylah</w:t>
      </w:r>
      <w:proofErr w:type="spellEnd"/>
      <w:r w:rsidRPr="005321D3">
        <w:t xml:space="preserve"> Institute for Environmental Research</w:t>
      </w:r>
    </w:p>
    <w:p w:rsidR="00D10436" w:rsidRPr="005321D3" w:rsidRDefault="00D10436" w:rsidP="00AD4D1C">
      <w:r w:rsidRPr="005321D3">
        <w:t>123 Brown Street</w:t>
      </w:r>
    </w:p>
    <w:p w:rsidR="00D10436" w:rsidRDefault="00D10436" w:rsidP="00DE6B6F">
      <w:r w:rsidRPr="005321D3">
        <w:t>Heidelberg</w:t>
      </w:r>
      <w:r w:rsidR="00F15681">
        <w:t xml:space="preserve"> </w:t>
      </w:r>
      <w:r w:rsidRPr="005321D3">
        <w:t>Vic 3084</w:t>
      </w:r>
    </w:p>
    <w:p w:rsidR="00DE6B6F" w:rsidRPr="00DE6B6F" w:rsidRDefault="00DE6B6F" w:rsidP="00DE6B6F"/>
    <w:p w:rsidR="00D10436" w:rsidRPr="005321D3" w:rsidRDefault="00D10436" w:rsidP="00752046">
      <w:pPr>
        <w:pStyle w:val="Heading3"/>
        <w:tabs>
          <w:tab w:val="clear" w:pos="340"/>
          <w:tab w:val="left" w:pos="450"/>
        </w:tabs>
      </w:pPr>
      <w:bookmarkStart w:id="322" w:name="_Toc3366050"/>
      <w:bookmarkStart w:id="323" w:name="_Toc4916666"/>
      <w:bookmarkStart w:id="324" w:name="_Toc4917159"/>
      <w:bookmarkStart w:id="325" w:name="_Toc81792463"/>
      <w:bookmarkStart w:id="326" w:name="_Toc110237252"/>
      <w:bookmarkStart w:id="327" w:name="_Ref114038536"/>
      <w:bookmarkStart w:id="328" w:name="_Ref114038541"/>
      <w:bookmarkStart w:id="329" w:name="_Toc134596209"/>
      <w:bookmarkStart w:id="330" w:name="_Toc431917000"/>
      <w:bookmarkStart w:id="331" w:name="_Toc432077557"/>
      <w:bookmarkStart w:id="332" w:name="_Toc436741737"/>
      <w:r w:rsidRPr="005321D3">
        <w:t>Fish health and condition</w:t>
      </w:r>
      <w:bookmarkEnd w:id="322"/>
      <w:bookmarkEnd w:id="323"/>
      <w:bookmarkEnd w:id="324"/>
      <w:bookmarkEnd w:id="325"/>
      <w:bookmarkEnd w:id="326"/>
      <w:bookmarkEnd w:id="327"/>
      <w:bookmarkEnd w:id="328"/>
      <w:bookmarkEnd w:id="329"/>
      <w:bookmarkEnd w:id="330"/>
      <w:bookmarkEnd w:id="331"/>
      <w:bookmarkEnd w:id="332"/>
    </w:p>
    <w:p w:rsidR="00D10436" w:rsidRPr="005321D3" w:rsidRDefault="00D10436" w:rsidP="00DE6B6F">
      <w:r w:rsidRPr="005321D3">
        <w:t>The presence of any abnormality sighted on any part of a measured fish should be recorded on the field sheet.</w:t>
      </w:r>
      <w:r w:rsidR="00F15681">
        <w:t xml:space="preserve"> </w:t>
      </w:r>
      <w:r w:rsidRPr="005321D3">
        <w:t>At least one side of the fish should be checked completely for abnormalities.</w:t>
      </w:r>
      <w:r w:rsidR="00F15681">
        <w:t xml:space="preserve"> </w:t>
      </w:r>
      <w:r w:rsidRPr="005321D3">
        <w:t>Abnormalities are to be assessed only on the mea</w:t>
      </w:r>
      <w:r>
        <w:t>sured subsample of each species</w:t>
      </w:r>
      <w:r w:rsidRPr="005321D3">
        <w:t xml:space="preserve">. </w:t>
      </w:r>
    </w:p>
    <w:p w:rsidR="00D10436" w:rsidRPr="005321D3" w:rsidRDefault="00D10436" w:rsidP="00DE6B6F">
      <w:r w:rsidRPr="005321D3">
        <w:t>Those fish abnormalities that are considered r</w:t>
      </w:r>
      <w:r>
        <w:t>eportable are listed in Table </w:t>
      </w:r>
      <w:r w:rsidR="00EE0A46">
        <w:t>A1.5</w:t>
      </w:r>
      <w:r w:rsidRPr="005321D3">
        <w:t>.</w:t>
      </w:r>
      <w:r w:rsidR="00F15681">
        <w:t xml:space="preserve"> </w:t>
      </w:r>
      <w:r w:rsidRPr="005321D3">
        <w:t>The fact that a handled fish exhibits one or more abnormalities must be indicated by listing the health code against attribute ‘</w:t>
      </w:r>
      <w:proofErr w:type="spellStart"/>
      <w:r w:rsidRPr="005321D3">
        <w:t>HealthCode</w:t>
      </w:r>
      <w:proofErr w:type="spellEnd"/>
      <w:r w:rsidRPr="005321D3">
        <w:t>’ in the data return.</w:t>
      </w:r>
      <w:r w:rsidR="00F15681">
        <w:t xml:space="preserve"> </w:t>
      </w:r>
      <w:r w:rsidRPr="005321D3">
        <w:t>A ‘</w:t>
      </w:r>
      <w:proofErr w:type="spellStart"/>
      <w:r w:rsidRPr="005321D3">
        <w:t>HealthCode</w:t>
      </w:r>
      <w:proofErr w:type="spellEnd"/>
      <w:r w:rsidRPr="005321D3">
        <w:t>’ entry is recorded as a continuous sequence of the codes available in</w:t>
      </w:r>
      <w:r w:rsidR="00EE0A46">
        <w:t xml:space="preserve"> Table A1.5</w:t>
      </w:r>
      <w:r w:rsidRPr="005321D3">
        <w:t>.</w:t>
      </w:r>
      <w:r w:rsidR="00F15681">
        <w:t xml:space="preserve"> </w:t>
      </w:r>
      <w:r w:rsidRPr="005321D3">
        <w:t>Examples of valid entries include ‘D’, ‘DWLP’ and ‘PLWD’.</w:t>
      </w:r>
      <w:r w:rsidR="00F15681">
        <w:t xml:space="preserve"> </w:t>
      </w:r>
      <w:r w:rsidRPr="005321D3">
        <w:t>The codes ‘yes’ or ‘true’ can be used when an abnormality is observed but the descriptive health code has been misplaced, lost or forgotten.</w:t>
      </w:r>
      <w:r w:rsidR="00F15681">
        <w:t xml:space="preserve"> </w:t>
      </w:r>
      <w:r w:rsidRPr="005321D3">
        <w:t xml:space="preserve">This ensures that the presence of all abnormalities is recorded even if the type of abnormality is lost. </w:t>
      </w:r>
    </w:p>
    <w:p w:rsidR="00D10436" w:rsidRPr="005321D3" w:rsidRDefault="00D10436" w:rsidP="00752046">
      <w:pPr>
        <w:tabs>
          <w:tab w:val="clear" w:pos="340"/>
          <w:tab w:val="left" w:pos="450"/>
        </w:tabs>
        <w:rPr>
          <w:rFonts w:ascii="Times New Roman" w:hAnsi="Times New Roman"/>
          <w:sz w:val="24"/>
          <w:szCs w:val="24"/>
        </w:rPr>
      </w:pPr>
    </w:p>
    <w:p w:rsidR="00D10436" w:rsidRDefault="00D10436" w:rsidP="00731A1F">
      <w:pPr>
        <w:pStyle w:val="TableCaption"/>
      </w:pPr>
      <w:bookmarkStart w:id="333" w:name="_Ref115159966"/>
      <w:bookmarkStart w:id="334" w:name="_Toc431917058"/>
      <w:r w:rsidRPr="00731A1F">
        <w:rPr>
          <w:b/>
          <w:bCs/>
        </w:rPr>
        <w:t>Table</w:t>
      </w:r>
      <w:r w:rsidR="00EE0A46">
        <w:rPr>
          <w:b/>
          <w:bCs/>
        </w:rPr>
        <w:t xml:space="preserve"> A1.5</w:t>
      </w:r>
      <w:r w:rsidRPr="00731A1F">
        <w:rPr>
          <w:b/>
          <w:bCs/>
        </w:rPr>
        <w:t>:</w:t>
      </w:r>
      <w:r w:rsidRPr="00E11F16">
        <w:t xml:space="preserve"> Reportable abnormalities exhibited by handled fish</w:t>
      </w:r>
      <w:bookmarkEnd w:id="333"/>
      <w:bookmarkEnd w:id="334"/>
      <w:r w:rsidR="005A3E43">
        <w:t>.</w:t>
      </w:r>
    </w:p>
    <w:tbl>
      <w:tblPr>
        <w:tblW w:w="9203"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1E0"/>
      </w:tblPr>
      <w:tblGrid>
        <w:gridCol w:w="1368"/>
        <w:gridCol w:w="7835"/>
      </w:tblGrid>
      <w:tr w:rsidR="008949B7" w:rsidRPr="00610B76" w:rsidTr="008949B7">
        <w:trPr>
          <w:trHeight w:val="576"/>
        </w:trPr>
        <w:tc>
          <w:tcPr>
            <w:tcW w:w="1368" w:type="dxa"/>
            <w:tcBorders>
              <w:top w:val="inset" w:sz="6" w:space="0" w:color="auto"/>
              <w:bottom w:val="inset" w:sz="6" w:space="0" w:color="auto"/>
              <w:right w:val="single" w:sz="8" w:space="0" w:color="FFFFFF"/>
            </w:tcBorders>
            <w:shd w:val="clear" w:color="auto" w:fill="D9D9D9" w:themeFill="background1" w:themeFillShade="D9"/>
            <w:vAlign w:val="center"/>
          </w:tcPr>
          <w:p w:rsidR="008949B7" w:rsidRPr="00610B76" w:rsidRDefault="008949B7" w:rsidP="00AB02E9">
            <w:pPr>
              <w:pStyle w:val="Tablecolumnheading"/>
              <w:jc w:val="left"/>
              <w:rPr>
                <w:sz w:val="20"/>
                <w:szCs w:val="20"/>
              </w:rPr>
            </w:pPr>
            <w:r>
              <w:rPr>
                <w:sz w:val="20"/>
                <w:szCs w:val="20"/>
              </w:rPr>
              <w:t>Health code</w:t>
            </w:r>
          </w:p>
        </w:tc>
        <w:tc>
          <w:tcPr>
            <w:tcW w:w="7835" w:type="dxa"/>
            <w:tcBorders>
              <w:top w:val="inset" w:sz="6" w:space="0" w:color="auto"/>
              <w:left w:val="single" w:sz="8" w:space="0" w:color="FFFFFF"/>
              <w:bottom w:val="inset" w:sz="6" w:space="0" w:color="auto"/>
              <w:right w:val="single" w:sz="8" w:space="0" w:color="FFFFFF"/>
            </w:tcBorders>
            <w:shd w:val="clear" w:color="auto" w:fill="D9D9D9" w:themeFill="background1" w:themeFillShade="D9"/>
            <w:vAlign w:val="center"/>
          </w:tcPr>
          <w:p w:rsidR="008949B7" w:rsidRPr="00610B76" w:rsidRDefault="008949B7" w:rsidP="00AB02E9">
            <w:pPr>
              <w:pStyle w:val="Tablecolumnheading"/>
              <w:jc w:val="left"/>
              <w:rPr>
                <w:sz w:val="20"/>
                <w:szCs w:val="20"/>
              </w:rPr>
            </w:pPr>
            <w:r>
              <w:rPr>
                <w:sz w:val="20"/>
                <w:szCs w:val="20"/>
              </w:rPr>
              <w:t>Abnormality description</w:t>
            </w:r>
          </w:p>
        </w:tc>
      </w:tr>
      <w:tr w:rsidR="008949B7" w:rsidRPr="00AE32C4" w:rsidTr="008949B7">
        <w:trPr>
          <w:trHeight w:val="201"/>
        </w:trPr>
        <w:tc>
          <w:tcPr>
            <w:tcW w:w="1368" w:type="dxa"/>
            <w:tcBorders>
              <w:top w:val="inset" w:sz="6" w:space="0" w:color="auto"/>
              <w:bottom w:val="inset" w:sz="6" w:space="0" w:color="auto"/>
              <w:right w:val="single" w:sz="8" w:space="0" w:color="FFFFFF"/>
            </w:tcBorders>
            <w:shd w:val="clear" w:color="auto" w:fill="auto"/>
          </w:tcPr>
          <w:p w:rsidR="008949B7" w:rsidRPr="00AE32C4" w:rsidRDefault="008949B7" w:rsidP="00AB02E9">
            <w:pPr>
              <w:pStyle w:val="Table10pttext"/>
            </w:pPr>
            <w:r>
              <w:rPr>
                <w:noProof/>
              </w:rPr>
              <w:t>D</w:t>
            </w:r>
          </w:p>
        </w:tc>
        <w:tc>
          <w:tcPr>
            <w:tcW w:w="7835" w:type="dxa"/>
            <w:tcBorders>
              <w:top w:val="inset" w:sz="6" w:space="0" w:color="auto"/>
              <w:left w:val="single" w:sz="8" w:space="0" w:color="FFFFFF"/>
              <w:bottom w:val="inset" w:sz="6" w:space="0" w:color="auto"/>
              <w:right w:val="single" w:sz="8" w:space="0" w:color="FFFFFF"/>
            </w:tcBorders>
            <w:shd w:val="clear" w:color="auto" w:fill="auto"/>
          </w:tcPr>
          <w:p w:rsidR="008949B7" w:rsidRPr="008949B7" w:rsidRDefault="008949B7" w:rsidP="00AB02E9">
            <w:pPr>
              <w:pStyle w:val="Table10pttext"/>
            </w:pPr>
            <w:r>
              <w:rPr>
                <w:noProof/>
              </w:rPr>
              <w:t>Deformity (skeleton deformities, blindness, fin deformities, asymmetical, etc)</w:t>
            </w:r>
          </w:p>
        </w:tc>
      </w:tr>
      <w:tr w:rsidR="008949B7" w:rsidRPr="00AE32C4" w:rsidTr="008949B7">
        <w:trPr>
          <w:trHeight w:val="201"/>
        </w:trPr>
        <w:tc>
          <w:tcPr>
            <w:tcW w:w="1368" w:type="dxa"/>
            <w:tcBorders>
              <w:top w:val="inset" w:sz="6" w:space="0" w:color="auto"/>
              <w:bottom w:val="inset" w:sz="6" w:space="0" w:color="auto"/>
              <w:right w:val="single" w:sz="8" w:space="0" w:color="FFFFFF"/>
            </w:tcBorders>
            <w:shd w:val="clear" w:color="auto" w:fill="auto"/>
          </w:tcPr>
          <w:p w:rsidR="008949B7" w:rsidRDefault="008949B7" w:rsidP="00AB02E9">
            <w:pPr>
              <w:pStyle w:val="Table10pttext"/>
              <w:rPr>
                <w:noProof/>
              </w:rPr>
            </w:pPr>
            <w:r>
              <w:rPr>
                <w:noProof/>
              </w:rPr>
              <w:t>F</w:t>
            </w:r>
          </w:p>
        </w:tc>
        <w:tc>
          <w:tcPr>
            <w:tcW w:w="7835" w:type="dxa"/>
            <w:tcBorders>
              <w:top w:val="inset" w:sz="6" w:space="0" w:color="auto"/>
              <w:left w:val="single" w:sz="8" w:space="0" w:color="FFFFFF"/>
              <w:bottom w:val="inset" w:sz="6" w:space="0" w:color="auto"/>
              <w:right w:val="single" w:sz="8" w:space="0" w:color="FFFFFF"/>
            </w:tcBorders>
            <w:shd w:val="clear" w:color="auto" w:fill="auto"/>
          </w:tcPr>
          <w:p w:rsidR="008949B7" w:rsidRDefault="008949B7" w:rsidP="00AB02E9">
            <w:pPr>
              <w:pStyle w:val="Table10pttext"/>
              <w:rPr>
                <w:noProof/>
              </w:rPr>
            </w:pPr>
            <w:r>
              <w:rPr>
                <w:noProof/>
              </w:rPr>
              <w:t>Fin condition poor (broken, eroded fins)</w:t>
            </w:r>
          </w:p>
        </w:tc>
      </w:tr>
      <w:tr w:rsidR="008949B7" w:rsidRPr="00AE32C4" w:rsidTr="008949B7">
        <w:trPr>
          <w:trHeight w:val="201"/>
        </w:trPr>
        <w:tc>
          <w:tcPr>
            <w:tcW w:w="1368" w:type="dxa"/>
            <w:tcBorders>
              <w:top w:val="inset" w:sz="6" w:space="0" w:color="auto"/>
              <w:bottom w:val="inset" w:sz="6" w:space="0" w:color="auto"/>
              <w:right w:val="single" w:sz="8" w:space="0" w:color="FFFFFF"/>
            </w:tcBorders>
            <w:shd w:val="clear" w:color="auto" w:fill="auto"/>
          </w:tcPr>
          <w:p w:rsidR="008949B7" w:rsidRDefault="008949B7" w:rsidP="00AB02E9">
            <w:pPr>
              <w:pStyle w:val="Table10pttext"/>
              <w:rPr>
                <w:noProof/>
              </w:rPr>
            </w:pPr>
            <w:r>
              <w:rPr>
                <w:noProof/>
              </w:rPr>
              <w:t>S</w:t>
            </w:r>
          </w:p>
        </w:tc>
        <w:tc>
          <w:tcPr>
            <w:tcW w:w="7835" w:type="dxa"/>
            <w:tcBorders>
              <w:top w:val="inset" w:sz="6" w:space="0" w:color="auto"/>
              <w:left w:val="single" w:sz="8" w:space="0" w:color="FFFFFF"/>
              <w:bottom w:val="inset" w:sz="6" w:space="0" w:color="auto"/>
              <w:right w:val="single" w:sz="8" w:space="0" w:color="FFFFFF"/>
            </w:tcBorders>
            <w:shd w:val="clear" w:color="auto" w:fill="auto"/>
          </w:tcPr>
          <w:p w:rsidR="008949B7" w:rsidRDefault="008949B7" w:rsidP="00AB02E9">
            <w:pPr>
              <w:pStyle w:val="Table10pttext"/>
              <w:rPr>
                <w:noProof/>
              </w:rPr>
            </w:pPr>
            <w:r>
              <w:rPr>
                <w:noProof/>
              </w:rPr>
              <w:t>Lesions (skin abnormality with raised and</w:t>
            </w:r>
            <w:r w:rsidR="0008772A">
              <w:rPr>
                <w:noProof/>
              </w:rPr>
              <w:t>/</w:t>
            </w:r>
            <w:r>
              <w:rPr>
                <w:noProof/>
              </w:rPr>
              <w:t>or discoloured scales)</w:t>
            </w:r>
          </w:p>
        </w:tc>
      </w:tr>
      <w:tr w:rsidR="008949B7" w:rsidRPr="00AE32C4" w:rsidTr="008949B7">
        <w:trPr>
          <w:trHeight w:val="201"/>
        </w:trPr>
        <w:tc>
          <w:tcPr>
            <w:tcW w:w="1368" w:type="dxa"/>
            <w:tcBorders>
              <w:top w:val="inset" w:sz="6" w:space="0" w:color="auto"/>
              <w:bottom w:val="inset" w:sz="6" w:space="0" w:color="auto"/>
              <w:right w:val="single" w:sz="8" w:space="0" w:color="FFFFFF"/>
            </w:tcBorders>
            <w:shd w:val="clear" w:color="auto" w:fill="auto"/>
          </w:tcPr>
          <w:p w:rsidR="008949B7" w:rsidRDefault="008949B7" w:rsidP="00AB02E9">
            <w:pPr>
              <w:pStyle w:val="Table10pttext"/>
              <w:rPr>
                <w:noProof/>
              </w:rPr>
            </w:pPr>
            <w:r>
              <w:rPr>
                <w:noProof/>
              </w:rPr>
              <w:t>U</w:t>
            </w:r>
          </w:p>
        </w:tc>
        <w:tc>
          <w:tcPr>
            <w:tcW w:w="7835" w:type="dxa"/>
            <w:tcBorders>
              <w:top w:val="inset" w:sz="6" w:space="0" w:color="auto"/>
              <w:left w:val="single" w:sz="8" w:space="0" w:color="FFFFFF"/>
              <w:bottom w:val="inset" w:sz="6" w:space="0" w:color="auto"/>
              <w:right w:val="single" w:sz="8" w:space="0" w:color="FFFFFF"/>
            </w:tcBorders>
            <w:shd w:val="clear" w:color="auto" w:fill="auto"/>
          </w:tcPr>
          <w:p w:rsidR="008949B7" w:rsidRDefault="008949B7" w:rsidP="00AB02E9">
            <w:pPr>
              <w:pStyle w:val="Table10pttext"/>
              <w:rPr>
                <w:noProof/>
              </w:rPr>
            </w:pPr>
            <w:r>
              <w:rPr>
                <w:noProof/>
              </w:rPr>
              <w:t>Ulcers (skin is broken, crater like, redness)</w:t>
            </w:r>
          </w:p>
        </w:tc>
      </w:tr>
      <w:tr w:rsidR="008949B7" w:rsidRPr="00AE32C4" w:rsidTr="008949B7">
        <w:trPr>
          <w:trHeight w:val="201"/>
        </w:trPr>
        <w:tc>
          <w:tcPr>
            <w:tcW w:w="1368" w:type="dxa"/>
            <w:tcBorders>
              <w:top w:val="inset" w:sz="6" w:space="0" w:color="auto"/>
              <w:bottom w:val="inset" w:sz="6" w:space="0" w:color="auto"/>
              <w:right w:val="single" w:sz="8" w:space="0" w:color="FFFFFF"/>
            </w:tcBorders>
            <w:shd w:val="clear" w:color="auto" w:fill="auto"/>
          </w:tcPr>
          <w:p w:rsidR="008949B7" w:rsidRDefault="008949B7" w:rsidP="00AB02E9">
            <w:pPr>
              <w:pStyle w:val="Table10pttext"/>
              <w:rPr>
                <w:noProof/>
              </w:rPr>
            </w:pPr>
            <w:r>
              <w:rPr>
                <w:noProof/>
              </w:rPr>
              <w:t>T</w:t>
            </w:r>
          </w:p>
        </w:tc>
        <w:tc>
          <w:tcPr>
            <w:tcW w:w="7835" w:type="dxa"/>
            <w:tcBorders>
              <w:top w:val="inset" w:sz="6" w:space="0" w:color="auto"/>
              <w:left w:val="single" w:sz="8" w:space="0" w:color="FFFFFF"/>
              <w:bottom w:val="inset" w:sz="6" w:space="0" w:color="auto"/>
              <w:right w:val="single" w:sz="8" w:space="0" w:color="FFFFFF"/>
            </w:tcBorders>
            <w:shd w:val="clear" w:color="auto" w:fill="auto"/>
          </w:tcPr>
          <w:p w:rsidR="008949B7" w:rsidRDefault="008949B7" w:rsidP="00AB02E9">
            <w:pPr>
              <w:pStyle w:val="Table10pttext"/>
              <w:rPr>
                <w:noProof/>
              </w:rPr>
            </w:pPr>
            <w:r>
              <w:rPr>
                <w:noProof/>
              </w:rPr>
              <w:t>Tumour (localised abnormal growth)</w:t>
            </w:r>
          </w:p>
        </w:tc>
      </w:tr>
      <w:tr w:rsidR="008949B7" w:rsidRPr="00AE32C4" w:rsidTr="008949B7">
        <w:trPr>
          <w:trHeight w:val="201"/>
        </w:trPr>
        <w:tc>
          <w:tcPr>
            <w:tcW w:w="1368" w:type="dxa"/>
            <w:tcBorders>
              <w:top w:val="inset" w:sz="6" w:space="0" w:color="auto"/>
              <w:bottom w:val="inset" w:sz="6" w:space="0" w:color="auto"/>
              <w:right w:val="single" w:sz="8" w:space="0" w:color="FFFFFF"/>
            </w:tcBorders>
            <w:shd w:val="clear" w:color="auto" w:fill="auto"/>
          </w:tcPr>
          <w:p w:rsidR="008949B7" w:rsidRDefault="008949B7" w:rsidP="00AB02E9">
            <w:pPr>
              <w:pStyle w:val="Table10pttext"/>
              <w:rPr>
                <w:noProof/>
              </w:rPr>
            </w:pPr>
            <w:r>
              <w:rPr>
                <w:noProof/>
              </w:rPr>
              <w:t>W</w:t>
            </w:r>
          </w:p>
        </w:tc>
        <w:tc>
          <w:tcPr>
            <w:tcW w:w="7835" w:type="dxa"/>
            <w:tcBorders>
              <w:top w:val="inset" w:sz="6" w:space="0" w:color="auto"/>
              <w:left w:val="single" w:sz="8" w:space="0" w:color="FFFFFF"/>
              <w:bottom w:val="inset" w:sz="6" w:space="0" w:color="auto"/>
              <w:right w:val="single" w:sz="8" w:space="0" w:color="FFFFFF"/>
            </w:tcBorders>
            <w:shd w:val="clear" w:color="auto" w:fill="auto"/>
          </w:tcPr>
          <w:p w:rsidR="008949B7" w:rsidRDefault="008949B7" w:rsidP="00AB02E9">
            <w:pPr>
              <w:pStyle w:val="Table10pttext"/>
              <w:rPr>
                <w:noProof/>
              </w:rPr>
            </w:pPr>
            <w:r>
              <w:rPr>
                <w:noProof/>
              </w:rPr>
              <w:t>Wounds (eg bird strikes, hook wounds)</w:t>
            </w:r>
          </w:p>
        </w:tc>
      </w:tr>
      <w:tr w:rsidR="008949B7" w:rsidRPr="00AE32C4" w:rsidTr="008949B7">
        <w:trPr>
          <w:trHeight w:val="201"/>
        </w:trPr>
        <w:tc>
          <w:tcPr>
            <w:tcW w:w="1368" w:type="dxa"/>
            <w:tcBorders>
              <w:top w:val="inset" w:sz="6" w:space="0" w:color="auto"/>
              <w:bottom w:val="inset" w:sz="6" w:space="0" w:color="auto"/>
              <w:right w:val="single" w:sz="8" w:space="0" w:color="FFFFFF"/>
            </w:tcBorders>
            <w:shd w:val="clear" w:color="auto" w:fill="auto"/>
          </w:tcPr>
          <w:p w:rsidR="008949B7" w:rsidRDefault="008949B7" w:rsidP="00AB02E9">
            <w:pPr>
              <w:pStyle w:val="Table10pttext"/>
              <w:rPr>
                <w:noProof/>
              </w:rPr>
            </w:pPr>
            <w:r>
              <w:rPr>
                <w:noProof/>
              </w:rPr>
              <w:t>G</w:t>
            </w:r>
          </w:p>
        </w:tc>
        <w:tc>
          <w:tcPr>
            <w:tcW w:w="7835" w:type="dxa"/>
            <w:tcBorders>
              <w:top w:val="inset" w:sz="6" w:space="0" w:color="auto"/>
              <w:left w:val="single" w:sz="8" w:space="0" w:color="FFFFFF"/>
              <w:bottom w:val="inset" w:sz="6" w:space="0" w:color="auto"/>
              <w:right w:val="single" w:sz="8" w:space="0" w:color="FFFFFF"/>
            </w:tcBorders>
            <w:shd w:val="clear" w:color="auto" w:fill="auto"/>
          </w:tcPr>
          <w:p w:rsidR="008949B7" w:rsidRDefault="008949B7" w:rsidP="00AB02E9">
            <w:pPr>
              <w:pStyle w:val="Table10pttext"/>
              <w:rPr>
                <w:noProof/>
              </w:rPr>
            </w:pPr>
            <w:r>
              <w:rPr>
                <w:noProof/>
              </w:rPr>
              <w:t>Fungus</w:t>
            </w:r>
          </w:p>
        </w:tc>
      </w:tr>
      <w:tr w:rsidR="008949B7" w:rsidRPr="00AE32C4" w:rsidTr="008949B7">
        <w:trPr>
          <w:trHeight w:val="201"/>
        </w:trPr>
        <w:tc>
          <w:tcPr>
            <w:tcW w:w="1368" w:type="dxa"/>
            <w:tcBorders>
              <w:top w:val="inset" w:sz="6" w:space="0" w:color="auto"/>
              <w:bottom w:val="inset" w:sz="6" w:space="0" w:color="auto"/>
              <w:right w:val="single" w:sz="8" w:space="0" w:color="FFFFFF"/>
            </w:tcBorders>
            <w:shd w:val="clear" w:color="auto" w:fill="auto"/>
          </w:tcPr>
          <w:p w:rsidR="008949B7" w:rsidRDefault="008949B7" w:rsidP="00AB02E9">
            <w:pPr>
              <w:pStyle w:val="Table10pttext"/>
              <w:rPr>
                <w:noProof/>
              </w:rPr>
            </w:pPr>
            <w:r>
              <w:rPr>
                <w:noProof/>
              </w:rPr>
              <w:t>L</w:t>
            </w:r>
          </w:p>
        </w:tc>
        <w:tc>
          <w:tcPr>
            <w:tcW w:w="7835" w:type="dxa"/>
            <w:tcBorders>
              <w:top w:val="inset" w:sz="6" w:space="0" w:color="auto"/>
              <w:left w:val="single" w:sz="8" w:space="0" w:color="FFFFFF"/>
              <w:bottom w:val="inset" w:sz="6" w:space="0" w:color="auto"/>
              <w:right w:val="single" w:sz="8" w:space="0" w:color="FFFFFF"/>
            </w:tcBorders>
            <w:shd w:val="clear" w:color="auto" w:fill="auto"/>
          </w:tcPr>
          <w:p w:rsidR="008949B7" w:rsidRDefault="008949B7" w:rsidP="00AB02E9">
            <w:pPr>
              <w:pStyle w:val="Table10pttext"/>
              <w:rPr>
                <w:noProof/>
              </w:rPr>
            </w:pPr>
            <w:proofErr w:type="spellStart"/>
            <w:r w:rsidRPr="00EE0A46">
              <w:rPr>
                <w:i/>
                <w:iCs/>
              </w:rPr>
              <w:t>Lernaea</w:t>
            </w:r>
            <w:proofErr w:type="spellEnd"/>
            <w:r>
              <w:rPr>
                <w:noProof/>
              </w:rPr>
              <w:t xml:space="preserve"> spp. (but only where a notable number are present. This is defined as: If fish &lt;100 m total length, report any </w:t>
            </w:r>
            <w:proofErr w:type="spellStart"/>
            <w:r w:rsidRPr="00EE0A46">
              <w:rPr>
                <w:i/>
                <w:iCs/>
              </w:rPr>
              <w:t>Lernaea</w:t>
            </w:r>
            <w:proofErr w:type="spellEnd"/>
            <w:r w:rsidRPr="00EE0A46">
              <w:rPr>
                <w:i/>
                <w:iCs/>
              </w:rPr>
              <w:t xml:space="preserve"> </w:t>
            </w:r>
            <w:r>
              <w:rPr>
                <w:noProof/>
              </w:rPr>
              <w:t xml:space="preserve">sp., If fish &gt;100 mm total length, report if more than </w:t>
            </w:r>
            <w:r w:rsidR="00EE0A46">
              <w:rPr>
                <w:noProof/>
              </w:rPr>
              <w:t>3 Lernaea sp.)</w:t>
            </w:r>
          </w:p>
        </w:tc>
      </w:tr>
      <w:tr w:rsidR="008949B7" w:rsidRPr="00AE32C4" w:rsidTr="008949B7">
        <w:trPr>
          <w:trHeight w:val="201"/>
        </w:trPr>
        <w:tc>
          <w:tcPr>
            <w:tcW w:w="1368" w:type="dxa"/>
            <w:tcBorders>
              <w:top w:val="inset" w:sz="6" w:space="0" w:color="auto"/>
              <w:bottom w:val="inset" w:sz="6" w:space="0" w:color="auto"/>
              <w:right w:val="single" w:sz="8" w:space="0" w:color="FFFFFF"/>
            </w:tcBorders>
            <w:shd w:val="clear" w:color="auto" w:fill="auto"/>
          </w:tcPr>
          <w:p w:rsidR="008949B7" w:rsidRDefault="00EE0A46" w:rsidP="00AB02E9">
            <w:pPr>
              <w:pStyle w:val="Table10pttext"/>
              <w:rPr>
                <w:noProof/>
              </w:rPr>
            </w:pPr>
            <w:r>
              <w:rPr>
                <w:noProof/>
              </w:rPr>
              <w:t>P</w:t>
            </w:r>
          </w:p>
        </w:tc>
        <w:tc>
          <w:tcPr>
            <w:tcW w:w="7835" w:type="dxa"/>
            <w:tcBorders>
              <w:top w:val="inset" w:sz="6" w:space="0" w:color="auto"/>
              <w:left w:val="single" w:sz="8" w:space="0" w:color="FFFFFF"/>
              <w:bottom w:val="inset" w:sz="6" w:space="0" w:color="auto"/>
              <w:right w:val="single" w:sz="8" w:space="0" w:color="FFFFFF"/>
            </w:tcBorders>
            <w:shd w:val="clear" w:color="auto" w:fill="auto"/>
          </w:tcPr>
          <w:p w:rsidR="008949B7" w:rsidRDefault="00EE0A46" w:rsidP="00AB02E9">
            <w:pPr>
              <w:pStyle w:val="Table10pttext"/>
              <w:rPr>
                <w:noProof/>
              </w:rPr>
            </w:pPr>
            <w:r>
              <w:rPr>
                <w:noProof/>
              </w:rPr>
              <w:t>Other visible parasites</w:t>
            </w:r>
          </w:p>
        </w:tc>
      </w:tr>
      <w:tr w:rsidR="00EE0A46" w:rsidRPr="00AE32C4" w:rsidTr="008949B7">
        <w:trPr>
          <w:trHeight w:val="201"/>
        </w:trPr>
        <w:tc>
          <w:tcPr>
            <w:tcW w:w="1368" w:type="dxa"/>
            <w:tcBorders>
              <w:top w:val="inset" w:sz="6" w:space="0" w:color="auto"/>
              <w:bottom w:val="inset" w:sz="6" w:space="0" w:color="auto"/>
              <w:right w:val="single" w:sz="8" w:space="0" w:color="FFFFFF"/>
            </w:tcBorders>
            <w:shd w:val="clear" w:color="auto" w:fill="auto"/>
          </w:tcPr>
          <w:p w:rsidR="00EE0A46" w:rsidRDefault="00EE0A46" w:rsidP="00AB02E9">
            <w:pPr>
              <w:pStyle w:val="Table10pttext"/>
              <w:rPr>
                <w:noProof/>
              </w:rPr>
            </w:pPr>
            <w:r>
              <w:rPr>
                <w:noProof/>
              </w:rPr>
              <w:t>O</w:t>
            </w:r>
          </w:p>
        </w:tc>
        <w:tc>
          <w:tcPr>
            <w:tcW w:w="7835" w:type="dxa"/>
            <w:tcBorders>
              <w:top w:val="inset" w:sz="6" w:space="0" w:color="auto"/>
              <w:left w:val="single" w:sz="8" w:space="0" w:color="FFFFFF"/>
              <w:bottom w:val="inset" w:sz="6" w:space="0" w:color="auto"/>
              <w:right w:val="single" w:sz="8" w:space="0" w:color="FFFFFF"/>
            </w:tcBorders>
            <w:shd w:val="clear" w:color="auto" w:fill="auto"/>
          </w:tcPr>
          <w:p w:rsidR="00EE0A46" w:rsidRDefault="00EE0A46" w:rsidP="00AB02E9">
            <w:pPr>
              <w:pStyle w:val="Table10pttext"/>
              <w:rPr>
                <w:noProof/>
              </w:rPr>
            </w:pPr>
            <w:r>
              <w:rPr>
                <w:noProof/>
              </w:rPr>
              <w:t>Other: the abnormality must be photographed and described and/or a specimen preserved</w:t>
            </w:r>
          </w:p>
        </w:tc>
      </w:tr>
      <w:tr w:rsidR="00EE0A46" w:rsidRPr="00AE32C4" w:rsidTr="00EE0A46">
        <w:trPr>
          <w:trHeight w:val="201"/>
        </w:trPr>
        <w:tc>
          <w:tcPr>
            <w:tcW w:w="1368" w:type="dxa"/>
            <w:tcBorders>
              <w:top w:val="inset" w:sz="6" w:space="0" w:color="auto"/>
              <w:bottom w:val="inset" w:sz="6" w:space="0" w:color="auto"/>
              <w:right w:val="single" w:sz="8" w:space="0" w:color="FFFFFF"/>
            </w:tcBorders>
            <w:shd w:val="clear" w:color="auto" w:fill="FFFFFF" w:themeFill="background1"/>
          </w:tcPr>
          <w:p w:rsidR="00EE0A46" w:rsidRDefault="00EE0A46" w:rsidP="00AB02E9">
            <w:pPr>
              <w:pStyle w:val="Table10pttext"/>
              <w:rPr>
                <w:noProof/>
              </w:rPr>
            </w:pPr>
            <w:r>
              <w:rPr>
                <w:noProof/>
              </w:rPr>
              <w:t>Yes</w:t>
            </w:r>
            <w:r>
              <w:rPr>
                <w:noProof/>
              </w:rPr>
              <w:br/>
              <w:t>No</w:t>
            </w:r>
          </w:p>
        </w:tc>
        <w:tc>
          <w:tcPr>
            <w:tcW w:w="7835" w:type="dxa"/>
            <w:tcBorders>
              <w:top w:val="inset" w:sz="6" w:space="0" w:color="auto"/>
              <w:left w:val="single" w:sz="8" w:space="0" w:color="FFFFFF"/>
              <w:bottom w:val="inset" w:sz="6" w:space="0" w:color="auto"/>
              <w:right w:val="single" w:sz="8" w:space="0" w:color="FFFFFF"/>
            </w:tcBorders>
            <w:shd w:val="clear" w:color="auto" w:fill="FFFFFF" w:themeFill="background1"/>
          </w:tcPr>
          <w:p w:rsidR="00EE0A46" w:rsidRDefault="00EE0A46" w:rsidP="00AB02E9">
            <w:pPr>
              <w:pStyle w:val="Table10pttext"/>
              <w:rPr>
                <w:noProof/>
              </w:rPr>
            </w:pPr>
            <w:r>
              <w:rPr>
                <w:noProof/>
              </w:rPr>
              <w:t>Either of these codes can be used when an abnormality is observed but the above list has been misplaced, lost or the health code has been forgotten</w:t>
            </w:r>
          </w:p>
        </w:tc>
      </w:tr>
    </w:tbl>
    <w:p w:rsidR="008949B7" w:rsidRDefault="008949B7" w:rsidP="00731A1F">
      <w:pPr>
        <w:pStyle w:val="TableCaption"/>
      </w:pPr>
    </w:p>
    <w:p w:rsidR="008949B7" w:rsidRPr="00E11F16" w:rsidRDefault="008949B7" w:rsidP="00731A1F">
      <w:pPr>
        <w:pStyle w:val="TableCaption"/>
      </w:pPr>
    </w:p>
    <w:p w:rsidR="007D5EE1" w:rsidRDefault="007D5EE1" w:rsidP="00752046">
      <w:pPr>
        <w:tabs>
          <w:tab w:val="clear" w:pos="340"/>
          <w:tab w:val="left" w:pos="450"/>
        </w:tabs>
        <w:spacing w:before="0" w:after="0" w:line="240" w:lineRule="auto"/>
        <w:rPr>
          <w:rFonts w:eastAsia="Arial" w:cs="Arial"/>
          <w:b/>
          <w:color w:val="0091CC"/>
          <w:sz w:val="24"/>
          <w:szCs w:val="24"/>
        </w:rPr>
      </w:pPr>
      <w:bookmarkStart w:id="335" w:name="_Toc412730223"/>
      <w:bookmarkStart w:id="336" w:name="_Toc413408574"/>
      <w:bookmarkStart w:id="337" w:name="_Toc413422736"/>
      <w:bookmarkStart w:id="338" w:name="_Toc432077558"/>
      <w:r>
        <w:br w:type="page"/>
      </w:r>
    </w:p>
    <w:p w:rsidR="004E7265" w:rsidRDefault="001E6FB5" w:rsidP="00752046">
      <w:pPr>
        <w:pStyle w:val="Heading2"/>
        <w:tabs>
          <w:tab w:val="clear" w:pos="340"/>
          <w:tab w:val="left" w:pos="450"/>
        </w:tabs>
      </w:pPr>
      <w:bookmarkStart w:id="339" w:name="_Toc436741738"/>
      <w:r>
        <w:t xml:space="preserve">Appendix 2 </w:t>
      </w:r>
      <w:bookmarkEnd w:id="335"/>
      <w:r w:rsidR="007711E5">
        <w:t>–</w:t>
      </w:r>
      <w:bookmarkEnd w:id="336"/>
      <w:bookmarkEnd w:id="337"/>
      <w:r w:rsidR="007711E5">
        <w:t xml:space="preserve"> </w:t>
      </w:r>
      <w:r w:rsidR="00D10436" w:rsidRPr="00D10436">
        <w:t>Sample site photographs</w:t>
      </w:r>
      <w:bookmarkEnd w:id="338"/>
      <w:bookmarkEnd w:id="339"/>
    </w:p>
    <w:p w:rsidR="007D5EE1" w:rsidRDefault="007D5EE1" w:rsidP="00752046">
      <w:pPr>
        <w:pStyle w:val="AppendixCaption"/>
        <w:tabs>
          <w:tab w:val="clear" w:pos="340"/>
          <w:tab w:val="left" w:pos="450"/>
        </w:tabs>
      </w:pPr>
      <w:bookmarkStart w:id="340" w:name="_Toc431917062"/>
    </w:p>
    <w:p w:rsidR="00D10436" w:rsidRPr="005A3E43" w:rsidRDefault="00D10436" w:rsidP="009D21F9">
      <w:pPr>
        <w:pStyle w:val="AppendixCaption"/>
        <w:tabs>
          <w:tab w:val="clear" w:pos="340"/>
          <w:tab w:val="left" w:pos="450"/>
        </w:tabs>
        <w:ind w:left="0" w:right="4616" w:firstLine="0"/>
      </w:pPr>
      <w:r w:rsidRPr="009D21F9">
        <w:rPr>
          <w:b/>
          <w:bCs/>
        </w:rPr>
        <w:t>Plate</w:t>
      </w:r>
      <w:r w:rsidR="000D0FD8">
        <w:rPr>
          <w:b/>
          <w:bCs/>
        </w:rPr>
        <w:t xml:space="preserve"> A2.1</w:t>
      </w:r>
      <w:r w:rsidR="009D21F9">
        <w:rPr>
          <w:b/>
          <w:bCs/>
        </w:rPr>
        <w:t>:</w:t>
      </w:r>
      <w:r w:rsidR="009D21F9">
        <w:t xml:space="preserve"> </w:t>
      </w:r>
      <w:proofErr w:type="spellStart"/>
      <w:r w:rsidR="009D21F9">
        <w:t>Bonada</w:t>
      </w:r>
      <w:proofErr w:type="spellEnd"/>
      <w:r w:rsidR="009D21F9">
        <w:t xml:space="preserve"> (Zone 1)</w:t>
      </w:r>
      <w:proofErr w:type="gramStart"/>
      <w:r w:rsidR="009D21F9">
        <w:t>,</w:t>
      </w:r>
      <w:proofErr w:type="gramEnd"/>
      <w:r w:rsidR="009D21F9">
        <w:br/>
      </w:r>
      <w:r w:rsidRPr="005A3E43">
        <w:t>Round 1 sampling event.</w:t>
      </w:r>
      <w:bookmarkEnd w:id="340"/>
    </w:p>
    <w:p w:rsidR="00D10436" w:rsidRDefault="00441DCD" w:rsidP="00752046">
      <w:pPr>
        <w:tabs>
          <w:tab w:val="clear" w:pos="340"/>
          <w:tab w:val="left" w:pos="450"/>
        </w:tabs>
      </w:pPr>
      <w:r>
        <w:rPr>
          <w:noProof/>
          <w:lang w:eastAsia="en-AU"/>
        </w:rPr>
        <w:drawing>
          <wp:inline distT="0" distB="0" distL="0" distR="0">
            <wp:extent cx="2838450" cy="1892300"/>
            <wp:effectExtent l="0" t="0" r="0" b="0"/>
            <wp:docPr id="23" name="Picture 23" descr="G:\Fishnet\Research\Macquarie env. watering\photos\Aug-Sep 2014 pre flow sampling\DSC01495 (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Fishnet\Research\Macquarie env. watering\photos\Aug-Sep 2014 pre flow sampling\DSC01495 (Large).JPG"/>
                    <pic:cNvPicPr>
                      <a:picLocks noChangeAspect="1" noChangeArrowheads="1"/>
                    </pic:cNvPicPr>
                  </pic:nvPicPr>
                  <pic:blipFill>
                    <a:blip r:embed="rId11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8450" cy="1892300"/>
                    </a:xfrm>
                    <a:prstGeom prst="rect">
                      <a:avLst/>
                    </a:prstGeom>
                    <a:noFill/>
                    <a:ln>
                      <a:noFill/>
                    </a:ln>
                  </pic:spPr>
                </pic:pic>
              </a:graphicData>
            </a:graphic>
          </wp:inline>
        </w:drawing>
      </w:r>
    </w:p>
    <w:p w:rsidR="00D10436" w:rsidRDefault="00D10436" w:rsidP="00752046">
      <w:pPr>
        <w:tabs>
          <w:tab w:val="clear" w:pos="340"/>
          <w:tab w:val="left" w:pos="450"/>
        </w:tabs>
        <w:rPr>
          <w:b/>
        </w:rPr>
      </w:pPr>
    </w:p>
    <w:p w:rsidR="00D10436" w:rsidRPr="009D21F9" w:rsidRDefault="00D10436" w:rsidP="009D21F9">
      <w:pPr>
        <w:pStyle w:val="AppendixCaption"/>
        <w:ind w:left="0" w:firstLine="0"/>
      </w:pPr>
      <w:bookmarkStart w:id="341" w:name="_Toc431917063"/>
      <w:r w:rsidRPr="009D21F9">
        <w:rPr>
          <w:b/>
          <w:bCs/>
        </w:rPr>
        <w:t>Plate</w:t>
      </w:r>
      <w:r w:rsidR="000D0FD8">
        <w:rPr>
          <w:b/>
          <w:bCs/>
        </w:rPr>
        <w:t xml:space="preserve"> A2.2</w:t>
      </w:r>
      <w:r w:rsidR="009D21F9">
        <w:rPr>
          <w:b/>
          <w:bCs/>
        </w:rPr>
        <w:t>:</w:t>
      </w:r>
      <w:r w:rsidR="009D21F9" w:rsidRPr="009D21F9">
        <w:t xml:space="preserve"> Boral TSR (Zone 1)</w:t>
      </w:r>
      <w:proofErr w:type="gramStart"/>
      <w:r w:rsidR="009D21F9" w:rsidRPr="009D21F9">
        <w:t>,</w:t>
      </w:r>
      <w:proofErr w:type="gramEnd"/>
      <w:r w:rsidR="009D21F9" w:rsidRPr="009D21F9">
        <w:br/>
      </w:r>
      <w:r w:rsidRPr="009D21F9">
        <w:t>Round 1 sampling event.</w:t>
      </w:r>
      <w:bookmarkEnd w:id="341"/>
    </w:p>
    <w:p w:rsidR="00D10436" w:rsidRDefault="00441DCD" w:rsidP="00752046">
      <w:pPr>
        <w:tabs>
          <w:tab w:val="clear" w:pos="340"/>
          <w:tab w:val="left" w:pos="450"/>
        </w:tabs>
      </w:pPr>
      <w:r>
        <w:rPr>
          <w:noProof/>
          <w:lang w:eastAsia="en-AU"/>
        </w:rPr>
        <w:drawing>
          <wp:inline distT="0" distB="0" distL="0" distR="0">
            <wp:extent cx="2838450" cy="2128838"/>
            <wp:effectExtent l="0" t="0" r="0" b="5080"/>
            <wp:docPr id="6" name="Picture 6" descr="G:\Fishnet\Research\Macquarie env. watering\photos\Dec-Jan 2014-2015 post flow sampling\P1070331 (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Fishnet\Research\Macquarie env. watering\photos\Dec-Jan 2014-2015 post flow sampling\P1070331 (Large).JPG"/>
                    <pic:cNvPicPr>
                      <a:picLocks noChangeAspect="1" noChangeArrowheads="1"/>
                    </pic:cNvPicPr>
                  </pic:nvPicPr>
                  <pic:blipFill>
                    <a:blip r:embed="rId11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8450" cy="2128838"/>
                    </a:xfrm>
                    <a:prstGeom prst="rect">
                      <a:avLst/>
                    </a:prstGeom>
                    <a:noFill/>
                    <a:ln>
                      <a:noFill/>
                    </a:ln>
                  </pic:spPr>
                </pic:pic>
              </a:graphicData>
            </a:graphic>
          </wp:inline>
        </w:drawing>
      </w:r>
    </w:p>
    <w:p w:rsidR="00D10436" w:rsidRDefault="00D10436" w:rsidP="00752046">
      <w:pPr>
        <w:tabs>
          <w:tab w:val="clear" w:pos="340"/>
          <w:tab w:val="left" w:pos="450"/>
        </w:tabs>
        <w:rPr>
          <w:b/>
        </w:rPr>
      </w:pPr>
    </w:p>
    <w:p w:rsidR="00D10436" w:rsidRPr="005A3E43" w:rsidRDefault="00D10436" w:rsidP="009D21F9">
      <w:pPr>
        <w:pStyle w:val="AppendixCaption"/>
        <w:tabs>
          <w:tab w:val="clear" w:pos="340"/>
          <w:tab w:val="left" w:pos="450"/>
        </w:tabs>
        <w:ind w:left="0" w:firstLine="0"/>
      </w:pPr>
      <w:bookmarkStart w:id="342" w:name="_Toc431917064"/>
      <w:r w:rsidRPr="009D21F9">
        <w:rPr>
          <w:b/>
          <w:bCs/>
        </w:rPr>
        <w:t>Plate</w:t>
      </w:r>
      <w:r w:rsidR="000D0FD8">
        <w:rPr>
          <w:b/>
          <w:bCs/>
        </w:rPr>
        <w:t xml:space="preserve"> A2.3</w:t>
      </w:r>
      <w:r w:rsidR="009D21F9">
        <w:rPr>
          <w:b/>
          <w:bCs/>
        </w:rPr>
        <w:t>:</w:t>
      </w:r>
      <w:r w:rsidR="009D21F9">
        <w:t xml:space="preserve"> Peach Tree Reserve (Zone 1)</w:t>
      </w:r>
      <w:proofErr w:type="gramStart"/>
      <w:r w:rsidR="009D21F9">
        <w:t>,</w:t>
      </w:r>
      <w:proofErr w:type="gramEnd"/>
      <w:r w:rsidR="009D21F9">
        <w:br/>
      </w:r>
      <w:r w:rsidRPr="005A3E43">
        <w:t>Round 1 sampling event.</w:t>
      </w:r>
      <w:bookmarkEnd w:id="342"/>
    </w:p>
    <w:p w:rsidR="00D10436" w:rsidRPr="00F13A82" w:rsidRDefault="00441DCD" w:rsidP="00752046">
      <w:pPr>
        <w:tabs>
          <w:tab w:val="clear" w:pos="340"/>
          <w:tab w:val="left" w:pos="450"/>
        </w:tabs>
      </w:pPr>
      <w:r>
        <w:rPr>
          <w:noProof/>
          <w:lang w:eastAsia="en-AU"/>
        </w:rPr>
        <w:drawing>
          <wp:inline distT="0" distB="0" distL="0" distR="0">
            <wp:extent cx="2790825" cy="2093119"/>
            <wp:effectExtent l="0" t="0" r="0" b="2540"/>
            <wp:docPr id="7" name="Picture 7" descr="G:\Fishnet\Research\Macquarie env. watering\photos\Dec-Jan 2014-2015 post flow sampling\P1070334 (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Fishnet\Research\Macquarie env. watering\photos\Dec-Jan 2014-2015 post flow sampling\P1070334 (Large).JPG"/>
                    <pic:cNvPicPr>
                      <a:picLocks noChangeAspect="1" noChangeArrowheads="1"/>
                    </pic:cNvPicPr>
                  </pic:nvPicPr>
                  <pic:blipFill>
                    <a:blip r:embed="rId11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90825" cy="2093119"/>
                    </a:xfrm>
                    <a:prstGeom prst="rect">
                      <a:avLst/>
                    </a:prstGeom>
                    <a:noFill/>
                    <a:ln>
                      <a:noFill/>
                    </a:ln>
                  </pic:spPr>
                </pic:pic>
              </a:graphicData>
            </a:graphic>
          </wp:inline>
        </w:drawing>
      </w:r>
    </w:p>
    <w:p w:rsidR="007D5EE1" w:rsidRDefault="007D5EE1" w:rsidP="00752046">
      <w:pPr>
        <w:tabs>
          <w:tab w:val="clear" w:pos="340"/>
          <w:tab w:val="left" w:pos="450"/>
        </w:tabs>
        <w:spacing w:before="0" w:after="0" w:line="240" w:lineRule="auto"/>
      </w:pPr>
      <w:bookmarkStart w:id="343" w:name="_Toc431917065"/>
      <w:r>
        <w:br w:type="page"/>
      </w:r>
    </w:p>
    <w:p w:rsidR="00D10436" w:rsidRPr="005A3E43" w:rsidRDefault="00D10436" w:rsidP="000A2BDA">
      <w:pPr>
        <w:pStyle w:val="AppendixCaption"/>
        <w:tabs>
          <w:tab w:val="clear" w:pos="340"/>
          <w:tab w:val="left" w:pos="450"/>
        </w:tabs>
        <w:ind w:left="0" w:firstLine="0"/>
      </w:pPr>
      <w:r w:rsidRPr="009D21F9">
        <w:rPr>
          <w:b/>
          <w:bCs/>
        </w:rPr>
        <w:t>Plate</w:t>
      </w:r>
      <w:r w:rsidR="000D0FD8">
        <w:rPr>
          <w:b/>
          <w:bCs/>
        </w:rPr>
        <w:t xml:space="preserve"> A2.4</w:t>
      </w:r>
      <w:r w:rsidR="009D21F9">
        <w:rPr>
          <w:b/>
          <w:bCs/>
        </w:rPr>
        <w:t>:</w:t>
      </w:r>
      <w:r w:rsidRPr="005A3E43">
        <w:t xml:space="preserve"> </w:t>
      </w:r>
      <w:proofErr w:type="spellStart"/>
      <w:r w:rsidRPr="005A3E43">
        <w:t>Brilbral</w:t>
      </w:r>
      <w:proofErr w:type="spellEnd"/>
      <w:r w:rsidRPr="005A3E43">
        <w:t xml:space="preserve"> </w:t>
      </w:r>
      <w:r w:rsidR="00AA7D48">
        <w:t>(Zone 1)</w:t>
      </w:r>
      <w:proofErr w:type="gramStart"/>
      <w:r w:rsidR="009D21F9">
        <w:t>,</w:t>
      </w:r>
      <w:proofErr w:type="gramEnd"/>
      <w:r w:rsidR="009D21F9">
        <w:br/>
      </w:r>
      <w:r w:rsidRPr="005A3E43">
        <w:t>Round 1 sampling event.</w:t>
      </w:r>
      <w:bookmarkEnd w:id="343"/>
    </w:p>
    <w:p w:rsidR="00D10436" w:rsidRPr="00F13A82" w:rsidRDefault="00441DCD" w:rsidP="00752046">
      <w:pPr>
        <w:tabs>
          <w:tab w:val="clear" w:pos="340"/>
          <w:tab w:val="left" w:pos="450"/>
        </w:tabs>
      </w:pPr>
      <w:r>
        <w:rPr>
          <w:noProof/>
          <w:lang w:eastAsia="en-AU"/>
        </w:rPr>
        <w:drawing>
          <wp:inline distT="0" distB="0" distL="0" distR="0">
            <wp:extent cx="2790825" cy="2093119"/>
            <wp:effectExtent l="0" t="0" r="0" b="2540"/>
            <wp:docPr id="8" name="Picture 8" descr="G:\Fishnet\Research\Macquarie env. watering\photos\Dec-Jan 2014-2015 post flow sampling\P1080337 (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Fishnet\Research\Macquarie env. watering\photos\Dec-Jan 2014-2015 post flow sampling\P1080337 (Large).JPG"/>
                    <pic:cNvPicPr>
                      <a:picLocks noChangeAspect="1" noChangeArrowheads="1"/>
                    </pic:cNvPicPr>
                  </pic:nvPicPr>
                  <pic:blipFill>
                    <a:blip r:embed="rId11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90825" cy="2093119"/>
                    </a:xfrm>
                    <a:prstGeom prst="rect">
                      <a:avLst/>
                    </a:prstGeom>
                    <a:noFill/>
                    <a:ln>
                      <a:noFill/>
                    </a:ln>
                  </pic:spPr>
                </pic:pic>
              </a:graphicData>
            </a:graphic>
          </wp:inline>
        </w:drawing>
      </w:r>
    </w:p>
    <w:p w:rsidR="00D10436" w:rsidRDefault="00D10436" w:rsidP="00752046">
      <w:pPr>
        <w:tabs>
          <w:tab w:val="clear" w:pos="340"/>
          <w:tab w:val="left" w:pos="450"/>
        </w:tabs>
        <w:rPr>
          <w:b/>
        </w:rPr>
      </w:pPr>
    </w:p>
    <w:p w:rsidR="00D10436" w:rsidRPr="005A3E43" w:rsidRDefault="00D10436" w:rsidP="000A2BDA">
      <w:pPr>
        <w:pStyle w:val="AppendixCaption"/>
        <w:tabs>
          <w:tab w:val="clear" w:pos="340"/>
          <w:tab w:val="left" w:pos="450"/>
        </w:tabs>
        <w:ind w:left="0" w:firstLine="0"/>
      </w:pPr>
      <w:bookmarkStart w:id="344" w:name="_Toc431917066"/>
      <w:r w:rsidRPr="009D21F9">
        <w:rPr>
          <w:b/>
          <w:bCs/>
        </w:rPr>
        <w:t>Plate</w:t>
      </w:r>
      <w:r w:rsidR="000D0FD8">
        <w:rPr>
          <w:b/>
          <w:bCs/>
        </w:rPr>
        <w:t xml:space="preserve"> A2.5</w:t>
      </w:r>
      <w:r w:rsidR="009D21F9">
        <w:rPr>
          <w:b/>
          <w:bCs/>
        </w:rPr>
        <w:t>:</w:t>
      </w:r>
      <w:r w:rsidR="00AA7D48">
        <w:t xml:space="preserve"> Dubbo Boat Ramp (Zone 1)</w:t>
      </w:r>
      <w:proofErr w:type="gramStart"/>
      <w:r w:rsidR="009D21F9">
        <w:t>,</w:t>
      </w:r>
      <w:proofErr w:type="gramEnd"/>
      <w:r w:rsidR="009D21F9">
        <w:br/>
      </w:r>
      <w:r w:rsidRPr="005A3E43">
        <w:t>Round 1 sampling event.</w:t>
      </w:r>
      <w:bookmarkEnd w:id="344"/>
    </w:p>
    <w:p w:rsidR="00D10436" w:rsidRDefault="00441DCD" w:rsidP="00752046">
      <w:pPr>
        <w:tabs>
          <w:tab w:val="clear" w:pos="340"/>
          <w:tab w:val="left" w:pos="450"/>
        </w:tabs>
      </w:pPr>
      <w:r>
        <w:rPr>
          <w:noProof/>
          <w:lang w:eastAsia="en-AU"/>
        </w:rPr>
        <w:drawing>
          <wp:inline distT="0" distB="0" distL="0" distR="0">
            <wp:extent cx="2819400" cy="2114550"/>
            <wp:effectExtent l="0" t="0" r="0" b="0"/>
            <wp:docPr id="9" name="Picture 9" descr="G:\Fishnet\Research\Macquarie env. watering\photos\Dec-Jan 2014-2015 post flow sampling\P1090343 (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Fishnet\Research\Macquarie env. watering\photos\Dec-Jan 2014-2015 post flow sampling\P1090343 (Large).JPG"/>
                    <pic:cNvPicPr>
                      <a:picLocks noChangeAspect="1" noChangeArrowheads="1"/>
                    </pic:cNvPicPr>
                  </pic:nvPicPr>
                  <pic:blipFill>
                    <a:blip r:embed="rId11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9400" cy="2114550"/>
                    </a:xfrm>
                    <a:prstGeom prst="rect">
                      <a:avLst/>
                    </a:prstGeom>
                    <a:noFill/>
                    <a:ln>
                      <a:noFill/>
                    </a:ln>
                  </pic:spPr>
                </pic:pic>
              </a:graphicData>
            </a:graphic>
          </wp:inline>
        </w:drawing>
      </w:r>
    </w:p>
    <w:p w:rsidR="00D10436" w:rsidRDefault="00D10436" w:rsidP="00752046">
      <w:pPr>
        <w:tabs>
          <w:tab w:val="clear" w:pos="340"/>
          <w:tab w:val="left" w:pos="450"/>
        </w:tabs>
        <w:rPr>
          <w:b/>
        </w:rPr>
      </w:pPr>
    </w:p>
    <w:p w:rsidR="00D10436" w:rsidRPr="005A3E43" w:rsidRDefault="00D10436" w:rsidP="000A2BDA">
      <w:pPr>
        <w:pStyle w:val="AppendixCaption"/>
        <w:tabs>
          <w:tab w:val="clear" w:pos="340"/>
          <w:tab w:val="left" w:pos="450"/>
        </w:tabs>
        <w:ind w:left="0" w:firstLine="0"/>
      </w:pPr>
      <w:bookmarkStart w:id="345" w:name="_Toc431917067"/>
      <w:r w:rsidRPr="009D21F9">
        <w:rPr>
          <w:b/>
          <w:bCs/>
        </w:rPr>
        <w:t>Plate</w:t>
      </w:r>
      <w:r w:rsidR="000D0FD8">
        <w:rPr>
          <w:b/>
          <w:bCs/>
        </w:rPr>
        <w:t xml:space="preserve"> A2.6</w:t>
      </w:r>
      <w:r w:rsidR="009D21F9">
        <w:rPr>
          <w:b/>
          <w:bCs/>
        </w:rPr>
        <w:t>:</w:t>
      </w:r>
      <w:r w:rsidRPr="005A3E43">
        <w:t xml:space="preserve"> </w:t>
      </w:r>
      <w:r w:rsidR="009D21F9">
        <w:t>Wambool (Zone 2)</w:t>
      </w:r>
      <w:proofErr w:type="gramStart"/>
      <w:r w:rsidR="009D21F9">
        <w:t>,</w:t>
      </w:r>
      <w:proofErr w:type="gramEnd"/>
      <w:r w:rsidR="009D21F9">
        <w:br/>
      </w:r>
      <w:r w:rsidRPr="005A3E43">
        <w:t>Round 1 sampling event.</w:t>
      </w:r>
      <w:bookmarkEnd w:id="345"/>
    </w:p>
    <w:p w:rsidR="00D10436" w:rsidRPr="00F13A82" w:rsidRDefault="00441DCD" w:rsidP="00752046">
      <w:pPr>
        <w:tabs>
          <w:tab w:val="clear" w:pos="340"/>
          <w:tab w:val="left" w:pos="450"/>
        </w:tabs>
      </w:pPr>
      <w:r>
        <w:rPr>
          <w:noProof/>
          <w:lang w:eastAsia="en-AU"/>
        </w:rPr>
        <w:drawing>
          <wp:inline distT="0" distB="0" distL="0" distR="0">
            <wp:extent cx="2819400" cy="2114550"/>
            <wp:effectExtent l="0" t="0" r="0" b="0"/>
            <wp:docPr id="10" name="Picture 10" descr="G:\Fishnet\Research\Macquarie env. watering\photos\Dec-Jan 2014-2015 post flow sampling\P1080341 (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Fishnet\Research\Macquarie env. watering\photos\Dec-Jan 2014-2015 post flow sampling\P1080341 (Large).JPG"/>
                    <pic:cNvPicPr>
                      <a:picLocks noChangeAspect="1" noChangeArrowheads="1"/>
                    </pic:cNvPicPr>
                  </pic:nvPicPr>
                  <pic:blipFill>
                    <a:blip r:embed="rId11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9400" cy="2114550"/>
                    </a:xfrm>
                    <a:prstGeom prst="rect">
                      <a:avLst/>
                    </a:prstGeom>
                    <a:noFill/>
                    <a:ln>
                      <a:noFill/>
                    </a:ln>
                  </pic:spPr>
                </pic:pic>
              </a:graphicData>
            </a:graphic>
          </wp:inline>
        </w:drawing>
      </w:r>
    </w:p>
    <w:p w:rsidR="00D10436" w:rsidRDefault="00D10436" w:rsidP="00752046">
      <w:pPr>
        <w:tabs>
          <w:tab w:val="clear" w:pos="340"/>
          <w:tab w:val="left" w:pos="450"/>
        </w:tabs>
        <w:rPr>
          <w:b/>
        </w:rPr>
      </w:pPr>
    </w:p>
    <w:p w:rsidR="007D5EE1" w:rsidRDefault="007D5EE1" w:rsidP="00752046">
      <w:pPr>
        <w:tabs>
          <w:tab w:val="clear" w:pos="340"/>
          <w:tab w:val="left" w:pos="450"/>
        </w:tabs>
        <w:spacing w:before="0" w:after="0" w:line="240" w:lineRule="auto"/>
      </w:pPr>
      <w:bookmarkStart w:id="346" w:name="_Toc431917068"/>
      <w:r>
        <w:br w:type="page"/>
      </w:r>
    </w:p>
    <w:p w:rsidR="00D10436" w:rsidRPr="005A3E43" w:rsidRDefault="00D10436" w:rsidP="000A2BDA">
      <w:pPr>
        <w:pStyle w:val="AppendixCaption"/>
        <w:tabs>
          <w:tab w:val="clear" w:pos="340"/>
          <w:tab w:val="left" w:pos="450"/>
        </w:tabs>
        <w:ind w:left="0" w:firstLine="0"/>
      </w:pPr>
      <w:r w:rsidRPr="000A2BDA">
        <w:rPr>
          <w:b/>
          <w:bCs/>
        </w:rPr>
        <w:t>Plate</w:t>
      </w:r>
      <w:r w:rsidR="000D0FD8">
        <w:rPr>
          <w:b/>
          <w:bCs/>
        </w:rPr>
        <w:t xml:space="preserve"> A2.7</w:t>
      </w:r>
      <w:r w:rsidR="000A2BDA">
        <w:rPr>
          <w:b/>
          <w:bCs/>
        </w:rPr>
        <w:t>:</w:t>
      </w:r>
      <w:r w:rsidR="009D21F9">
        <w:t xml:space="preserve"> Gin </w:t>
      </w:r>
      <w:proofErr w:type="spellStart"/>
      <w:r w:rsidR="009D21F9">
        <w:t>Gin</w:t>
      </w:r>
      <w:proofErr w:type="spellEnd"/>
      <w:r w:rsidR="009D21F9">
        <w:t xml:space="preserve"> Bridge (Zone 2)</w:t>
      </w:r>
      <w:proofErr w:type="gramStart"/>
      <w:r w:rsidR="009D21F9">
        <w:t>,</w:t>
      </w:r>
      <w:proofErr w:type="gramEnd"/>
      <w:r w:rsidR="000A2BDA">
        <w:br/>
      </w:r>
      <w:r w:rsidRPr="005A3E43">
        <w:t>Round 1 sampling event.</w:t>
      </w:r>
      <w:bookmarkEnd w:id="346"/>
    </w:p>
    <w:p w:rsidR="00D10436" w:rsidRDefault="00441DCD" w:rsidP="00752046">
      <w:pPr>
        <w:tabs>
          <w:tab w:val="clear" w:pos="340"/>
          <w:tab w:val="left" w:pos="450"/>
        </w:tabs>
      </w:pPr>
      <w:r>
        <w:rPr>
          <w:noProof/>
          <w:lang w:eastAsia="en-AU"/>
        </w:rPr>
        <w:drawing>
          <wp:inline distT="0" distB="0" distL="0" distR="0">
            <wp:extent cx="2819400" cy="2114550"/>
            <wp:effectExtent l="0" t="0" r="0" b="0"/>
            <wp:docPr id="11" name="Picture 11" descr="G:\Fishnet\Research\Macquarie env. watering\photos\Dec-Jan 2014-2015 post flow sampling\P1090349 (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Fishnet\Research\Macquarie env. watering\photos\Dec-Jan 2014-2015 post flow sampling\P1090349 (Large).JPG"/>
                    <pic:cNvPicPr>
                      <a:picLocks noChangeAspect="1" noChangeArrowheads="1"/>
                    </pic:cNvPicPr>
                  </pic:nvPicPr>
                  <pic:blipFill>
                    <a:blip r:embed="rId11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9400" cy="2114550"/>
                    </a:xfrm>
                    <a:prstGeom prst="rect">
                      <a:avLst/>
                    </a:prstGeom>
                    <a:noFill/>
                    <a:ln>
                      <a:noFill/>
                    </a:ln>
                  </pic:spPr>
                </pic:pic>
              </a:graphicData>
            </a:graphic>
          </wp:inline>
        </w:drawing>
      </w:r>
    </w:p>
    <w:p w:rsidR="00D10436" w:rsidRPr="00A75313" w:rsidRDefault="00D10436" w:rsidP="00752046">
      <w:pPr>
        <w:tabs>
          <w:tab w:val="clear" w:pos="340"/>
          <w:tab w:val="left" w:pos="450"/>
        </w:tabs>
        <w:rPr>
          <w:rFonts w:ascii="Times New Roman" w:hAnsi="Times New Roman"/>
          <w:sz w:val="24"/>
          <w:szCs w:val="24"/>
        </w:rPr>
      </w:pPr>
    </w:p>
    <w:p w:rsidR="00D10436" w:rsidRPr="005A3E43" w:rsidRDefault="00D10436" w:rsidP="000A2BDA">
      <w:pPr>
        <w:pStyle w:val="AppendixCaption"/>
        <w:tabs>
          <w:tab w:val="clear" w:pos="340"/>
          <w:tab w:val="left" w:pos="450"/>
        </w:tabs>
        <w:ind w:left="0" w:firstLine="0"/>
      </w:pPr>
      <w:bookmarkStart w:id="347" w:name="_Toc431917069"/>
      <w:r w:rsidRPr="000A2BDA">
        <w:rPr>
          <w:b/>
          <w:bCs/>
        </w:rPr>
        <w:t>Plate</w:t>
      </w:r>
      <w:r w:rsidR="000D0FD8">
        <w:rPr>
          <w:b/>
          <w:bCs/>
        </w:rPr>
        <w:t xml:space="preserve"> A2.8</w:t>
      </w:r>
      <w:r w:rsidR="000A2BDA">
        <w:rPr>
          <w:b/>
          <w:bCs/>
        </w:rPr>
        <w:t>:</w:t>
      </w:r>
      <w:r w:rsidR="000A2BDA">
        <w:t xml:space="preserve"> Mullah (Zone 2)</w:t>
      </w:r>
      <w:proofErr w:type="gramStart"/>
      <w:r w:rsidR="000A2BDA">
        <w:t>,</w:t>
      </w:r>
      <w:proofErr w:type="gramEnd"/>
      <w:r w:rsidR="000A2BDA">
        <w:br/>
      </w:r>
      <w:r w:rsidRPr="005A3E43">
        <w:t>Round 1 sampling event.</w:t>
      </w:r>
      <w:bookmarkEnd w:id="347"/>
    </w:p>
    <w:p w:rsidR="00D10436" w:rsidRPr="00F13A82" w:rsidRDefault="00441DCD" w:rsidP="00752046">
      <w:pPr>
        <w:tabs>
          <w:tab w:val="clear" w:pos="340"/>
          <w:tab w:val="left" w:pos="450"/>
        </w:tabs>
      </w:pPr>
      <w:r>
        <w:rPr>
          <w:noProof/>
          <w:lang w:eastAsia="en-AU"/>
        </w:rPr>
        <w:drawing>
          <wp:inline distT="0" distB="0" distL="0" distR="0">
            <wp:extent cx="2819400" cy="2114550"/>
            <wp:effectExtent l="0" t="0" r="0" b="0"/>
            <wp:docPr id="12" name="Picture 12" descr="G:\Fishnet\Research\Macquarie env. watering\photos\Dec-Jan 2014-2015 post flow sampling\P1100351 (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Fishnet\Research\Macquarie env. watering\photos\Dec-Jan 2014-2015 post flow sampling\P1100351 (Large).JPG"/>
                    <pic:cNvPicPr>
                      <a:picLocks noChangeAspect="1" noChangeArrowheads="1"/>
                    </pic:cNvPicPr>
                  </pic:nvPicPr>
                  <pic:blipFill>
                    <a:blip r:embed="rId11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9400" cy="2114550"/>
                    </a:xfrm>
                    <a:prstGeom prst="rect">
                      <a:avLst/>
                    </a:prstGeom>
                    <a:noFill/>
                    <a:ln>
                      <a:noFill/>
                    </a:ln>
                  </pic:spPr>
                </pic:pic>
              </a:graphicData>
            </a:graphic>
          </wp:inline>
        </w:drawing>
      </w:r>
    </w:p>
    <w:p w:rsidR="00D10436" w:rsidRDefault="00D10436" w:rsidP="00752046">
      <w:pPr>
        <w:tabs>
          <w:tab w:val="clear" w:pos="340"/>
          <w:tab w:val="left" w:pos="450"/>
        </w:tabs>
        <w:rPr>
          <w:b/>
        </w:rPr>
      </w:pPr>
    </w:p>
    <w:p w:rsidR="00D10436" w:rsidRPr="005A3E43" w:rsidRDefault="00D10436" w:rsidP="000A2BDA">
      <w:pPr>
        <w:pStyle w:val="AppendixCaption"/>
        <w:tabs>
          <w:tab w:val="clear" w:pos="340"/>
          <w:tab w:val="left" w:pos="450"/>
        </w:tabs>
        <w:ind w:left="0" w:firstLine="0"/>
      </w:pPr>
      <w:bookmarkStart w:id="348" w:name="_Toc431917070"/>
      <w:r w:rsidRPr="000A2BDA">
        <w:rPr>
          <w:b/>
          <w:bCs/>
        </w:rPr>
        <w:t>Plate</w:t>
      </w:r>
      <w:r w:rsidR="000D0FD8">
        <w:rPr>
          <w:b/>
          <w:bCs/>
        </w:rPr>
        <w:t xml:space="preserve"> A2.9</w:t>
      </w:r>
      <w:r w:rsidR="000A2BDA">
        <w:rPr>
          <w:b/>
          <w:bCs/>
        </w:rPr>
        <w:t>:</w:t>
      </w:r>
      <w:r w:rsidR="000A2BDA">
        <w:t xml:space="preserve"> </w:t>
      </w:r>
      <w:proofErr w:type="spellStart"/>
      <w:r w:rsidR="000A2BDA">
        <w:t>Ellengerah</w:t>
      </w:r>
      <w:proofErr w:type="spellEnd"/>
      <w:r w:rsidR="000A2BDA">
        <w:t xml:space="preserve"> (Zone 2)</w:t>
      </w:r>
      <w:proofErr w:type="gramStart"/>
      <w:r w:rsidR="000A2BDA">
        <w:t>,</w:t>
      </w:r>
      <w:proofErr w:type="gramEnd"/>
      <w:r w:rsidR="000A2BDA">
        <w:br/>
      </w:r>
      <w:r w:rsidRPr="005A3E43">
        <w:t>Round 1 sampling event.</w:t>
      </w:r>
      <w:bookmarkEnd w:id="348"/>
    </w:p>
    <w:p w:rsidR="00D10436" w:rsidRDefault="00441DCD" w:rsidP="00752046">
      <w:pPr>
        <w:tabs>
          <w:tab w:val="clear" w:pos="340"/>
          <w:tab w:val="left" w:pos="450"/>
        </w:tabs>
      </w:pPr>
      <w:r>
        <w:rPr>
          <w:noProof/>
          <w:lang w:eastAsia="en-AU"/>
        </w:rPr>
        <w:drawing>
          <wp:inline distT="0" distB="0" distL="0" distR="0">
            <wp:extent cx="2790825" cy="2093119"/>
            <wp:effectExtent l="0" t="0" r="0" b="2540"/>
            <wp:docPr id="13" name="Picture 13" descr="G:\Fishnet\Research\Macquarie env. watering\photos\Dec-Jan 2014-2015 post flow sampling\P1100354 (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Fishnet\Research\Macquarie env. watering\photos\Dec-Jan 2014-2015 post flow sampling\P1100354 (Large).JPG"/>
                    <pic:cNvPicPr>
                      <a:picLocks noChangeAspect="1" noChangeArrowheads="1"/>
                    </pic:cNvPicPr>
                  </pic:nvPicPr>
                  <pic:blipFill>
                    <a:blip r:embed="rId11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90825" cy="2093119"/>
                    </a:xfrm>
                    <a:prstGeom prst="rect">
                      <a:avLst/>
                    </a:prstGeom>
                    <a:noFill/>
                    <a:ln>
                      <a:noFill/>
                    </a:ln>
                  </pic:spPr>
                </pic:pic>
              </a:graphicData>
            </a:graphic>
          </wp:inline>
        </w:drawing>
      </w:r>
    </w:p>
    <w:p w:rsidR="00D10436" w:rsidRDefault="00D10436" w:rsidP="00752046">
      <w:pPr>
        <w:tabs>
          <w:tab w:val="clear" w:pos="340"/>
          <w:tab w:val="left" w:pos="450"/>
        </w:tabs>
        <w:rPr>
          <w:b/>
        </w:rPr>
      </w:pPr>
    </w:p>
    <w:p w:rsidR="007D5EE1" w:rsidRDefault="007D5EE1" w:rsidP="00752046">
      <w:pPr>
        <w:tabs>
          <w:tab w:val="clear" w:pos="340"/>
          <w:tab w:val="left" w:pos="450"/>
        </w:tabs>
        <w:spacing w:before="0" w:after="0" w:line="240" w:lineRule="auto"/>
      </w:pPr>
      <w:bookmarkStart w:id="349" w:name="_Toc431917071"/>
      <w:r>
        <w:br w:type="page"/>
      </w:r>
    </w:p>
    <w:p w:rsidR="00D10436" w:rsidRPr="005A3E43" w:rsidRDefault="00D10436" w:rsidP="000A2BDA">
      <w:pPr>
        <w:pStyle w:val="AppendixCaption"/>
        <w:tabs>
          <w:tab w:val="clear" w:pos="340"/>
          <w:tab w:val="left" w:pos="450"/>
        </w:tabs>
        <w:ind w:left="0" w:firstLine="0"/>
      </w:pPr>
      <w:r w:rsidRPr="000A2BDA">
        <w:rPr>
          <w:b/>
          <w:bCs/>
        </w:rPr>
        <w:t>Plate</w:t>
      </w:r>
      <w:r w:rsidR="000D0FD8">
        <w:rPr>
          <w:b/>
          <w:bCs/>
        </w:rPr>
        <w:t xml:space="preserve"> A2.10</w:t>
      </w:r>
      <w:r w:rsidR="000A2BDA" w:rsidRPr="000A2BDA">
        <w:rPr>
          <w:b/>
          <w:bCs/>
        </w:rPr>
        <w:t>:</w:t>
      </w:r>
      <w:r w:rsidR="000A2BDA">
        <w:t xml:space="preserve"> DS Gin </w:t>
      </w:r>
      <w:proofErr w:type="spellStart"/>
      <w:r w:rsidR="000A2BDA">
        <w:t>Gin</w:t>
      </w:r>
      <w:proofErr w:type="spellEnd"/>
      <w:r w:rsidR="000A2BDA">
        <w:t xml:space="preserve"> Weir (Zone 2)</w:t>
      </w:r>
      <w:proofErr w:type="gramStart"/>
      <w:r w:rsidR="000A2BDA">
        <w:t>,</w:t>
      </w:r>
      <w:proofErr w:type="gramEnd"/>
      <w:r w:rsidR="000A2BDA">
        <w:br/>
      </w:r>
      <w:r w:rsidRPr="005A3E43">
        <w:t>Round 1 sampling event.</w:t>
      </w:r>
      <w:bookmarkEnd w:id="349"/>
    </w:p>
    <w:p w:rsidR="00D10436" w:rsidRPr="00F13A82" w:rsidRDefault="00441DCD" w:rsidP="00752046">
      <w:pPr>
        <w:tabs>
          <w:tab w:val="clear" w:pos="340"/>
          <w:tab w:val="left" w:pos="450"/>
        </w:tabs>
      </w:pPr>
      <w:r>
        <w:rPr>
          <w:noProof/>
          <w:lang w:eastAsia="en-AU"/>
        </w:rPr>
        <w:drawing>
          <wp:inline distT="0" distB="0" distL="0" distR="0">
            <wp:extent cx="2838450" cy="2128838"/>
            <wp:effectExtent l="0" t="0" r="0" b="5080"/>
            <wp:docPr id="14" name="Picture 14" descr="G:\Fishnet\Research\Macquarie env. watering\photos\Dec-Jan 2014-2015 post flow sampling\P1110357 (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Fishnet\Research\Macquarie env. watering\photos\Dec-Jan 2014-2015 post flow sampling\P1110357 (Large).JPG"/>
                    <pic:cNvPicPr>
                      <a:picLocks noChangeAspect="1" noChangeArrowheads="1"/>
                    </pic:cNvPicPr>
                  </pic:nvPicPr>
                  <pic:blipFill>
                    <a:blip r:embed="rId11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8450" cy="2128838"/>
                    </a:xfrm>
                    <a:prstGeom prst="rect">
                      <a:avLst/>
                    </a:prstGeom>
                    <a:noFill/>
                    <a:ln>
                      <a:noFill/>
                    </a:ln>
                  </pic:spPr>
                </pic:pic>
              </a:graphicData>
            </a:graphic>
          </wp:inline>
        </w:drawing>
      </w:r>
    </w:p>
    <w:p w:rsidR="00D10436" w:rsidRDefault="00D10436" w:rsidP="00752046">
      <w:pPr>
        <w:tabs>
          <w:tab w:val="clear" w:pos="340"/>
          <w:tab w:val="left" w:pos="450"/>
        </w:tabs>
        <w:rPr>
          <w:b/>
        </w:rPr>
      </w:pPr>
    </w:p>
    <w:p w:rsidR="00D10436" w:rsidRPr="005A3E43" w:rsidRDefault="00D10436" w:rsidP="000A2BDA">
      <w:pPr>
        <w:pStyle w:val="AppendixCaption"/>
        <w:tabs>
          <w:tab w:val="clear" w:pos="340"/>
          <w:tab w:val="left" w:pos="450"/>
        </w:tabs>
        <w:ind w:left="0" w:firstLine="0"/>
      </w:pPr>
      <w:bookmarkStart w:id="350" w:name="_Toc431917072"/>
      <w:r w:rsidRPr="000A2BDA">
        <w:rPr>
          <w:b/>
          <w:bCs/>
        </w:rPr>
        <w:t>Plate</w:t>
      </w:r>
      <w:r w:rsidR="000D0FD8">
        <w:rPr>
          <w:b/>
          <w:bCs/>
        </w:rPr>
        <w:t xml:space="preserve"> A2.11</w:t>
      </w:r>
      <w:r w:rsidR="000A2BDA" w:rsidRPr="000A2BDA">
        <w:rPr>
          <w:b/>
          <w:bCs/>
        </w:rPr>
        <w:t>:</w:t>
      </w:r>
      <w:r w:rsidR="000A2BDA">
        <w:t xml:space="preserve"> </w:t>
      </w:r>
      <w:proofErr w:type="spellStart"/>
      <w:r w:rsidR="000A2BDA">
        <w:t>Marebone</w:t>
      </w:r>
      <w:proofErr w:type="spellEnd"/>
      <w:r w:rsidR="000A2BDA">
        <w:t xml:space="preserve"> (Zone 3)</w:t>
      </w:r>
      <w:proofErr w:type="gramStart"/>
      <w:r w:rsidR="000A2BDA">
        <w:t>,</w:t>
      </w:r>
      <w:proofErr w:type="gramEnd"/>
      <w:r w:rsidR="000A2BDA">
        <w:br/>
      </w:r>
      <w:r w:rsidRPr="005A3E43">
        <w:t>Round 1 sampling event.</w:t>
      </w:r>
      <w:bookmarkEnd w:id="350"/>
    </w:p>
    <w:p w:rsidR="00D10436" w:rsidRDefault="00441DCD" w:rsidP="00752046">
      <w:pPr>
        <w:tabs>
          <w:tab w:val="clear" w:pos="340"/>
          <w:tab w:val="left" w:pos="450"/>
        </w:tabs>
      </w:pPr>
      <w:r>
        <w:rPr>
          <w:noProof/>
          <w:lang w:eastAsia="en-AU"/>
        </w:rPr>
        <w:drawing>
          <wp:inline distT="0" distB="0" distL="0" distR="0">
            <wp:extent cx="2819400" cy="2114550"/>
            <wp:effectExtent l="0" t="0" r="0" b="0"/>
            <wp:docPr id="15" name="Picture 15" descr="G:\Fishnet\Research\Macquarie env. watering\photos\Dec-Jan 2014-2015 post flow sampling\PC120287 (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Fishnet\Research\Macquarie env. watering\photos\Dec-Jan 2014-2015 post flow sampling\PC120287 (Large).JPG"/>
                    <pic:cNvPicPr>
                      <a:picLocks noChangeAspect="1" noChangeArrowheads="1"/>
                    </pic:cNvPicPr>
                  </pic:nvPicPr>
                  <pic:blipFill>
                    <a:blip r:embed="rId12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9400" cy="2114550"/>
                    </a:xfrm>
                    <a:prstGeom prst="rect">
                      <a:avLst/>
                    </a:prstGeom>
                    <a:noFill/>
                    <a:ln>
                      <a:noFill/>
                    </a:ln>
                  </pic:spPr>
                </pic:pic>
              </a:graphicData>
            </a:graphic>
          </wp:inline>
        </w:drawing>
      </w:r>
    </w:p>
    <w:p w:rsidR="00D10436" w:rsidRDefault="00D10436" w:rsidP="00752046">
      <w:pPr>
        <w:tabs>
          <w:tab w:val="clear" w:pos="340"/>
          <w:tab w:val="left" w:pos="450"/>
        </w:tabs>
        <w:rPr>
          <w:b/>
        </w:rPr>
      </w:pPr>
    </w:p>
    <w:p w:rsidR="00D10436" w:rsidRPr="005A3E43" w:rsidRDefault="00D10436" w:rsidP="000A2BDA">
      <w:pPr>
        <w:pStyle w:val="AppendixCaption"/>
        <w:tabs>
          <w:tab w:val="clear" w:pos="340"/>
          <w:tab w:val="left" w:pos="450"/>
        </w:tabs>
        <w:ind w:left="0" w:firstLine="0"/>
      </w:pPr>
      <w:bookmarkStart w:id="351" w:name="_Toc431917073"/>
      <w:r w:rsidRPr="000A2BDA">
        <w:rPr>
          <w:b/>
          <w:bCs/>
        </w:rPr>
        <w:t>Plate</w:t>
      </w:r>
      <w:r w:rsidR="000D0FD8">
        <w:rPr>
          <w:b/>
          <w:bCs/>
        </w:rPr>
        <w:t xml:space="preserve"> A2.12</w:t>
      </w:r>
      <w:r w:rsidR="000A2BDA" w:rsidRPr="000A2BDA">
        <w:rPr>
          <w:b/>
          <w:bCs/>
        </w:rPr>
        <w:t>:</w:t>
      </w:r>
      <w:r w:rsidR="000A2BDA">
        <w:t xml:space="preserve"> </w:t>
      </w:r>
      <w:proofErr w:type="spellStart"/>
      <w:r w:rsidR="000A2BDA">
        <w:t>Groggans</w:t>
      </w:r>
      <w:proofErr w:type="spellEnd"/>
      <w:r w:rsidR="000A2BDA">
        <w:t xml:space="preserve"> (Zone 3)</w:t>
      </w:r>
      <w:proofErr w:type="gramStart"/>
      <w:r w:rsidR="000A2BDA">
        <w:t>,</w:t>
      </w:r>
      <w:proofErr w:type="gramEnd"/>
      <w:r w:rsidR="000A2BDA">
        <w:br/>
      </w:r>
      <w:r w:rsidRPr="005A3E43">
        <w:t>Round 1 sampling event.</w:t>
      </w:r>
      <w:bookmarkEnd w:id="351"/>
    </w:p>
    <w:p w:rsidR="00D10436" w:rsidRPr="00F13A82" w:rsidRDefault="00441DCD" w:rsidP="00752046">
      <w:pPr>
        <w:tabs>
          <w:tab w:val="clear" w:pos="340"/>
          <w:tab w:val="left" w:pos="450"/>
        </w:tabs>
      </w:pPr>
      <w:r>
        <w:rPr>
          <w:noProof/>
          <w:lang w:eastAsia="en-AU"/>
        </w:rPr>
        <w:drawing>
          <wp:inline distT="0" distB="0" distL="0" distR="0">
            <wp:extent cx="2819400" cy="2114550"/>
            <wp:effectExtent l="0" t="0" r="0" b="0"/>
            <wp:docPr id="22" name="Picture 22" descr="G:\Fishnet\Research\Macquarie env. watering\photos\Dec-Jan 2014-2015 post flow sampling\PC150325 (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Fishnet\Research\Macquarie env. watering\photos\Dec-Jan 2014-2015 post flow sampling\PC150325 (Large).JPG"/>
                    <pic:cNvPicPr>
                      <a:picLocks noChangeAspect="1" noChangeArrowheads="1"/>
                    </pic:cNvPicPr>
                  </pic:nvPicPr>
                  <pic:blipFill>
                    <a:blip r:embed="rId12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9400" cy="2114550"/>
                    </a:xfrm>
                    <a:prstGeom prst="rect">
                      <a:avLst/>
                    </a:prstGeom>
                    <a:noFill/>
                    <a:ln>
                      <a:noFill/>
                    </a:ln>
                  </pic:spPr>
                </pic:pic>
              </a:graphicData>
            </a:graphic>
          </wp:inline>
        </w:drawing>
      </w:r>
    </w:p>
    <w:p w:rsidR="00D10436" w:rsidRDefault="00D10436" w:rsidP="00752046">
      <w:pPr>
        <w:tabs>
          <w:tab w:val="clear" w:pos="340"/>
          <w:tab w:val="left" w:pos="450"/>
        </w:tabs>
        <w:rPr>
          <w:b/>
        </w:rPr>
      </w:pPr>
    </w:p>
    <w:p w:rsidR="007D5EE1" w:rsidRDefault="007D5EE1" w:rsidP="00752046">
      <w:pPr>
        <w:tabs>
          <w:tab w:val="clear" w:pos="340"/>
          <w:tab w:val="left" w:pos="450"/>
        </w:tabs>
        <w:spacing w:before="0" w:after="0" w:line="240" w:lineRule="auto"/>
      </w:pPr>
      <w:bookmarkStart w:id="352" w:name="_Toc431917074"/>
      <w:r>
        <w:br w:type="page"/>
      </w:r>
    </w:p>
    <w:p w:rsidR="00D10436" w:rsidRPr="005A3E43" w:rsidRDefault="00D10436" w:rsidP="00CF0370">
      <w:pPr>
        <w:pStyle w:val="AppendixCaption"/>
        <w:tabs>
          <w:tab w:val="clear" w:pos="340"/>
          <w:tab w:val="left" w:pos="450"/>
        </w:tabs>
        <w:ind w:left="0" w:firstLine="0"/>
      </w:pPr>
      <w:r w:rsidRPr="00CF0370">
        <w:rPr>
          <w:b/>
          <w:bCs/>
        </w:rPr>
        <w:t>Plate</w:t>
      </w:r>
      <w:r w:rsidR="000D0FD8">
        <w:rPr>
          <w:b/>
          <w:bCs/>
        </w:rPr>
        <w:t xml:space="preserve"> A2.13</w:t>
      </w:r>
      <w:r w:rsidR="00CF0370">
        <w:rPr>
          <w:b/>
          <w:bCs/>
        </w:rPr>
        <w:t>:</w:t>
      </w:r>
      <w:r w:rsidRPr="005A3E43">
        <w:t xml:space="preserve"> Old Oxley (Zone 3)</w:t>
      </w:r>
      <w:proofErr w:type="gramStart"/>
      <w:r w:rsidRPr="005A3E43">
        <w:t>,</w:t>
      </w:r>
      <w:proofErr w:type="gramEnd"/>
      <w:r w:rsidR="00CF0370">
        <w:br/>
      </w:r>
      <w:r w:rsidRPr="005A3E43">
        <w:t>Round 1 sampling event.</w:t>
      </w:r>
      <w:bookmarkEnd w:id="352"/>
    </w:p>
    <w:p w:rsidR="00D10436" w:rsidRDefault="00441DCD" w:rsidP="00752046">
      <w:pPr>
        <w:tabs>
          <w:tab w:val="clear" w:pos="340"/>
          <w:tab w:val="left" w:pos="450"/>
        </w:tabs>
      </w:pPr>
      <w:r>
        <w:rPr>
          <w:noProof/>
          <w:lang w:eastAsia="en-AU"/>
        </w:rPr>
        <w:drawing>
          <wp:inline distT="0" distB="0" distL="0" distR="0">
            <wp:extent cx="2790825" cy="2093119"/>
            <wp:effectExtent l="0" t="0" r="0" b="2540"/>
            <wp:docPr id="21" name="Picture 21" descr="G:\Fishnet\Research\Macquarie env. watering\photos\Dec-Jan 2014-2015 post flow sampling\PC150318 (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Fishnet\Research\Macquarie env. watering\photos\Dec-Jan 2014-2015 post flow sampling\PC150318 (Large).JPG"/>
                    <pic:cNvPicPr>
                      <a:picLocks noChangeAspect="1" noChangeArrowheads="1"/>
                    </pic:cNvPicPr>
                  </pic:nvPicPr>
                  <pic:blipFill>
                    <a:blip r:embed="rId12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90825" cy="2093119"/>
                    </a:xfrm>
                    <a:prstGeom prst="rect">
                      <a:avLst/>
                    </a:prstGeom>
                    <a:noFill/>
                    <a:ln>
                      <a:noFill/>
                    </a:ln>
                  </pic:spPr>
                </pic:pic>
              </a:graphicData>
            </a:graphic>
          </wp:inline>
        </w:drawing>
      </w:r>
    </w:p>
    <w:p w:rsidR="00D10436" w:rsidRDefault="00D10436" w:rsidP="00752046">
      <w:pPr>
        <w:tabs>
          <w:tab w:val="clear" w:pos="340"/>
          <w:tab w:val="left" w:pos="450"/>
        </w:tabs>
        <w:rPr>
          <w:b/>
        </w:rPr>
      </w:pPr>
    </w:p>
    <w:p w:rsidR="00D10436" w:rsidRPr="005A3E43" w:rsidRDefault="00D10436" w:rsidP="00CF0370">
      <w:pPr>
        <w:pStyle w:val="AppendixCaption"/>
        <w:tabs>
          <w:tab w:val="clear" w:pos="340"/>
          <w:tab w:val="left" w:pos="450"/>
        </w:tabs>
        <w:ind w:left="0" w:firstLine="0"/>
      </w:pPr>
      <w:bookmarkStart w:id="353" w:name="_Toc431917075"/>
      <w:r w:rsidRPr="00CF0370">
        <w:rPr>
          <w:b/>
          <w:bCs/>
        </w:rPr>
        <w:t>Plate</w:t>
      </w:r>
      <w:r w:rsidR="000D0FD8">
        <w:rPr>
          <w:b/>
          <w:bCs/>
        </w:rPr>
        <w:t xml:space="preserve"> A2.14</w:t>
      </w:r>
      <w:r w:rsidR="00CF0370" w:rsidRPr="00CF0370">
        <w:rPr>
          <w:b/>
          <w:bCs/>
        </w:rPr>
        <w:t>:</w:t>
      </w:r>
      <w:r w:rsidRPr="005A3E43">
        <w:t xml:space="preserve"> </w:t>
      </w:r>
      <w:proofErr w:type="spellStart"/>
      <w:r w:rsidR="00CF0370">
        <w:t>Willancorah</w:t>
      </w:r>
      <w:proofErr w:type="spellEnd"/>
      <w:r w:rsidR="00CF0370">
        <w:t xml:space="preserve"> (Zone 3)</w:t>
      </w:r>
      <w:proofErr w:type="gramStart"/>
      <w:r w:rsidR="00CF0370">
        <w:t>,</w:t>
      </w:r>
      <w:proofErr w:type="gramEnd"/>
      <w:r w:rsidR="00CF0370">
        <w:br/>
      </w:r>
      <w:r w:rsidRPr="005A3E43">
        <w:t>Round 1 sampling event.</w:t>
      </w:r>
      <w:bookmarkEnd w:id="353"/>
    </w:p>
    <w:p w:rsidR="00D10436" w:rsidRPr="00F13A82" w:rsidRDefault="00441DCD" w:rsidP="00752046">
      <w:pPr>
        <w:tabs>
          <w:tab w:val="clear" w:pos="340"/>
          <w:tab w:val="left" w:pos="450"/>
        </w:tabs>
      </w:pPr>
      <w:r>
        <w:rPr>
          <w:noProof/>
          <w:lang w:eastAsia="en-AU"/>
        </w:rPr>
        <w:drawing>
          <wp:inline distT="0" distB="0" distL="0" distR="0">
            <wp:extent cx="2793999" cy="2095500"/>
            <wp:effectExtent l="0" t="0" r="6985" b="0"/>
            <wp:docPr id="20" name="Picture 20" descr="G:\Fishnet\Research\Macquarie env. watering\photos\Dec-Jan 2014-2015 post flow sampling\PC140313 (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Fishnet\Research\Macquarie env. watering\photos\Dec-Jan 2014-2015 post flow sampling\PC140313 (Large).JPG"/>
                    <pic:cNvPicPr>
                      <a:picLocks noChangeAspect="1" noChangeArrowheads="1"/>
                    </pic:cNvPicPr>
                  </pic:nvPicPr>
                  <pic:blipFill>
                    <a:blip r:embed="rId12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0021" cy="2100017"/>
                    </a:xfrm>
                    <a:prstGeom prst="rect">
                      <a:avLst/>
                    </a:prstGeom>
                    <a:noFill/>
                    <a:ln>
                      <a:noFill/>
                    </a:ln>
                  </pic:spPr>
                </pic:pic>
              </a:graphicData>
            </a:graphic>
          </wp:inline>
        </w:drawing>
      </w:r>
    </w:p>
    <w:p w:rsidR="00D10436" w:rsidRDefault="00D10436" w:rsidP="00752046">
      <w:pPr>
        <w:tabs>
          <w:tab w:val="clear" w:pos="340"/>
          <w:tab w:val="left" w:pos="450"/>
        </w:tabs>
        <w:rPr>
          <w:b/>
        </w:rPr>
      </w:pPr>
    </w:p>
    <w:p w:rsidR="00D10436" w:rsidRPr="005A3E43" w:rsidRDefault="00D10436" w:rsidP="00CF0370">
      <w:pPr>
        <w:pStyle w:val="AppendixCaption"/>
        <w:tabs>
          <w:tab w:val="clear" w:pos="340"/>
          <w:tab w:val="left" w:pos="450"/>
        </w:tabs>
        <w:ind w:left="0" w:firstLine="0"/>
      </w:pPr>
      <w:bookmarkStart w:id="354" w:name="_Toc431917076"/>
      <w:r w:rsidRPr="00CF0370">
        <w:rPr>
          <w:b/>
          <w:bCs/>
        </w:rPr>
        <w:t>Plate</w:t>
      </w:r>
      <w:r w:rsidR="000D0FD8">
        <w:rPr>
          <w:b/>
          <w:bCs/>
        </w:rPr>
        <w:t xml:space="preserve"> A2.15</w:t>
      </w:r>
      <w:r w:rsidR="00CF0370" w:rsidRPr="00CF0370">
        <w:rPr>
          <w:b/>
          <w:bCs/>
        </w:rPr>
        <w:t>:</w:t>
      </w:r>
      <w:r w:rsidR="00CF0370">
        <w:t xml:space="preserve"> </w:t>
      </w:r>
      <w:proofErr w:type="spellStart"/>
      <w:r w:rsidR="00CF0370">
        <w:t>Pillicawarrina</w:t>
      </w:r>
      <w:proofErr w:type="spellEnd"/>
      <w:r w:rsidR="00CF0370">
        <w:t xml:space="preserve"> (Zone 3)</w:t>
      </w:r>
      <w:proofErr w:type="gramStart"/>
      <w:r w:rsidR="00CF0370">
        <w:t>,</w:t>
      </w:r>
      <w:proofErr w:type="gramEnd"/>
      <w:r w:rsidR="00CF0370">
        <w:br/>
      </w:r>
      <w:r w:rsidRPr="005A3E43">
        <w:t>Round 1 sampling event.</w:t>
      </w:r>
      <w:bookmarkEnd w:id="354"/>
    </w:p>
    <w:p w:rsidR="00D10436" w:rsidRDefault="00441DCD" w:rsidP="00752046">
      <w:pPr>
        <w:tabs>
          <w:tab w:val="clear" w:pos="340"/>
          <w:tab w:val="left" w:pos="450"/>
        </w:tabs>
      </w:pPr>
      <w:r>
        <w:rPr>
          <w:noProof/>
          <w:lang w:eastAsia="en-AU"/>
        </w:rPr>
        <w:drawing>
          <wp:inline distT="0" distB="0" distL="0" distR="0">
            <wp:extent cx="2790825" cy="2093119"/>
            <wp:effectExtent l="0" t="0" r="0" b="2540"/>
            <wp:docPr id="19" name="Picture 19" descr="G:\Fishnet\Research\Macquarie env. watering\photos\Dec-Jan 2014-2015 post flow sampling\PC140311 (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Fishnet\Research\Macquarie env. watering\photos\Dec-Jan 2014-2015 post flow sampling\PC140311 (Large).JPG"/>
                    <pic:cNvPicPr>
                      <a:picLocks noChangeAspect="1" noChangeArrowheads="1"/>
                    </pic:cNvPicPr>
                  </pic:nvPicPr>
                  <pic:blipFill>
                    <a:blip r:embed="rId12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90825" cy="2093119"/>
                    </a:xfrm>
                    <a:prstGeom prst="rect">
                      <a:avLst/>
                    </a:prstGeom>
                    <a:noFill/>
                    <a:ln>
                      <a:noFill/>
                    </a:ln>
                  </pic:spPr>
                </pic:pic>
              </a:graphicData>
            </a:graphic>
          </wp:inline>
        </w:drawing>
      </w:r>
    </w:p>
    <w:p w:rsidR="00D10436" w:rsidRDefault="00D10436" w:rsidP="00752046">
      <w:pPr>
        <w:tabs>
          <w:tab w:val="clear" w:pos="340"/>
          <w:tab w:val="left" w:pos="450"/>
        </w:tabs>
        <w:rPr>
          <w:b/>
        </w:rPr>
      </w:pPr>
    </w:p>
    <w:p w:rsidR="007D5EE1" w:rsidRDefault="007D5EE1" w:rsidP="00752046">
      <w:pPr>
        <w:tabs>
          <w:tab w:val="clear" w:pos="340"/>
          <w:tab w:val="left" w:pos="450"/>
        </w:tabs>
        <w:spacing w:before="0" w:after="0" w:line="240" w:lineRule="auto"/>
      </w:pPr>
      <w:bookmarkStart w:id="355" w:name="_Toc431917077"/>
      <w:r>
        <w:br w:type="page"/>
      </w:r>
    </w:p>
    <w:p w:rsidR="00D10436" w:rsidRPr="005A3E43" w:rsidRDefault="00D10436" w:rsidP="00752046">
      <w:pPr>
        <w:pStyle w:val="AppendixCaption"/>
        <w:tabs>
          <w:tab w:val="clear" w:pos="340"/>
          <w:tab w:val="left" w:pos="450"/>
        </w:tabs>
      </w:pPr>
      <w:r w:rsidRPr="00CF0370">
        <w:rPr>
          <w:b/>
          <w:bCs/>
        </w:rPr>
        <w:t>Plate</w:t>
      </w:r>
      <w:r w:rsidR="000D0FD8">
        <w:rPr>
          <w:b/>
          <w:bCs/>
        </w:rPr>
        <w:t xml:space="preserve"> A2.16</w:t>
      </w:r>
      <w:r w:rsidR="00CF0370" w:rsidRPr="00CF0370">
        <w:rPr>
          <w:b/>
          <w:bCs/>
        </w:rPr>
        <w:t>:</w:t>
      </w:r>
      <w:r w:rsidRPr="005A3E43">
        <w:t xml:space="preserve"> </w:t>
      </w:r>
      <w:proofErr w:type="spellStart"/>
      <w:r w:rsidRPr="005A3E43">
        <w:t>Yanda</w:t>
      </w:r>
      <w:proofErr w:type="spellEnd"/>
      <w:r w:rsidRPr="005A3E43">
        <w:t xml:space="preserve"> (Zone 4)</w:t>
      </w:r>
      <w:r w:rsidR="00117B0F">
        <w:t>,</w:t>
      </w:r>
      <w:r w:rsidRPr="005A3E43">
        <w:t xml:space="preserve"> Round 1 (left) and Round 2 </w:t>
      </w:r>
      <w:r w:rsidR="00117B0F">
        <w:t xml:space="preserve">(right) </w:t>
      </w:r>
      <w:r w:rsidRPr="005A3E43">
        <w:t>sampling event</w:t>
      </w:r>
      <w:r w:rsidR="00117B0F">
        <w:t>s</w:t>
      </w:r>
      <w:r w:rsidRPr="005A3E43">
        <w:t>.</w:t>
      </w:r>
      <w:bookmarkEnd w:id="355"/>
    </w:p>
    <w:p w:rsidR="00D10436" w:rsidRPr="00290653" w:rsidRDefault="00D10436" w:rsidP="00752046">
      <w:pPr>
        <w:tabs>
          <w:tab w:val="clear" w:pos="340"/>
          <w:tab w:val="left" w:pos="450"/>
        </w:tabs>
        <w:rPr>
          <w:color w:val="000000"/>
          <w:lang w:eastAsia="en-AU"/>
        </w:rPr>
      </w:pPr>
      <w:r>
        <w:rPr>
          <w:color w:val="000000"/>
          <w:lang w:eastAsia="en-AU"/>
        </w:rPr>
        <w:t xml:space="preserve"> </w:t>
      </w:r>
      <w:r w:rsidR="00441DCD">
        <w:rPr>
          <w:noProof/>
          <w:color w:val="000000"/>
          <w:lang w:eastAsia="en-AU"/>
        </w:rPr>
        <w:drawing>
          <wp:inline distT="0" distB="0" distL="0" distR="0">
            <wp:extent cx="2806699" cy="2105025"/>
            <wp:effectExtent l="0" t="0" r="0" b="0"/>
            <wp:docPr id="33" name="Picture 33" descr="G:\Fishnet\Research\Macquarie env. watering\photos\Aug-Sep 2014 pre flow sampling\P1010191 (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Fishnet\Research\Macquarie env. watering\photos\Aug-Sep 2014 pre flow sampling\P1010191 (Large).JPG"/>
                    <pic:cNvPicPr>
                      <a:picLocks noChangeAspect="1" noChangeArrowheads="1"/>
                    </pic:cNvPicPr>
                  </pic:nvPicPr>
                  <pic:blipFill>
                    <a:blip r:embed="rId12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6332" cy="2112250"/>
                    </a:xfrm>
                    <a:prstGeom prst="rect">
                      <a:avLst/>
                    </a:prstGeom>
                    <a:noFill/>
                    <a:ln>
                      <a:noFill/>
                    </a:ln>
                  </pic:spPr>
                </pic:pic>
              </a:graphicData>
            </a:graphic>
          </wp:inline>
        </w:drawing>
      </w:r>
      <w:r w:rsidR="00441DCD">
        <w:rPr>
          <w:noProof/>
          <w:lang w:eastAsia="en-AU"/>
        </w:rPr>
        <w:drawing>
          <wp:inline distT="0" distB="0" distL="0" distR="0">
            <wp:extent cx="2819400" cy="2114550"/>
            <wp:effectExtent l="0" t="0" r="0" b="0"/>
            <wp:docPr id="18" name="Picture 18" descr="G:\Fishnet\Research\Macquarie env. watering\photos\Dec-Jan 2014-2015 post flow sampling\PC140302 (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Fishnet\Research\Macquarie env. watering\photos\Dec-Jan 2014-2015 post flow sampling\PC140302 (Large).JPG"/>
                    <pic:cNvPicPr>
                      <a:picLocks noChangeAspect="1" noChangeArrowheads="1"/>
                    </pic:cNvPicPr>
                  </pic:nvPicPr>
                  <pic:blipFill>
                    <a:blip r:embed="rId12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9400" cy="2114550"/>
                    </a:xfrm>
                    <a:prstGeom prst="rect">
                      <a:avLst/>
                    </a:prstGeom>
                    <a:noFill/>
                    <a:ln>
                      <a:noFill/>
                    </a:ln>
                  </pic:spPr>
                </pic:pic>
              </a:graphicData>
            </a:graphic>
          </wp:inline>
        </w:drawing>
      </w:r>
    </w:p>
    <w:p w:rsidR="00D10436" w:rsidRDefault="00D10436" w:rsidP="00752046">
      <w:pPr>
        <w:tabs>
          <w:tab w:val="clear" w:pos="340"/>
          <w:tab w:val="left" w:pos="450"/>
        </w:tabs>
        <w:rPr>
          <w:b/>
        </w:rPr>
      </w:pPr>
    </w:p>
    <w:p w:rsidR="00D10436" w:rsidRPr="005A3E43" w:rsidRDefault="00D10436" w:rsidP="00752046">
      <w:pPr>
        <w:pStyle w:val="AppendixCaption"/>
        <w:tabs>
          <w:tab w:val="clear" w:pos="340"/>
          <w:tab w:val="left" w:pos="450"/>
        </w:tabs>
      </w:pPr>
      <w:bookmarkStart w:id="356" w:name="_Toc431917078"/>
      <w:r w:rsidRPr="00CF0370">
        <w:rPr>
          <w:b/>
          <w:bCs/>
        </w:rPr>
        <w:t>Plate</w:t>
      </w:r>
      <w:r w:rsidR="000D0FD8">
        <w:rPr>
          <w:b/>
          <w:bCs/>
        </w:rPr>
        <w:t xml:space="preserve"> A2.17</w:t>
      </w:r>
      <w:r w:rsidR="00CF0370">
        <w:rPr>
          <w:b/>
          <w:bCs/>
        </w:rPr>
        <w:t>:</w:t>
      </w:r>
      <w:r w:rsidRPr="005A3E43">
        <w:t xml:space="preserve"> </w:t>
      </w:r>
      <w:proofErr w:type="spellStart"/>
      <w:r w:rsidRPr="005A3E43">
        <w:t>Brewon</w:t>
      </w:r>
      <w:proofErr w:type="spellEnd"/>
      <w:r w:rsidRPr="005A3E43">
        <w:t xml:space="preserve"> (Zone 4)</w:t>
      </w:r>
      <w:r w:rsidR="00117B0F">
        <w:t>,</w:t>
      </w:r>
      <w:r w:rsidRPr="005A3E43">
        <w:t xml:space="preserve"> Round 1 (left) and Round 2 </w:t>
      </w:r>
      <w:r w:rsidR="00117B0F">
        <w:t xml:space="preserve">(right) </w:t>
      </w:r>
      <w:r w:rsidRPr="005A3E43">
        <w:t>sampling event</w:t>
      </w:r>
      <w:r w:rsidR="00117B0F">
        <w:t>s</w:t>
      </w:r>
      <w:r w:rsidRPr="005A3E43">
        <w:t>.</w:t>
      </w:r>
      <w:bookmarkEnd w:id="356"/>
    </w:p>
    <w:p w:rsidR="00D10436" w:rsidRPr="00290653" w:rsidRDefault="00441DCD" w:rsidP="00752046">
      <w:pPr>
        <w:tabs>
          <w:tab w:val="clear" w:pos="340"/>
          <w:tab w:val="left" w:pos="450"/>
        </w:tabs>
        <w:rPr>
          <w:color w:val="000000"/>
          <w:lang w:eastAsia="en-AU"/>
        </w:rPr>
      </w:pPr>
      <w:r>
        <w:rPr>
          <w:noProof/>
          <w:color w:val="000000"/>
          <w:lang w:eastAsia="en-AU"/>
        </w:rPr>
        <w:drawing>
          <wp:inline distT="0" distB="0" distL="0" distR="0">
            <wp:extent cx="2768600" cy="2076450"/>
            <wp:effectExtent l="0" t="0" r="0" b="0"/>
            <wp:docPr id="34" name="Picture 34" descr="G:\Fishnet\Research\Macquarie env. watering\photos\Aug-Sep 2014 pre flow sampling\P1010194 (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Fishnet\Research\Macquarie env. watering\photos\Aug-Sep 2014 pre flow sampling\P1010194 (Large).JPG"/>
                    <pic:cNvPicPr>
                      <a:picLocks noChangeAspect="1" noChangeArrowheads="1"/>
                    </pic:cNvPicPr>
                  </pic:nvPicPr>
                  <pic:blipFill>
                    <a:blip r:embed="rId12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7732" cy="2083299"/>
                    </a:xfrm>
                    <a:prstGeom prst="rect">
                      <a:avLst/>
                    </a:prstGeom>
                    <a:noFill/>
                    <a:ln>
                      <a:noFill/>
                    </a:ln>
                  </pic:spPr>
                </pic:pic>
              </a:graphicData>
            </a:graphic>
          </wp:inline>
        </w:drawing>
      </w:r>
      <w:r w:rsidR="00F15681">
        <w:rPr>
          <w:color w:val="000000"/>
          <w:lang w:eastAsia="en-AU"/>
        </w:rPr>
        <w:t xml:space="preserve"> </w:t>
      </w:r>
      <w:r>
        <w:rPr>
          <w:noProof/>
          <w:lang w:eastAsia="en-AU"/>
        </w:rPr>
        <w:drawing>
          <wp:inline distT="0" distB="0" distL="0" distR="0">
            <wp:extent cx="2828925" cy="2121694"/>
            <wp:effectExtent l="0" t="0" r="0" b="0"/>
            <wp:docPr id="16" name="Picture 16" descr="G:\Fishnet\Research\Macquarie env. watering\photos\Dec-Jan 2014-2015 post flow sampling\PC130296 (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Fishnet\Research\Macquarie env. watering\photos\Dec-Jan 2014-2015 post flow sampling\PC130296 (Large).JPG"/>
                    <pic:cNvPicPr>
                      <a:picLocks noChangeAspect="1" noChangeArrowheads="1"/>
                    </pic:cNvPicPr>
                  </pic:nvPicPr>
                  <pic:blipFill>
                    <a:blip r:embed="rId12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2214" cy="2124161"/>
                    </a:xfrm>
                    <a:prstGeom prst="rect">
                      <a:avLst/>
                    </a:prstGeom>
                    <a:noFill/>
                    <a:ln>
                      <a:noFill/>
                    </a:ln>
                  </pic:spPr>
                </pic:pic>
              </a:graphicData>
            </a:graphic>
          </wp:inline>
        </w:drawing>
      </w:r>
    </w:p>
    <w:p w:rsidR="00D10436" w:rsidRDefault="00D10436" w:rsidP="00752046">
      <w:pPr>
        <w:tabs>
          <w:tab w:val="clear" w:pos="340"/>
          <w:tab w:val="left" w:pos="450"/>
        </w:tabs>
        <w:rPr>
          <w:b/>
        </w:rPr>
      </w:pPr>
    </w:p>
    <w:p w:rsidR="00D10436" w:rsidRPr="005A3E43" w:rsidRDefault="00D10436" w:rsidP="00752046">
      <w:pPr>
        <w:pStyle w:val="AppendixCaption"/>
        <w:tabs>
          <w:tab w:val="clear" w:pos="340"/>
          <w:tab w:val="left" w:pos="450"/>
        </w:tabs>
      </w:pPr>
      <w:bookmarkStart w:id="357" w:name="_Toc431917079"/>
      <w:r w:rsidRPr="000D0FD8">
        <w:rPr>
          <w:b/>
          <w:bCs/>
        </w:rPr>
        <w:t>Plate</w:t>
      </w:r>
      <w:r w:rsidR="000D0FD8">
        <w:rPr>
          <w:b/>
          <w:bCs/>
        </w:rPr>
        <w:t xml:space="preserve"> A2.18</w:t>
      </w:r>
      <w:r w:rsidR="002A38B7">
        <w:rPr>
          <w:b/>
          <w:bCs/>
        </w:rPr>
        <w:t>:</w:t>
      </w:r>
      <w:r w:rsidRPr="005A3E43">
        <w:t xml:space="preserve"> </w:t>
      </w:r>
      <w:proofErr w:type="spellStart"/>
      <w:r w:rsidRPr="005A3E43">
        <w:t>Marthaguy</w:t>
      </w:r>
      <w:proofErr w:type="spellEnd"/>
      <w:r w:rsidRPr="005A3E43">
        <w:t xml:space="preserve"> Junction (Zone 4)</w:t>
      </w:r>
      <w:r w:rsidR="002A38B7">
        <w:t>,</w:t>
      </w:r>
      <w:r w:rsidRPr="005A3E43">
        <w:t xml:space="preserve"> Round 1 (left) and Round 2 </w:t>
      </w:r>
      <w:r w:rsidR="002A38B7">
        <w:t xml:space="preserve">(right) </w:t>
      </w:r>
      <w:r w:rsidRPr="005A3E43">
        <w:t>sampling event</w:t>
      </w:r>
      <w:r w:rsidR="002A38B7">
        <w:t>s</w:t>
      </w:r>
      <w:r w:rsidRPr="005A3E43">
        <w:t>.</w:t>
      </w:r>
      <w:bookmarkEnd w:id="357"/>
    </w:p>
    <w:p w:rsidR="00D10436" w:rsidRPr="00BA2FB8" w:rsidRDefault="00F15681" w:rsidP="00752046">
      <w:pPr>
        <w:tabs>
          <w:tab w:val="clear" w:pos="340"/>
          <w:tab w:val="left" w:pos="450"/>
        </w:tabs>
        <w:rPr>
          <w:color w:val="000000"/>
          <w:lang w:eastAsia="en-AU"/>
        </w:rPr>
      </w:pPr>
      <w:r>
        <w:rPr>
          <w:color w:val="000000"/>
          <w:lang w:eastAsia="en-AU"/>
        </w:rPr>
        <w:t xml:space="preserve"> </w:t>
      </w:r>
      <w:r w:rsidR="00441DCD">
        <w:rPr>
          <w:noProof/>
          <w:color w:val="000000"/>
          <w:lang w:eastAsia="en-AU"/>
        </w:rPr>
        <w:drawing>
          <wp:inline distT="0" distB="0" distL="0" distR="0">
            <wp:extent cx="2800350" cy="2100263"/>
            <wp:effectExtent l="0" t="0" r="0" b="0"/>
            <wp:docPr id="35" name="Picture 35" descr="G:\Fishnet\Research\Macquarie env. watering\photos\Aug-Sep 2014 pre flow sampling\P1010196 (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Fishnet\Research\Macquarie env. watering\photos\Aug-Sep 2014 pre flow sampling\P1010196 (Large).JPG"/>
                    <pic:cNvPicPr>
                      <a:picLocks noChangeAspect="1" noChangeArrowheads="1"/>
                    </pic:cNvPicPr>
                  </pic:nvPicPr>
                  <pic:blipFill>
                    <a:blip r:embed="rId12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3799" cy="2102849"/>
                    </a:xfrm>
                    <a:prstGeom prst="rect">
                      <a:avLst/>
                    </a:prstGeom>
                    <a:noFill/>
                    <a:ln>
                      <a:noFill/>
                    </a:ln>
                  </pic:spPr>
                </pic:pic>
              </a:graphicData>
            </a:graphic>
          </wp:inline>
        </w:drawing>
      </w:r>
      <w:r w:rsidR="00441DCD">
        <w:rPr>
          <w:noProof/>
          <w:lang w:eastAsia="en-AU"/>
        </w:rPr>
        <w:drawing>
          <wp:inline distT="0" distB="0" distL="0" distR="0">
            <wp:extent cx="2790825" cy="2093119"/>
            <wp:effectExtent l="0" t="0" r="0" b="2540"/>
            <wp:docPr id="17" name="Picture 17" descr="G:\Fishnet\Research\Macquarie env. watering\photos\Dec-Jan 2014-2015 post flow sampling\PC130299 (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Fishnet\Research\Macquarie env. watering\photos\Dec-Jan 2014-2015 post flow sampling\PC130299 (Large).JPG"/>
                    <pic:cNvPicPr>
                      <a:picLocks noChangeAspect="1" noChangeArrowheads="1"/>
                    </pic:cNvPicPr>
                  </pic:nvPicPr>
                  <pic:blipFill>
                    <a:blip r:embed="rId13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90825" cy="2093119"/>
                    </a:xfrm>
                    <a:prstGeom prst="rect">
                      <a:avLst/>
                    </a:prstGeom>
                    <a:noFill/>
                    <a:ln>
                      <a:noFill/>
                    </a:ln>
                  </pic:spPr>
                </pic:pic>
              </a:graphicData>
            </a:graphic>
          </wp:inline>
        </w:drawing>
      </w:r>
    </w:p>
    <w:p w:rsidR="00D10436" w:rsidRDefault="00D10436" w:rsidP="00752046">
      <w:pPr>
        <w:tabs>
          <w:tab w:val="clear" w:pos="340"/>
          <w:tab w:val="left" w:pos="450"/>
        </w:tabs>
        <w:rPr>
          <w:b/>
        </w:rPr>
      </w:pPr>
    </w:p>
    <w:p w:rsidR="007D5EE1" w:rsidRDefault="007D5EE1" w:rsidP="00752046">
      <w:pPr>
        <w:tabs>
          <w:tab w:val="clear" w:pos="340"/>
          <w:tab w:val="left" w:pos="450"/>
        </w:tabs>
        <w:spacing w:before="0" w:after="0" w:line="240" w:lineRule="auto"/>
      </w:pPr>
      <w:bookmarkStart w:id="358" w:name="_Toc431917080"/>
      <w:r>
        <w:br w:type="page"/>
      </w:r>
    </w:p>
    <w:p w:rsidR="00D10436" w:rsidRPr="005A3E43" w:rsidRDefault="00D10436" w:rsidP="00752046">
      <w:pPr>
        <w:pStyle w:val="AppendixCaption"/>
        <w:tabs>
          <w:tab w:val="clear" w:pos="340"/>
          <w:tab w:val="left" w:pos="450"/>
        </w:tabs>
      </w:pPr>
      <w:r w:rsidRPr="000D0FD8">
        <w:rPr>
          <w:b/>
          <w:bCs/>
        </w:rPr>
        <w:t>Plate</w:t>
      </w:r>
      <w:r w:rsidR="000D0FD8">
        <w:rPr>
          <w:b/>
          <w:bCs/>
        </w:rPr>
        <w:t xml:space="preserve"> A2.19</w:t>
      </w:r>
      <w:r w:rsidR="002A38B7">
        <w:rPr>
          <w:b/>
          <w:bCs/>
        </w:rPr>
        <w:t>:</w:t>
      </w:r>
      <w:r w:rsidRPr="005A3E43">
        <w:t xml:space="preserve"> Binghi (Zone 4)</w:t>
      </w:r>
      <w:r w:rsidR="002A38B7">
        <w:t>,</w:t>
      </w:r>
      <w:r w:rsidRPr="005A3E43">
        <w:t xml:space="preserve"> Round 1 (left) and Round 2 </w:t>
      </w:r>
      <w:r w:rsidR="002A38B7">
        <w:t xml:space="preserve">(right) </w:t>
      </w:r>
      <w:r w:rsidRPr="005A3E43">
        <w:t>sampling event</w:t>
      </w:r>
      <w:r w:rsidR="002A38B7">
        <w:t>s</w:t>
      </w:r>
      <w:r w:rsidRPr="005A3E43">
        <w:t>.</w:t>
      </w:r>
      <w:bookmarkEnd w:id="358"/>
    </w:p>
    <w:p w:rsidR="00D10436" w:rsidRPr="00BA2FB8" w:rsidRDefault="00F15681" w:rsidP="00752046">
      <w:pPr>
        <w:tabs>
          <w:tab w:val="clear" w:pos="340"/>
          <w:tab w:val="left" w:pos="450"/>
        </w:tabs>
        <w:rPr>
          <w:color w:val="000000"/>
          <w:lang w:eastAsia="en-AU"/>
        </w:rPr>
      </w:pPr>
      <w:r>
        <w:rPr>
          <w:color w:val="000000"/>
          <w:lang w:eastAsia="en-AU"/>
        </w:rPr>
        <w:t xml:space="preserve"> </w:t>
      </w:r>
      <w:r w:rsidR="00441DCD">
        <w:rPr>
          <w:noProof/>
          <w:color w:val="000000"/>
          <w:lang w:eastAsia="en-AU"/>
        </w:rPr>
        <w:drawing>
          <wp:inline distT="0" distB="0" distL="0" distR="0">
            <wp:extent cx="2752725" cy="2064544"/>
            <wp:effectExtent l="0" t="0" r="0" b="0"/>
            <wp:docPr id="36" name="Picture 36" descr="G:\Fishnet\Research\Macquarie env. watering\photos\Aug-Sep 2014 pre flow sampling\P1010199 (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Fishnet\Research\Macquarie env. watering\photos\Aug-Sep 2014 pre flow sampling\P1010199 (Large).JPG"/>
                    <pic:cNvPicPr>
                      <a:picLocks noChangeAspect="1" noChangeArrowheads="1"/>
                    </pic:cNvPicPr>
                  </pic:nvPicPr>
                  <pic:blipFill>
                    <a:blip r:embed="rId13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5400" cy="2074050"/>
                    </a:xfrm>
                    <a:prstGeom prst="rect">
                      <a:avLst/>
                    </a:prstGeom>
                    <a:noFill/>
                    <a:ln>
                      <a:noFill/>
                    </a:ln>
                  </pic:spPr>
                </pic:pic>
              </a:graphicData>
            </a:graphic>
          </wp:inline>
        </w:drawing>
      </w:r>
      <w:r w:rsidR="00441DCD">
        <w:rPr>
          <w:noProof/>
          <w:lang w:eastAsia="en-AU"/>
        </w:rPr>
        <w:drawing>
          <wp:inline distT="0" distB="0" distL="0" distR="0">
            <wp:extent cx="2768599" cy="2076450"/>
            <wp:effectExtent l="0" t="0" r="0" b="0"/>
            <wp:docPr id="24" name="Picture 24" descr="G:\Fishnet\Research\Macquarie env. watering\photos\Dec-Jan 2014-2015 post flow sampling\PC130294 (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Fishnet\Research\Macquarie env. watering\photos\Dec-Jan 2014-2015 post flow sampling\PC130294 (Large).JPG"/>
                    <pic:cNvPicPr>
                      <a:picLocks noChangeAspect="1" noChangeArrowheads="1"/>
                    </pic:cNvPicPr>
                  </pic:nvPicPr>
                  <pic:blipFill>
                    <a:blip r:embed="rId13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4824" cy="2081119"/>
                    </a:xfrm>
                    <a:prstGeom prst="rect">
                      <a:avLst/>
                    </a:prstGeom>
                    <a:noFill/>
                    <a:ln>
                      <a:noFill/>
                    </a:ln>
                  </pic:spPr>
                </pic:pic>
              </a:graphicData>
            </a:graphic>
          </wp:inline>
        </w:drawing>
      </w:r>
    </w:p>
    <w:p w:rsidR="00D10436" w:rsidRDefault="00D10436" w:rsidP="00752046">
      <w:pPr>
        <w:tabs>
          <w:tab w:val="clear" w:pos="340"/>
          <w:tab w:val="left" w:pos="450"/>
        </w:tabs>
        <w:rPr>
          <w:b/>
        </w:rPr>
      </w:pPr>
    </w:p>
    <w:p w:rsidR="00D10436" w:rsidRPr="005A3E43" w:rsidRDefault="00D10436" w:rsidP="00752046">
      <w:pPr>
        <w:pStyle w:val="AppendixCaption"/>
        <w:tabs>
          <w:tab w:val="clear" w:pos="340"/>
          <w:tab w:val="left" w:pos="450"/>
        </w:tabs>
      </w:pPr>
      <w:bookmarkStart w:id="359" w:name="_Toc431917081"/>
      <w:r w:rsidRPr="000D0FD8">
        <w:rPr>
          <w:b/>
          <w:bCs/>
        </w:rPr>
        <w:t>Plate</w:t>
      </w:r>
      <w:r w:rsidR="000D0FD8">
        <w:rPr>
          <w:b/>
          <w:bCs/>
        </w:rPr>
        <w:t xml:space="preserve"> A2.20</w:t>
      </w:r>
      <w:r w:rsidR="002A38B7">
        <w:rPr>
          <w:b/>
          <w:bCs/>
        </w:rPr>
        <w:t>:</w:t>
      </w:r>
      <w:r w:rsidRPr="005A3E43">
        <w:t xml:space="preserve"> </w:t>
      </w:r>
      <w:proofErr w:type="spellStart"/>
      <w:r w:rsidRPr="005A3E43">
        <w:t>Glenacre</w:t>
      </w:r>
      <w:proofErr w:type="spellEnd"/>
      <w:r w:rsidRPr="005A3E43">
        <w:t xml:space="preserve"> (Zone 4)</w:t>
      </w:r>
      <w:r w:rsidR="002A38B7">
        <w:t>,</w:t>
      </w:r>
      <w:r w:rsidRPr="005A3E43">
        <w:t xml:space="preserve"> Round 1 (left) and Round 2 </w:t>
      </w:r>
      <w:r w:rsidR="002A38B7">
        <w:t xml:space="preserve">(right) </w:t>
      </w:r>
      <w:r w:rsidRPr="005A3E43">
        <w:t>sampling event</w:t>
      </w:r>
      <w:r w:rsidR="002A38B7">
        <w:t>s</w:t>
      </w:r>
      <w:r w:rsidRPr="005A3E43">
        <w:t>.</w:t>
      </w:r>
      <w:bookmarkEnd w:id="359"/>
    </w:p>
    <w:p w:rsidR="00D10436" w:rsidRPr="007D5EE1" w:rsidRDefault="00F15681" w:rsidP="00752046">
      <w:pPr>
        <w:tabs>
          <w:tab w:val="clear" w:pos="340"/>
          <w:tab w:val="left" w:pos="450"/>
        </w:tabs>
        <w:rPr>
          <w:color w:val="000000"/>
          <w:lang w:eastAsia="en-AU"/>
        </w:rPr>
        <w:sectPr w:rsidR="00D10436" w:rsidRPr="007D5EE1" w:rsidSect="00C848CF">
          <w:headerReference w:type="even" r:id="rId133"/>
          <w:headerReference w:type="default" r:id="rId134"/>
          <w:headerReference w:type="first" r:id="rId135"/>
          <w:pgSz w:w="11906" w:h="16838"/>
          <w:pgMar w:top="1440" w:right="1440" w:bottom="1440" w:left="1440" w:header="708" w:footer="708" w:gutter="0"/>
          <w:cols w:space="708"/>
          <w:docGrid w:linePitch="360"/>
        </w:sectPr>
      </w:pPr>
      <w:r>
        <w:rPr>
          <w:color w:val="000000"/>
          <w:lang w:eastAsia="en-AU"/>
        </w:rPr>
        <w:t xml:space="preserve"> </w:t>
      </w:r>
      <w:r w:rsidR="00441DCD">
        <w:rPr>
          <w:noProof/>
          <w:color w:val="000000"/>
          <w:lang w:eastAsia="en-AU"/>
        </w:rPr>
        <w:drawing>
          <wp:inline distT="0" distB="0" distL="0" distR="0">
            <wp:extent cx="2752725" cy="2064544"/>
            <wp:effectExtent l="0" t="0" r="0" b="0"/>
            <wp:docPr id="37" name="Picture 37" descr="G:\Fishnet\Research\Macquarie env. watering\photos\Aug-Sep 2014 pre flow sampling\P1010206 (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G:\Fishnet\Research\Macquarie env. watering\photos\Aug-Sep 2014 pre flow sampling\P1010206 (Large).JPG"/>
                    <pic:cNvPicPr>
                      <a:picLocks noChangeAspect="1" noChangeArrowheads="1"/>
                    </pic:cNvPicPr>
                  </pic:nvPicPr>
                  <pic:blipFill>
                    <a:blip r:embed="rId13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52725" cy="2064544"/>
                    </a:xfrm>
                    <a:prstGeom prst="rect">
                      <a:avLst/>
                    </a:prstGeom>
                    <a:noFill/>
                    <a:ln>
                      <a:noFill/>
                    </a:ln>
                  </pic:spPr>
                </pic:pic>
              </a:graphicData>
            </a:graphic>
          </wp:inline>
        </w:drawing>
      </w:r>
      <w:r w:rsidR="00441DCD">
        <w:rPr>
          <w:noProof/>
          <w:lang w:eastAsia="en-AU"/>
        </w:rPr>
        <w:drawing>
          <wp:inline distT="0" distB="0" distL="0" distR="0">
            <wp:extent cx="2752725" cy="2064544"/>
            <wp:effectExtent l="0" t="0" r="0" b="0"/>
            <wp:docPr id="25" name="Picture 25" descr="G:\Fishnet\Research\Macquarie env. watering\photos\Dec-Jan 2014-2015 post flow sampling\PC130290 (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Fishnet\Research\Macquarie env. watering\photos\Dec-Jan 2014-2015 post flow sampling\PC130290 (Large).JPG"/>
                    <pic:cNvPicPr>
                      <a:picLocks noChangeAspect="1" noChangeArrowheads="1"/>
                    </pic:cNvPicPr>
                  </pic:nvPicPr>
                  <pic:blipFill>
                    <a:blip r:embed="rId13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52725" cy="2064544"/>
                    </a:xfrm>
                    <a:prstGeom prst="rect">
                      <a:avLst/>
                    </a:prstGeom>
                    <a:noFill/>
                    <a:ln>
                      <a:noFill/>
                    </a:ln>
                  </pic:spPr>
                </pic:pic>
              </a:graphicData>
            </a:graphic>
          </wp:inline>
        </w:drawing>
      </w:r>
    </w:p>
    <w:p w:rsidR="001E6FB5" w:rsidRDefault="001E6FB5" w:rsidP="00752046">
      <w:pPr>
        <w:pStyle w:val="Heading2"/>
        <w:tabs>
          <w:tab w:val="clear" w:pos="340"/>
          <w:tab w:val="left" w:pos="450"/>
        </w:tabs>
      </w:pPr>
      <w:bookmarkStart w:id="360" w:name="_Toc412730224"/>
      <w:bookmarkStart w:id="361" w:name="_Toc413408575"/>
      <w:bookmarkStart w:id="362" w:name="_Toc413422737"/>
      <w:bookmarkStart w:id="363" w:name="_Toc432077559"/>
      <w:bookmarkStart w:id="364" w:name="_Toc436741739"/>
      <w:r>
        <w:t>Appendix 3</w:t>
      </w:r>
      <w:bookmarkEnd w:id="360"/>
      <w:r w:rsidR="007711E5">
        <w:t xml:space="preserve"> –</w:t>
      </w:r>
      <w:bookmarkEnd w:id="361"/>
      <w:bookmarkEnd w:id="362"/>
      <w:r w:rsidR="007711E5">
        <w:t xml:space="preserve"> </w:t>
      </w:r>
      <w:r w:rsidR="00D10436" w:rsidRPr="00D10436">
        <w:t>Sample site coordinates</w:t>
      </w:r>
      <w:bookmarkEnd w:id="363"/>
      <w:bookmarkEnd w:id="364"/>
    </w:p>
    <w:p w:rsidR="00F91D70" w:rsidRDefault="00F91D70" w:rsidP="00F91D70">
      <w:bookmarkStart w:id="365" w:name="_Toc431917059"/>
    </w:p>
    <w:p w:rsidR="00D10436" w:rsidRPr="005A3E43" w:rsidRDefault="00D10436" w:rsidP="00AB02E9">
      <w:pPr>
        <w:pStyle w:val="AppendixCaption"/>
        <w:tabs>
          <w:tab w:val="clear" w:pos="340"/>
          <w:tab w:val="left" w:pos="450"/>
        </w:tabs>
        <w:ind w:left="0" w:right="1043" w:firstLine="0"/>
      </w:pPr>
      <w:r w:rsidRPr="00AB02E9">
        <w:rPr>
          <w:b/>
          <w:bCs/>
        </w:rPr>
        <w:t>Table</w:t>
      </w:r>
      <w:r w:rsidR="00F91D70">
        <w:rPr>
          <w:b/>
          <w:bCs/>
        </w:rPr>
        <w:t xml:space="preserve"> A3.1</w:t>
      </w:r>
      <w:r w:rsidRPr="00AB02E9">
        <w:rPr>
          <w:b/>
          <w:bCs/>
        </w:rPr>
        <w:t>.</w:t>
      </w:r>
      <w:r w:rsidRPr="005A3E43">
        <w:t xml:space="preserve"> Sites sampled during each sampling round. </w:t>
      </w:r>
      <w:bookmarkEnd w:id="365"/>
    </w:p>
    <w:tbl>
      <w:tblPr>
        <w:tblW w:w="8428" w:type="dxa"/>
        <w:tblInd w:w="93" w:type="dxa"/>
        <w:tblLook w:val="04A0"/>
      </w:tblPr>
      <w:tblGrid>
        <w:gridCol w:w="2283"/>
        <w:gridCol w:w="742"/>
        <w:gridCol w:w="1243"/>
        <w:gridCol w:w="1280"/>
        <w:gridCol w:w="960"/>
        <w:gridCol w:w="960"/>
        <w:gridCol w:w="960"/>
      </w:tblGrid>
      <w:tr w:rsidR="00AB02E9" w:rsidRPr="002C3B00" w:rsidTr="00995A13">
        <w:trPr>
          <w:trHeight w:val="300"/>
        </w:trPr>
        <w:tc>
          <w:tcPr>
            <w:tcW w:w="2283" w:type="dxa"/>
            <w:vMerge w:val="restart"/>
            <w:shd w:val="clear" w:color="auto" w:fill="D9D9D9" w:themeFill="background1" w:themeFillShade="D9"/>
            <w:noWrap/>
            <w:vAlign w:val="center"/>
            <w:hideMark/>
          </w:tcPr>
          <w:p w:rsidR="00AB02E9" w:rsidRPr="00AB02E9" w:rsidRDefault="00AB02E9" w:rsidP="00F91D70">
            <w:pPr>
              <w:pStyle w:val="Tablecolumnheading"/>
              <w:jc w:val="left"/>
              <w:rPr>
                <w:bCs/>
                <w:sz w:val="20"/>
              </w:rPr>
            </w:pPr>
            <w:r w:rsidRPr="00AB02E9">
              <w:rPr>
                <w:bCs/>
                <w:sz w:val="20"/>
              </w:rPr>
              <w:t xml:space="preserve">Site </w:t>
            </w:r>
            <w:r w:rsidR="00F91D70">
              <w:rPr>
                <w:bCs/>
                <w:sz w:val="20"/>
              </w:rPr>
              <w:t>n</w:t>
            </w:r>
            <w:r w:rsidRPr="00AB02E9">
              <w:rPr>
                <w:bCs/>
                <w:sz w:val="20"/>
              </w:rPr>
              <w:t>ame</w:t>
            </w:r>
          </w:p>
        </w:tc>
        <w:tc>
          <w:tcPr>
            <w:tcW w:w="742" w:type="dxa"/>
            <w:vMerge w:val="restart"/>
            <w:shd w:val="clear" w:color="auto" w:fill="D9D9D9" w:themeFill="background1" w:themeFillShade="D9"/>
            <w:noWrap/>
            <w:vAlign w:val="center"/>
            <w:hideMark/>
          </w:tcPr>
          <w:p w:rsidR="00AB02E9" w:rsidRPr="00AB02E9" w:rsidRDefault="00AB02E9" w:rsidP="00AB02E9">
            <w:pPr>
              <w:pStyle w:val="Tablecolumnheading"/>
              <w:jc w:val="left"/>
              <w:rPr>
                <w:bCs/>
                <w:sz w:val="20"/>
              </w:rPr>
            </w:pPr>
            <w:r w:rsidRPr="00AB02E9">
              <w:rPr>
                <w:bCs/>
                <w:sz w:val="20"/>
              </w:rPr>
              <w:t>Zone</w:t>
            </w:r>
          </w:p>
        </w:tc>
        <w:tc>
          <w:tcPr>
            <w:tcW w:w="1243" w:type="dxa"/>
            <w:vMerge w:val="restart"/>
            <w:shd w:val="clear" w:color="auto" w:fill="D9D9D9" w:themeFill="background1" w:themeFillShade="D9"/>
            <w:noWrap/>
            <w:vAlign w:val="center"/>
            <w:hideMark/>
          </w:tcPr>
          <w:p w:rsidR="00AB02E9" w:rsidRPr="00AB02E9" w:rsidRDefault="00AB02E9" w:rsidP="00AB02E9">
            <w:pPr>
              <w:pStyle w:val="Tablecolumnheading"/>
              <w:jc w:val="left"/>
              <w:rPr>
                <w:bCs/>
                <w:sz w:val="20"/>
              </w:rPr>
            </w:pPr>
            <w:r w:rsidRPr="00AB02E9">
              <w:rPr>
                <w:bCs/>
                <w:sz w:val="20"/>
              </w:rPr>
              <w:t>Latitude</w:t>
            </w:r>
          </w:p>
        </w:tc>
        <w:tc>
          <w:tcPr>
            <w:tcW w:w="1280" w:type="dxa"/>
            <w:vMerge w:val="restart"/>
            <w:shd w:val="clear" w:color="auto" w:fill="D9D9D9" w:themeFill="background1" w:themeFillShade="D9"/>
            <w:noWrap/>
            <w:vAlign w:val="center"/>
            <w:hideMark/>
          </w:tcPr>
          <w:p w:rsidR="00AB02E9" w:rsidRPr="00AB02E9" w:rsidRDefault="00AB02E9" w:rsidP="00AB02E9">
            <w:pPr>
              <w:pStyle w:val="Tablecolumnheading"/>
              <w:jc w:val="left"/>
              <w:rPr>
                <w:bCs/>
                <w:sz w:val="20"/>
              </w:rPr>
            </w:pPr>
            <w:r w:rsidRPr="00AB02E9">
              <w:rPr>
                <w:bCs/>
                <w:sz w:val="20"/>
              </w:rPr>
              <w:t>Longitude</w:t>
            </w:r>
          </w:p>
        </w:tc>
        <w:tc>
          <w:tcPr>
            <w:tcW w:w="2880" w:type="dxa"/>
            <w:gridSpan w:val="3"/>
            <w:shd w:val="clear" w:color="auto" w:fill="D9D9D9" w:themeFill="background1" w:themeFillShade="D9"/>
            <w:noWrap/>
            <w:vAlign w:val="bottom"/>
            <w:hideMark/>
          </w:tcPr>
          <w:p w:rsidR="00AB02E9" w:rsidRPr="00AB02E9" w:rsidRDefault="00AB02E9" w:rsidP="00AB02E9">
            <w:pPr>
              <w:pStyle w:val="Tablecolumnheading"/>
              <w:rPr>
                <w:bCs/>
                <w:sz w:val="20"/>
              </w:rPr>
            </w:pPr>
            <w:r w:rsidRPr="00AB02E9">
              <w:rPr>
                <w:bCs/>
                <w:sz w:val="20"/>
              </w:rPr>
              <w:t>Sampled (yes/no)</w:t>
            </w:r>
          </w:p>
        </w:tc>
      </w:tr>
      <w:tr w:rsidR="00AB02E9" w:rsidRPr="002C3B00" w:rsidTr="00995A13">
        <w:trPr>
          <w:trHeight w:val="300"/>
        </w:trPr>
        <w:tc>
          <w:tcPr>
            <w:tcW w:w="2283" w:type="dxa"/>
            <w:vMerge/>
            <w:shd w:val="clear" w:color="auto" w:fill="D9D9D9" w:themeFill="background1" w:themeFillShade="D9"/>
            <w:noWrap/>
            <w:vAlign w:val="center"/>
            <w:hideMark/>
          </w:tcPr>
          <w:p w:rsidR="00AB02E9" w:rsidRPr="00AB02E9" w:rsidRDefault="00AB02E9" w:rsidP="00AB02E9">
            <w:pPr>
              <w:pStyle w:val="Tablecolumnheading"/>
              <w:rPr>
                <w:bCs/>
                <w:sz w:val="20"/>
              </w:rPr>
            </w:pPr>
          </w:p>
        </w:tc>
        <w:tc>
          <w:tcPr>
            <w:tcW w:w="742" w:type="dxa"/>
            <w:vMerge/>
            <w:shd w:val="clear" w:color="auto" w:fill="D9D9D9" w:themeFill="background1" w:themeFillShade="D9"/>
            <w:noWrap/>
            <w:vAlign w:val="center"/>
            <w:hideMark/>
          </w:tcPr>
          <w:p w:rsidR="00AB02E9" w:rsidRPr="00AB02E9" w:rsidRDefault="00AB02E9" w:rsidP="00AB02E9">
            <w:pPr>
              <w:pStyle w:val="Tablecolumnheading"/>
              <w:rPr>
                <w:bCs/>
                <w:sz w:val="20"/>
              </w:rPr>
            </w:pPr>
          </w:p>
        </w:tc>
        <w:tc>
          <w:tcPr>
            <w:tcW w:w="1243" w:type="dxa"/>
            <w:vMerge/>
            <w:shd w:val="clear" w:color="auto" w:fill="D9D9D9" w:themeFill="background1" w:themeFillShade="D9"/>
            <w:noWrap/>
            <w:vAlign w:val="center"/>
            <w:hideMark/>
          </w:tcPr>
          <w:p w:rsidR="00AB02E9" w:rsidRPr="00AB02E9" w:rsidRDefault="00AB02E9" w:rsidP="00AB02E9">
            <w:pPr>
              <w:pStyle w:val="Tablecolumnheading"/>
              <w:rPr>
                <w:bCs/>
                <w:sz w:val="20"/>
              </w:rPr>
            </w:pPr>
          </w:p>
        </w:tc>
        <w:tc>
          <w:tcPr>
            <w:tcW w:w="1280" w:type="dxa"/>
            <w:vMerge/>
            <w:shd w:val="clear" w:color="auto" w:fill="D9D9D9" w:themeFill="background1" w:themeFillShade="D9"/>
            <w:noWrap/>
            <w:vAlign w:val="center"/>
            <w:hideMark/>
          </w:tcPr>
          <w:p w:rsidR="00AB02E9" w:rsidRPr="00AB02E9" w:rsidRDefault="00AB02E9" w:rsidP="00AB02E9">
            <w:pPr>
              <w:pStyle w:val="Tablecolumnheading"/>
              <w:rPr>
                <w:bCs/>
                <w:sz w:val="20"/>
              </w:rPr>
            </w:pPr>
          </w:p>
        </w:tc>
        <w:tc>
          <w:tcPr>
            <w:tcW w:w="960" w:type="dxa"/>
            <w:shd w:val="clear" w:color="auto" w:fill="D9D9D9" w:themeFill="background1" w:themeFillShade="D9"/>
            <w:noWrap/>
            <w:vAlign w:val="center"/>
            <w:hideMark/>
          </w:tcPr>
          <w:p w:rsidR="00AB02E9" w:rsidRPr="00AB02E9" w:rsidRDefault="00AB02E9" w:rsidP="00AB02E9">
            <w:pPr>
              <w:pStyle w:val="Tablecolumnheading"/>
              <w:rPr>
                <w:bCs/>
                <w:sz w:val="20"/>
              </w:rPr>
            </w:pPr>
            <w:r w:rsidRPr="00AB02E9">
              <w:rPr>
                <w:bCs/>
                <w:sz w:val="20"/>
              </w:rPr>
              <w:t>Round 1</w:t>
            </w:r>
          </w:p>
        </w:tc>
        <w:tc>
          <w:tcPr>
            <w:tcW w:w="960" w:type="dxa"/>
            <w:shd w:val="clear" w:color="auto" w:fill="D9D9D9" w:themeFill="background1" w:themeFillShade="D9"/>
            <w:noWrap/>
            <w:vAlign w:val="center"/>
            <w:hideMark/>
          </w:tcPr>
          <w:p w:rsidR="00AB02E9" w:rsidRPr="00AB02E9" w:rsidRDefault="00AB02E9" w:rsidP="00AB02E9">
            <w:pPr>
              <w:pStyle w:val="Tablecolumnheading"/>
              <w:rPr>
                <w:bCs/>
                <w:sz w:val="20"/>
              </w:rPr>
            </w:pPr>
            <w:r w:rsidRPr="00AB02E9">
              <w:rPr>
                <w:bCs/>
                <w:sz w:val="20"/>
              </w:rPr>
              <w:t>Round 2</w:t>
            </w:r>
          </w:p>
        </w:tc>
        <w:tc>
          <w:tcPr>
            <w:tcW w:w="960" w:type="dxa"/>
            <w:shd w:val="clear" w:color="auto" w:fill="D9D9D9" w:themeFill="background1" w:themeFillShade="D9"/>
            <w:noWrap/>
            <w:vAlign w:val="center"/>
            <w:hideMark/>
          </w:tcPr>
          <w:p w:rsidR="00AB02E9" w:rsidRPr="00AB02E9" w:rsidRDefault="00AB02E9" w:rsidP="00AB02E9">
            <w:pPr>
              <w:pStyle w:val="Tablecolumnheading"/>
              <w:rPr>
                <w:bCs/>
                <w:sz w:val="20"/>
              </w:rPr>
            </w:pPr>
            <w:r w:rsidRPr="00AB02E9">
              <w:rPr>
                <w:bCs/>
                <w:sz w:val="20"/>
              </w:rPr>
              <w:t>Round 3</w:t>
            </w:r>
          </w:p>
        </w:tc>
      </w:tr>
      <w:tr w:rsidR="00D10436" w:rsidRPr="002C3B00" w:rsidTr="00995A13">
        <w:trPr>
          <w:trHeight w:val="300"/>
        </w:trPr>
        <w:tc>
          <w:tcPr>
            <w:tcW w:w="2283" w:type="dxa"/>
            <w:tcBorders>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proofErr w:type="spellStart"/>
            <w:r w:rsidRPr="002C3B00">
              <w:rPr>
                <w:lang w:eastAsia="en-AU"/>
              </w:rPr>
              <w:t>Bon</w:t>
            </w:r>
            <w:r>
              <w:rPr>
                <w:lang w:eastAsia="en-AU"/>
              </w:rPr>
              <w:t>a</w:t>
            </w:r>
            <w:r w:rsidRPr="002C3B00">
              <w:rPr>
                <w:lang w:eastAsia="en-AU"/>
              </w:rPr>
              <w:t>da</w:t>
            </w:r>
            <w:proofErr w:type="spellEnd"/>
          </w:p>
        </w:tc>
        <w:tc>
          <w:tcPr>
            <w:tcW w:w="742" w:type="dxa"/>
            <w:tcBorders>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r w:rsidRPr="002C3B00">
              <w:rPr>
                <w:lang w:eastAsia="en-AU"/>
              </w:rPr>
              <w:t>1</w:t>
            </w:r>
          </w:p>
        </w:tc>
        <w:tc>
          <w:tcPr>
            <w:tcW w:w="1243" w:type="dxa"/>
            <w:tcBorders>
              <w:bottom w:val="single" w:sz="4" w:space="0" w:color="auto"/>
            </w:tcBorders>
            <w:shd w:val="clear" w:color="auto" w:fill="auto"/>
            <w:noWrap/>
            <w:vAlign w:val="center"/>
            <w:hideMark/>
          </w:tcPr>
          <w:p w:rsidR="00D10436" w:rsidRPr="002C3B00" w:rsidRDefault="00F15681" w:rsidP="00752046">
            <w:pPr>
              <w:pStyle w:val="Table10pttext"/>
              <w:tabs>
                <w:tab w:val="clear" w:pos="340"/>
                <w:tab w:val="left" w:pos="450"/>
              </w:tabs>
              <w:rPr>
                <w:lang w:eastAsia="en-AU"/>
              </w:rPr>
            </w:pPr>
            <w:r>
              <w:rPr>
                <w:lang w:eastAsia="en-AU"/>
              </w:rPr>
              <w:t>–</w:t>
            </w:r>
            <w:r w:rsidR="00D10436" w:rsidRPr="002C3B00">
              <w:rPr>
                <w:lang w:eastAsia="en-AU"/>
              </w:rPr>
              <w:t>32.6264</w:t>
            </w:r>
          </w:p>
        </w:tc>
        <w:tc>
          <w:tcPr>
            <w:tcW w:w="1280" w:type="dxa"/>
            <w:tcBorders>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r w:rsidRPr="002C3B00">
              <w:rPr>
                <w:lang w:eastAsia="en-AU"/>
              </w:rPr>
              <w:t>149.0727</w:t>
            </w:r>
          </w:p>
        </w:tc>
        <w:tc>
          <w:tcPr>
            <w:tcW w:w="960" w:type="dxa"/>
            <w:tcBorders>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c>
          <w:tcPr>
            <w:tcW w:w="960" w:type="dxa"/>
            <w:tcBorders>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c>
          <w:tcPr>
            <w:tcW w:w="960" w:type="dxa"/>
            <w:tcBorders>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r>
      <w:tr w:rsidR="00D10436" w:rsidRPr="002C3B00" w:rsidTr="00995A13">
        <w:trPr>
          <w:trHeight w:val="300"/>
        </w:trPr>
        <w:tc>
          <w:tcPr>
            <w:tcW w:w="2283" w:type="dxa"/>
            <w:tcBorders>
              <w:top w:val="nil"/>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r w:rsidRPr="002C3B00">
              <w:rPr>
                <w:lang w:eastAsia="en-AU"/>
              </w:rPr>
              <w:t>Peach Tree Reserve</w:t>
            </w:r>
          </w:p>
        </w:tc>
        <w:tc>
          <w:tcPr>
            <w:tcW w:w="742" w:type="dxa"/>
            <w:tcBorders>
              <w:top w:val="nil"/>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r w:rsidRPr="002C3B00">
              <w:rPr>
                <w:lang w:eastAsia="en-AU"/>
              </w:rPr>
              <w:t>1</w:t>
            </w:r>
          </w:p>
        </w:tc>
        <w:tc>
          <w:tcPr>
            <w:tcW w:w="1243" w:type="dxa"/>
            <w:tcBorders>
              <w:top w:val="nil"/>
              <w:bottom w:val="single" w:sz="4" w:space="0" w:color="auto"/>
            </w:tcBorders>
            <w:shd w:val="clear" w:color="auto" w:fill="auto"/>
            <w:noWrap/>
            <w:vAlign w:val="center"/>
            <w:hideMark/>
          </w:tcPr>
          <w:p w:rsidR="00D10436" w:rsidRPr="002C3B00" w:rsidRDefault="00F15681" w:rsidP="00752046">
            <w:pPr>
              <w:pStyle w:val="Table10pttext"/>
              <w:tabs>
                <w:tab w:val="clear" w:pos="340"/>
                <w:tab w:val="left" w:pos="450"/>
              </w:tabs>
              <w:rPr>
                <w:lang w:eastAsia="en-AU"/>
              </w:rPr>
            </w:pPr>
            <w:r>
              <w:rPr>
                <w:lang w:eastAsia="en-AU"/>
              </w:rPr>
              <w:t>–</w:t>
            </w:r>
            <w:r w:rsidR="00D10436" w:rsidRPr="002C3B00">
              <w:rPr>
                <w:lang w:eastAsia="en-AU"/>
              </w:rPr>
              <w:t>32.4462</w:t>
            </w:r>
          </w:p>
        </w:tc>
        <w:tc>
          <w:tcPr>
            <w:tcW w:w="1280" w:type="dxa"/>
            <w:tcBorders>
              <w:top w:val="nil"/>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r w:rsidRPr="002C3B00">
              <w:rPr>
                <w:lang w:eastAsia="en-AU"/>
              </w:rPr>
              <w:t>148.7747</w:t>
            </w:r>
          </w:p>
        </w:tc>
        <w:tc>
          <w:tcPr>
            <w:tcW w:w="960" w:type="dxa"/>
            <w:tcBorders>
              <w:top w:val="single" w:sz="4" w:space="0" w:color="auto"/>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c>
          <w:tcPr>
            <w:tcW w:w="960" w:type="dxa"/>
            <w:tcBorders>
              <w:top w:val="single" w:sz="4" w:space="0" w:color="auto"/>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c>
          <w:tcPr>
            <w:tcW w:w="960" w:type="dxa"/>
            <w:tcBorders>
              <w:top w:val="single" w:sz="4" w:space="0" w:color="auto"/>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r>
      <w:tr w:rsidR="00D10436" w:rsidRPr="002C3B00" w:rsidTr="00995A13">
        <w:trPr>
          <w:trHeight w:val="300"/>
        </w:trPr>
        <w:tc>
          <w:tcPr>
            <w:tcW w:w="2283" w:type="dxa"/>
            <w:tcBorders>
              <w:top w:val="nil"/>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proofErr w:type="spellStart"/>
            <w:r w:rsidRPr="002C3B00">
              <w:rPr>
                <w:lang w:eastAsia="en-AU"/>
              </w:rPr>
              <w:t>Brilbral</w:t>
            </w:r>
            <w:proofErr w:type="spellEnd"/>
          </w:p>
        </w:tc>
        <w:tc>
          <w:tcPr>
            <w:tcW w:w="742" w:type="dxa"/>
            <w:tcBorders>
              <w:top w:val="nil"/>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r w:rsidRPr="002C3B00">
              <w:rPr>
                <w:lang w:eastAsia="en-AU"/>
              </w:rPr>
              <w:t>1</w:t>
            </w:r>
          </w:p>
        </w:tc>
        <w:tc>
          <w:tcPr>
            <w:tcW w:w="1243" w:type="dxa"/>
            <w:tcBorders>
              <w:top w:val="nil"/>
              <w:bottom w:val="single" w:sz="4" w:space="0" w:color="auto"/>
            </w:tcBorders>
            <w:shd w:val="clear" w:color="auto" w:fill="auto"/>
            <w:noWrap/>
            <w:vAlign w:val="center"/>
            <w:hideMark/>
          </w:tcPr>
          <w:p w:rsidR="00D10436" w:rsidRPr="002C3B00" w:rsidRDefault="00F15681" w:rsidP="00752046">
            <w:pPr>
              <w:pStyle w:val="Table10pttext"/>
              <w:tabs>
                <w:tab w:val="clear" w:pos="340"/>
                <w:tab w:val="left" w:pos="450"/>
              </w:tabs>
              <w:rPr>
                <w:lang w:eastAsia="en-AU"/>
              </w:rPr>
            </w:pPr>
            <w:r>
              <w:rPr>
                <w:lang w:eastAsia="en-AU"/>
              </w:rPr>
              <w:t>–</w:t>
            </w:r>
            <w:r w:rsidR="00D10436" w:rsidRPr="002C3B00">
              <w:rPr>
                <w:lang w:eastAsia="en-AU"/>
              </w:rPr>
              <w:t>32.4218</w:t>
            </w:r>
          </w:p>
        </w:tc>
        <w:tc>
          <w:tcPr>
            <w:tcW w:w="1280" w:type="dxa"/>
            <w:tcBorders>
              <w:top w:val="nil"/>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r w:rsidRPr="002C3B00">
              <w:rPr>
                <w:lang w:eastAsia="en-AU"/>
              </w:rPr>
              <w:t>148.7282</w:t>
            </w:r>
          </w:p>
        </w:tc>
        <w:tc>
          <w:tcPr>
            <w:tcW w:w="960" w:type="dxa"/>
            <w:tcBorders>
              <w:top w:val="single" w:sz="4" w:space="0" w:color="auto"/>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c>
          <w:tcPr>
            <w:tcW w:w="960" w:type="dxa"/>
            <w:tcBorders>
              <w:top w:val="single" w:sz="4" w:space="0" w:color="auto"/>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c>
          <w:tcPr>
            <w:tcW w:w="960" w:type="dxa"/>
            <w:tcBorders>
              <w:top w:val="single" w:sz="4" w:space="0" w:color="auto"/>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r>
      <w:tr w:rsidR="00D10436" w:rsidRPr="002C3B00" w:rsidTr="00995A13">
        <w:trPr>
          <w:trHeight w:val="300"/>
        </w:trPr>
        <w:tc>
          <w:tcPr>
            <w:tcW w:w="2283" w:type="dxa"/>
            <w:tcBorders>
              <w:top w:val="nil"/>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r w:rsidRPr="002C3B00">
              <w:rPr>
                <w:lang w:eastAsia="en-AU"/>
              </w:rPr>
              <w:t>Dubbo Boat Ramp</w:t>
            </w:r>
          </w:p>
        </w:tc>
        <w:tc>
          <w:tcPr>
            <w:tcW w:w="742" w:type="dxa"/>
            <w:tcBorders>
              <w:top w:val="nil"/>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r w:rsidRPr="002C3B00">
              <w:rPr>
                <w:lang w:eastAsia="en-AU"/>
              </w:rPr>
              <w:t>1</w:t>
            </w:r>
          </w:p>
        </w:tc>
        <w:tc>
          <w:tcPr>
            <w:tcW w:w="1243" w:type="dxa"/>
            <w:tcBorders>
              <w:top w:val="nil"/>
              <w:bottom w:val="single" w:sz="4" w:space="0" w:color="auto"/>
            </w:tcBorders>
            <w:shd w:val="clear" w:color="auto" w:fill="auto"/>
            <w:noWrap/>
            <w:vAlign w:val="center"/>
            <w:hideMark/>
          </w:tcPr>
          <w:p w:rsidR="00D10436" w:rsidRPr="002C3B00" w:rsidRDefault="00F15681" w:rsidP="00752046">
            <w:pPr>
              <w:pStyle w:val="Table10pttext"/>
              <w:tabs>
                <w:tab w:val="clear" w:pos="340"/>
                <w:tab w:val="left" w:pos="450"/>
              </w:tabs>
              <w:rPr>
                <w:lang w:eastAsia="en-AU"/>
              </w:rPr>
            </w:pPr>
            <w:r>
              <w:rPr>
                <w:lang w:eastAsia="en-AU"/>
              </w:rPr>
              <w:t>–</w:t>
            </w:r>
            <w:r w:rsidR="00D10436" w:rsidRPr="002C3B00">
              <w:rPr>
                <w:lang w:eastAsia="en-AU"/>
              </w:rPr>
              <w:t>32.2472</w:t>
            </w:r>
          </w:p>
        </w:tc>
        <w:tc>
          <w:tcPr>
            <w:tcW w:w="1280" w:type="dxa"/>
            <w:tcBorders>
              <w:top w:val="nil"/>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r w:rsidRPr="002C3B00">
              <w:rPr>
                <w:lang w:eastAsia="en-AU"/>
              </w:rPr>
              <w:t>148.5985</w:t>
            </w:r>
          </w:p>
        </w:tc>
        <w:tc>
          <w:tcPr>
            <w:tcW w:w="960" w:type="dxa"/>
            <w:tcBorders>
              <w:top w:val="single" w:sz="4" w:space="0" w:color="auto"/>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c>
          <w:tcPr>
            <w:tcW w:w="960" w:type="dxa"/>
            <w:tcBorders>
              <w:top w:val="single" w:sz="4" w:space="0" w:color="auto"/>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c>
          <w:tcPr>
            <w:tcW w:w="960" w:type="dxa"/>
            <w:tcBorders>
              <w:top w:val="single" w:sz="4" w:space="0" w:color="auto"/>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r>
      <w:tr w:rsidR="00D10436" w:rsidRPr="002C3B00" w:rsidTr="00995A13">
        <w:trPr>
          <w:trHeight w:val="300"/>
        </w:trPr>
        <w:tc>
          <w:tcPr>
            <w:tcW w:w="2283" w:type="dxa"/>
            <w:tcBorders>
              <w:top w:val="nil"/>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r w:rsidRPr="002C3B00">
              <w:rPr>
                <w:lang w:eastAsia="en-AU"/>
              </w:rPr>
              <w:t>Boral TSR</w:t>
            </w:r>
          </w:p>
        </w:tc>
        <w:tc>
          <w:tcPr>
            <w:tcW w:w="742" w:type="dxa"/>
            <w:tcBorders>
              <w:top w:val="nil"/>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r w:rsidRPr="002C3B00">
              <w:rPr>
                <w:lang w:eastAsia="en-AU"/>
              </w:rPr>
              <w:t>1</w:t>
            </w:r>
          </w:p>
        </w:tc>
        <w:tc>
          <w:tcPr>
            <w:tcW w:w="1243" w:type="dxa"/>
            <w:tcBorders>
              <w:top w:val="nil"/>
              <w:bottom w:val="single" w:sz="4" w:space="0" w:color="auto"/>
            </w:tcBorders>
            <w:shd w:val="clear" w:color="auto" w:fill="auto"/>
            <w:noWrap/>
            <w:vAlign w:val="center"/>
            <w:hideMark/>
          </w:tcPr>
          <w:p w:rsidR="00D10436" w:rsidRPr="002C3B00" w:rsidRDefault="00F15681" w:rsidP="00752046">
            <w:pPr>
              <w:pStyle w:val="Table10pttext"/>
              <w:tabs>
                <w:tab w:val="clear" w:pos="340"/>
                <w:tab w:val="left" w:pos="450"/>
              </w:tabs>
              <w:rPr>
                <w:lang w:eastAsia="en-AU"/>
              </w:rPr>
            </w:pPr>
            <w:r>
              <w:rPr>
                <w:lang w:eastAsia="en-AU"/>
              </w:rPr>
              <w:t>–</w:t>
            </w:r>
            <w:r w:rsidR="00D10436" w:rsidRPr="002C3B00">
              <w:rPr>
                <w:lang w:eastAsia="en-AU"/>
              </w:rPr>
              <w:t>32.5019</w:t>
            </w:r>
          </w:p>
        </w:tc>
        <w:tc>
          <w:tcPr>
            <w:tcW w:w="1280" w:type="dxa"/>
            <w:tcBorders>
              <w:top w:val="nil"/>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r w:rsidRPr="002C3B00">
              <w:rPr>
                <w:lang w:eastAsia="en-AU"/>
              </w:rPr>
              <w:t>148.9078</w:t>
            </w:r>
          </w:p>
        </w:tc>
        <w:tc>
          <w:tcPr>
            <w:tcW w:w="960" w:type="dxa"/>
            <w:tcBorders>
              <w:top w:val="single" w:sz="4" w:space="0" w:color="auto"/>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c>
          <w:tcPr>
            <w:tcW w:w="960" w:type="dxa"/>
            <w:tcBorders>
              <w:top w:val="single" w:sz="4" w:space="0" w:color="auto"/>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c>
          <w:tcPr>
            <w:tcW w:w="960" w:type="dxa"/>
            <w:tcBorders>
              <w:top w:val="single" w:sz="4" w:space="0" w:color="auto"/>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r>
      <w:tr w:rsidR="00D10436" w:rsidRPr="002C3B00" w:rsidTr="00995A13">
        <w:trPr>
          <w:trHeight w:val="300"/>
        </w:trPr>
        <w:tc>
          <w:tcPr>
            <w:tcW w:w="2283" w:type="dxa"/>
            <w:tcBorders>
              <w:top w:val="nil"/>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r w:rsidRPr="002C3B00">
              <w:rPr>
                <w:lang w:eastAsia="en-AU"/>
              </w:rPr>
              <w:t>Wambool</w:t>
            </w:r>
          </w:p>
        </w:tc>
        <w:tc>
          <w:tcPr>
            <w:tcW w:w="742" w:type="dxa"/>
            <w:tcBorders>
              <w:top w:val="nil"/>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r w:rsidRPr="002C3B00">
              <w:rPr>
                <w:lang w:eastAsia="en-AU"/>
              </w:rPr>
              <w:t>2</w:t>
            </w:r>
          </w:p>
        </w:tc>
        <w:tc>
          <w:tcPr>
            <w:tcW w:w="1243" w:type="dxa"/>
            <w:tcBorders>
              <w:top w:val="nil"/>
              <w:bottom w:val="single" w:sz="4" w:space="0" w:color="auto"/>
            </w:tcBorders>
            <w:shd w:val="clear" w:color="auto" w:fill="auto"/>
            <w:noWrap/>
            <w:vAlign w:val="center"/>
            <w:hideMark/>
          </w:tcPr>
          <w:p w:rsidR="00D10436" w:rsidRPr="002C3B00" w:rsidRDefault="00F15681" w:rsidP="00752046">
            <w:pPr>
              <w:pStyle w:val="Table10pttext"/>
              <w:tabs>
                <w:tab w:val="clear" w:pos="340"/>
                <w:tab w:val="left" w:pos="450"/>
              </w:tabs>
              <w:rPr>
                <w:lang w:eastAsia="en-AU"/>
              </w:rPr>
            </w:pPr>
            <w:r>
              <w:rPr>
                <w:lang w:eastAsia="en-AU"/>
              </w:rPr>
              <w:t>–</w:t>
            </w:r>
            <w:r w:rsidR="00D10436" w:rsidRPr="002C3B00">
              <w:rPr>
                <w:lang w:eastAsia="en-AU"/>
              </w:rPr>
              <w:t>31.9863</w:t>
            </w:r>
          </w:p>
        </w:tc>
        <w:tc>
          <w:tcPr>
            <w:tcW w:w="1280" w:type="dxa"/>
            <w:tcBorders>
              <w:top w:val="nil"/>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r w:rsidRPr="002C3B00">
              <w:rPr>
                <w:lang w:eastAsia="en-AU"/>
              </w:rPr>
              <w:t>148.2105</w:t>
            </w:r>
          </w:p>
        </w:tc>
        <w:tc>
          <w:tcPr>
            <w:tcW w:w="960" w:type="dxa"/>
            <w:tcBorders>
              <w:top w:val="single" w:sz="4" w:space="0" w:color="auto"/>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c>
          <w:tcPr>
            <w:tcW w:w="960" w:type="dxa"/>
            <w:tcBorders>
              <w:top w:val="single" w:sz="4" w:space="0" w:color="auto"/>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c>
          <w:tcPr>
            <w:tcW w:w="960" w:type="dxa"/>
            <w:tcBorders>
              <w:top w:val="single" w:sz="4" w:space="0" w:color="auto"/>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r>
      <w:tr w:rsidR="00D10436" w:rsidRPr="002C3B00" w:rsidTr="00995A13">
        <w:trPr>
          <w:trHeight w:val="300"/>
        </w:trPr>
        <w:tc>
          <w:tcPr>
            <w:tcW w:w="2283" w:type="dxa"/>
            <w:tcBorders>
              <w:top w:val="nil"/>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r>
              <w:rPr>
                <w:lang w:eastAsia="en-AU"/>
              </w:rPr>
              <w:t>DS</w:t>
            </w:r>
            <w:r w:rsidRPr="002C3B00">
              <w:rPr>
                <w:lang w:eastAsia="en-AU"/>
              </w:rPr>
              <w:t xml:space="preserve"> Gin </w:t>
            </w:r>
            <w:proofErr w:type="spellStart"/>
            <w:r w:rsidRPr="002C3B00">
              <w:rPr>
                <w:lang w:eastAsia="en-AU"/>
              </w:rPr>
              <w:t>Gin</w:t>
            </w:r>
            <w:proofErr w:type="spellEnd"/>
            <w:r w:rsidRPr="002C3B00">
              <w:rPr>
                <w:lang w:eastAsia="en-AU"/>
              </w:rPr>
              <w:t xml:space="preserve"> Weir</w:t>
            </w:r>
          </w:p>
        </w:tc>
        <w:tc>
          <w:tcPr>
            <w:tcW w:w="742" w:type="dxa"/>
            <w:tcBorders>
              <w:top w:val="nil"/>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r w:rsidRPr="002C3B00">
              <w:rPr>
                <w:lang w:eastAsia="en-AU"/>
              </w:rPr>
              <w:t>2</w:t>
            </w:r>
          </w:p>
        </w:tc>
        <w:tc>
          <w:tcPr>
            <w:tcW w:w="1243" w:type="dxa"/>
            <w:tcBorders>
              <w:top w:val="nil"/>
              <w:bottom w:val="single" w:sz="4" w:space="0" w:color="auto"/>
            </w:tcBorders>
            <w:shd w:val="clear" w:color="auto" w:fill="auto"/>
            <w:noWrap/>
            <w:vAlign w:val="center"/>
            <w:hideMark/>
          </w:tcPr>
          <w:p w:rsidR="00D10436" w:rsidRPr="002C3B00" w:rsidRDefault="00F15681" w:rsidP="00752046">
            <w:pPr>
              <w:pStyle w:val="Table10pttext"/>
              <w:tabs>
                <w:tab w:val="clear" w:pos="340"/>
                <w:tab w:val="left" w:pos="450"/>
              </w:tabs>
              <w:rPr>
                <w:lang w:eastAsia="en-AU"/>
              </w:rPr>
            </w:pPr>
            <w:r>
              <w:rPr>
                <w:lang w:eastAsia="en-AU"/>
              </w:rPr>
              <w:t>–</w:t>
            </w:r>
            <w:r w:rsidR="00D10436">
              <w:rPr>
                <w:lang w:eastAsia="en-AU"/>
              </w:rPr>
              <w:t>31.9295</w:t>
            </w:r>
          </w:p>
        </w:tc>
        <w:tc>
          <w:tcPr>
            <w:tcW w:w="1280" w:type="dxa"/>
            <w:tcBorders>
              <w:top w:val="nil"/>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r>
              <w:rPr>
                <w:lang w:eastAsia="en-AU"/>
              </w:rPr>
              <w:t>148.1400</w:t>
            </w:r>
          </w:p>
        </w:tc>
        <w:tc>
          <w:tcPr>
            <w:tcW w:w="960" w:type="dxa"/>
            <w:tcBorders>
              <w:top w:val="single" w:sz="4" w:space="0" w:color="auto"/>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c>
          <w:tcPr>
            <w:tcW w:w="960" w:type="dxa"/>
            <w:tcBorders>
              <w:top w:val="single" w:sz="4" w:space="0" w:color="auto"/>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c>
          <w:tcPr>
            <w:tcW w:w="960" w:type="dxa"/>
            <w:tcBorders>
              <w:top w:val="single" w:sz="4" w:space="0" w:color="auto"/>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r>
      <w:tr w:rsidR="00D10436" w:rsidRPr="002C3B00" w:rsidTr="00995A13">
        <w:trPr>
          <w:trHeight w:val="300"/>
        </w:trPr>
        <w:tc>
          <w:tcPr>
            <w:tcW w:w="2283" w:type="dxa"/>
            <w:tcBorders>
              <w:top w:val="nil"/>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r w:rsidRPr="002C3B00">
              <w:rPr>
                <w:lang w:eastAsia="en-AU"/>
              </w:rPr>
              <w:t xml:space="preserve">Gin </w:t>
            </w:r>
            <w:proofErr w:type="spellStart"/>
            <w:r w:rsidRPr="002C3B00">
              <w:rPr>
                <w:lang w:eastAsia="en-AU"/>
              </w:rPr>
              <w:t>Gin</w:t>
            </w:r>
            <w:proofErr w:type="spellEnd"/>
            <w:r w:rsidRPr="002C3B00">
              <w:rPr>
                <w:lang w:eastAsia="en-AU"/>
              </w:rPr>
              <w:t xml:space="preserve"> Bridge</w:t>
            </w:r>
          </w:p>
        </w:tc>
        <w:tc>
          <w:tcPr>
            <w:tcW w:w="742" w:type="dxa"/>
            <w:tcBorders>
              <w:top w:val="nil"/>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r w:rsidRPr="002C3B00">
              <w:rPr>
                <w:lang w:eastAsia="en-AU"/>
              </w:rPr>
              <w:t>2</w:t>
            </w:r>
          </w:p>
        </w:tc>
        <w:tc>
          <w:tcPr>
            <w:tcW w:w="1243" w:type="dxa"/>
            <w:tcBorders>
              <w:top w:val="nil"/>
              <w:bottom w:val="single" w:sz="4" w:space="0" w:color="auto"/>
            </w:tcBorders>
            <w:shd w:val="clear" w:color="auto" w:fill="auto"/>
            <w:noWrap/>
            <w:vAlign w:val="center"/>
            <w:hideMark/>
          </w:tcPr>
          <w:p w:rsidR="00D10436" w:rsidRPr="002C3B00" w:rsidRDefault="00F15681" w:rsidP="00752046">
            <w:pPr>
              <w:pStyle w:val="Table10pttext"/>
              <w:tabs>
                <w:tab w:val="clear" w:pos="340"/>
                <w:tab w:val="left" w:pos="450"/>
              </w:tabs>
              <w:rPr>
                <w:lang w:eastAsia="en-AU"/>
              </w:rPr>
            </w:pPr>
            <w:r>
              <w:rPr>
                <w:lang w:eastAsia="en-AU"/>
              </w:rPr>
              <w:t>–</w:t>
            </w:r>
            <w:r w:rsidR="00D10436" w:rsidRPr="002C3B00">
              <w:rPr>
                <w:lang w:eastAsia="en-AU"/>
              </w:rPr>
              <w:t>31.9101</w:t>
            </w:r>
          </w:p>
        </w:tc>
        <w:tc>
          <w:tcPr>
            <w:tcW w:w="1280" w:type="dxa"/>
            <w:tcBorders>
              <w:top w:val="nil"/>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r w:rsidRPr="002C3B00">
              <w:rPr>
                <w:lang w:eastAsia="en-AU"/>
              </w:rPr>
              <w:t>148.0919</w:t>
            </w:r>
          </w:p>
        </w:tc>
        <w:tc>
          <w:tcPr>
            <w:tcW w:w="960" w:type="dxa"/>
            <w:tcBorders>
              <w:top w:val="single" w:sz="4" w:space="0" w:color="auto"/>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c>
          <w:tcPr>
            <w:tcW w:w="960" w:type="dxa"/>
            <w:tcBorders>
              <w:top w:val="single" w:sz="4" w:space="0" w:color="auto"/>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c>
          <w:tcPr>
            <w:tcW w:w="960" w:type="dxa"/>
            <w:tcBorders>
              <w:top w:val="single" w:sz="4" w:space="0" w:color="auto"/>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r>
      <w:tr w:rsidR="00D10436" w:rsidRPr="002C3B00" w:rsidTr="00995A13">
        <w:trPr>
          <w:trHeight w:val="300"/>
        </w:trPr>
        <w:tc>
          <w:tcPr>
            <w:tcW w:w="2283" w:type="dxa"/>
            <w:tcBorders>
              <w:top w:val="nil"/>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r w:rsidRPr="002C3B00">
              <w:rPr>
                <w:lang w:eastAsia="en-AU"/>
              </w:rPr>
              <w:t>Mullah</w:t>
            </w:r>
          </w:p>
        </w:tc>
        <w:tc>
          <w:tcPr>
            <w:tcW w:w="742" w:type="dxa"/>
            <w:tcBorders>
              <w:top w:val="nil"/>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r w:rsidRPr="002C3B00">
              <w:rPr>
                <w:lang w:eastAsia="en-AU"/>
              </w:rPr>
              <w:t>2</w:t>
            </w:r>
          </w:p>
        </w:tc>
        <w:tc>
          <w:tcPr>
            <w:tcW w:w="1243" w:type="dxa"/>
            <w:tcBorders>
              <w:top w:val="nil"/>
              <w:bottom w:val="single" w:sz="4" w:space="0" w:color="auto"/>
            </w:tcBorders>
            <w:shd w:val="clear" w:color="auto" w:fill="auto"/>
            <w:noWrap/>
            <w:vAlign w:val="center"/>
            <w:hideMark/>
          </w:tcPr>
          <w:p w:rsidR="00D10436" w:rsidRPr="002C3B00" w:rsidRDefault="00F15681" w:rsidP="00752046">
            <w:pPr>
              <w:pStyle w:val="Table10pttext"/>
              <w:tabs>
                <w:tab w:val="clear" w:pos="340"/>
                <w:tab w:val="left" w:pos="450"/>
              </w:tabs>
              <w:rPr>
                <w:lang w:eastAsia="en-AU"/>
              </w:rPr>
            </w:pPr>
            <w:r>
              <w:rPr>
                <w:lang w:eastAsia="en-AU"/>
              </w:rPr>
              <w:t>–</w:t>
            </w:r>
            <w:r w:rsidR="00D10436" w:rsidRPr="002C3B00">
              <w:rPr>
                <w:lang w:eastAsia="en-AU"/>
              </w:rPr>
              <w:t>31.8893</w:t>
            </w:r>
          </w:p>
        </w:tc>
        <w:tc>
          <w:tcPr>
            <w:tcW w:w="1280" w:type="dxa"/>
            <w:tcBorders>
              <w:top w:val="nil"/>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r w:rsidRPr="002C3B00">
              <w:rPr>
                <w:lang w:eastAsia="en-AU"/>
              </w:rPr>
              <w:t>148.0434</w:t>
            </w:r>
          </w:p>
        </w:tc>
        <w:tc>
          <w:tcPr>
            <w:tcW w:w="960" w:type="dxa"/>
            <w:tcBorders>
              <w:top w:val="single" w:sz="4" w:space="0" w:color="auto"/>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c>
          <w:tcPr>
            <w:tcW w:w="960" w:type="dxa"/>
            <w:tcBorders>
              <w:top w:val="single" w:sz="4" w:space="0" w:color="auto"/>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c>
          <w:tcPr>
            <w:tcW w:w="960" w:type="dxa"/>
            <w:tcBorders>
              <w:top w:val="single" w:sz="4" w:space="0" w:color="auto"/>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r>
      <w:tr w:rsidR="00D10436" w:rsidRPr="002C3B00" w:rsidTr="00995A13">
        <w:trPr>
          <w:trHeight w:val="300"/>
        </w:trPr>
        <w:tc>
          <w:tcPr>
            <w:tcW w:w="2283" w:type="dxa"/>
            <w:tcBorders>
              <w:top w:val="nil"/>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proofErr w:type="spellStart"/>
            <w:r>
              <w:rPr>
                <w:lang w:eastAsia="en-AU"/>
              </w:rPr>
              <w:t>Ellen</w:t>
            </w:r>
            <w:r w:rsidRPr="002C3B00">
              <w:rPr>
                <w:lang w:eastAsia="en-AU"/>
              </w:rPr>
              <w:t>g</w:t>
            </w:r>
            <w:r>
              <w:rPr>
                <w:lang w:eastAsia="en-AU"/>
              </w:rPr>
              <w:t>er</w:t>
            </w:r>
            <w:r w:rsidRPr="002C3B00">
              <w:rPr>
                <w:lang w:eastAsia="en-AU"/>
              </w:rPr>
              <w:t>ah</w:t>
            </w:r>
            <w:proofErr w:type="spellEnd"/>
          </w:p>
        </w:tc>
        <w:tc>
          <w:tcPr>
            <w:tcW w:w="742" w:type="dxa"/>
            <w:tcBorders>
              <w:top w:val="nil"/>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r w:rsidRPr="002C3B00">
              <w:rPr>
                <w:lang w:eastAsia="en-AU"/>
              </w:rPr>
              <w:t>2</w:t>
            </w:r>
          </w:p>
        </w:tc>
        <w:tc>
          <w:tcPr>
            <w:tcW w:w="1243" w:type="dxa"/>
            <w:tcBorders>
              <w:top w:val="nil"/>
              <w:bottom w:val="single" w:sz="4" w:space="0" w:color="auto"/>
            </w:tcBorders>
            <w:shd w:val="clear" w:color="auto" w:fill="auto"/>
            <w:noWrap/>
            <w:vAlign w:val="center"/>
            <w:hideMark/>
          </w:tcPr>
          <w:p w:rsidR="00D10436" w:rsidRPr="002C3B00" w:rsidRDefault="00F15681" w:rsidP="00752046">
            <w:pPr>
              <w:pStyle w:val="Table10pttext"/>
              <w:tabs>
                <w:tab w:val="clear" w:pos="340"/>
                <w:tab w:val="left" w:pos="450"/>
              </w:tabs>
              <w:rPr>
                <w:lang w:eastAsia="en-AU"/>
              </w:rPr>
            </w:pPr>
            <w:r>
              <w:rPr>
                <w:lang w:eastAsia="en-AU"/>
              </w:rPr>
              <w:t>–</w:t>
            </w:r>
            <w:r w:rsidR="00D10436" w:rsidRPr="002C3B00">
              <w:rPr>
                <w:lang w:eastAsia="en-AU"/>
              </w:rPr>
              <w:t>31.8039</w:t>
            </w:r>
          </w:p>
        </w:tc>
        <w:tc>
          <w:tcPr>
            <w:tcW w:w="1280" w:type="dxa"/>
            <w:tcBorders>
              <w:top w:val="nil"/>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r w:rsidRPr="002C3B00">
              <w:rPr>
                <w:lang w:eastAsia="en-AU"/>
              </w:rPr>
              <w:t>147.9632</w:t>
            </w:r>
          </w:p>
        </w:tc>
        <w:tc>
          <w:tcPr>
            <w:tcW w:w="960" w:type="dxa"/>
            <w:tcBorders>
              <w:top w:val="single" w:sz="4" w:space="0" w:color="auto"/>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c>
          <w:tcPr>
            <w:tcW w:w="960" w:type="dxa"/>
            <w:tcBorders>
              <w:top w:val="single" w:sz="4" w:space="0" w:color="auto"/>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c>
          <w:tcPr>
            <w:tcW w:w="960" w:type="dxa"/>
            <w:tcBorders>
              <w:top w:val="single" w:sz="4" w:space="0" w:color="auto"/>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r>
      <w:tr w:rsidR="00D10436" w:rsidRPr="002C3B00" w:rsidTr="00995A13">
        <w:trPr>
          <w:trHeight w:val="300"/>
        </w:trPr>
        <w:tc>
          <w:tcPr>
            <w:tcW w:w="2283" w:type="dxa"/>
            <w:tcBorders>
              <w:top w:val="nil"/>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proofErr w:type="spellStart"/>
            <w:r w:rsidRPr="002C3B00">
              <w:rPr>
                <w:lang w:eastAsia="en-AU"/>
              </w:rPr>
              <w:t>Marebone</w:t>
            </w:r>
            <w:proofErr w:type="spellEnd"/>
          </w:p>
        </w:tc>
        <w:tc>
          <w:tcPr>
            <w:tcW w:w="742" w:type="dxa"/>
            <w:tcBorders>
              <w:top w:val="nil"/>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r w:rsidRPr="002C3B00">
              <w:rPr>
                <w:lang w:eastAsia="en-AU"/>
              </w:rPr>
              <w:t>3</w:t>
            </w:r>
          </w:p>
        </w:tc>
        <w:tc>
          <w:tcPr>
            <w:tcW w:w="1243" w:type="dxa"/>
            <w:tcBorders>
              <w:top w:val="nil"/>
              <w:bottom w:val="single" w:sz="4" w:space="0" w:color="auto"/>
            </w:tcBorders>
            <w:shd w:val="clear" w:color="auto" w:fill="auto"/>
            <w:noWrap/>
            <w:vAlign w:val="center"/>
            <w:hideMark/>
          </w:tcPr>
          <w:p w:rsidR="00D10436" w:rsidRPr="002C3B00" w:rsidRDefault="00F15681" w:rsidP="00752046">
            <w:pPr>
              <w:pStyle w:val="Table10pttext"/>
              <w:tabs>
                <w:tab w:val="clear" w:pos="340"/>
                <w:tab w:val="left" w:pos="450"/>
              </w:tabs>
              <w:rPr>
                <w:lang w:eastAsia="en-AU"/>
              </w:rPr>
            </w:pPr>
            <w:r>
              <w:rPr>
                <w:lang w:eastAsia="en-AU"/>
              </w:rPr>
              <w:t>–</w:t>
            </w:r>
            <w:r w:rsidR="00D10436" w:rsidRPr="002C3B00">
              <w:rPr>
                <w:lang w:eastAsia="en-AU"/>
              </w:rPr>
              <w:t>31.3923</w:t>
            </w:r>
          </w:p>
        </w:tc>
        <w:tc>
          <w:tcPr>
            <w:tcW w:w="1280" w:type="dxa"/>
            <w:tcBorders>
              <w:top w:val="nil"/>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r w:rsidRPr="002C3B00">
              <w:rPr>
                <w:lang w:eastAsia="en-AU"/>
              </w:rPr>
              <w:t>147.6984</w:t>
            </w:r>
          </w:p>
        </w:tc>
        <w:tc>
          <w:tcPr>
            <w:tcW w:w="960" w:type="dxa"/>
            <w:tcBorders>
              <w:top w:val="single" w:sz="4" w:space="0" w:color="auto"/>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c>
          <w:tcPr>
            <w:tcW w:w="960" w:type="dxa"/>
            <w:tcBorders>
              <w:top w:val="single" w:sz="4" w:space="0" w:color="auto"/>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c>
          <w:tcPr>
            <w:tcW w:w="960" w:type="dxa"/>
            <w:tcBorders>
              <w:top w:val="single" w:sz="4" w:space="0" w:color="auto"/>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r>
      <w:tr w:rsidR="00D10436" w:rsidRPr="002C3B00" w:rsidTr="00995A13">
        <w:trPr>
          <w:trHeight w:val="300"/>
        </w:trPr>
        <w:tc>
          <w:tcPr>
            <w:tcW w:w="2283" w:type="dxa"/>
            <w:tcBorders>
              <w:top w:val="nil"/>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r w:rsidRPr="002C3B00">
              <w:rPr>
                <w:lang w:eastAsia="en-AU"/>
              </w:rPr>
              <w:t>Old Oxley</w:t>
            </w:r>
          </w:p>
        </w:tc>
        <w:tc>
          <w:tcPr>
            <w:tcW w:w="742" w:type="dxa"/>
            <w:tcBorders>
              <w:top w:val="nil"/>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r w:rsidRPr="002C3B00">
              <w:rPr>
                <w:lang w:eastAsia="en-AU"/>
              </w:rPr>
              <w:t>3</w:t>
            </w:r>
          </w:p>
        </w:tc>
        <w:tc>
          <w:tcPr>
            <w:tcW w:w="1243" w:type="dxa"/>
            <w:tcBorders>
              <w:top w:val="nil"/>
              <w:bottom w:val="single" w:sz="4" w:space="0" w:color="auto"/>
            </w:tcBorders>
            <w:shd w:val="clear" w:color="auto" w:fill="auto"/>
            <w:noWrap/>
            <w:vAlign w:val="center"/>
            <w:hideMark/>
          </w:tcPr>
          <w:p w:rsidR="00D10436" w:rsidRPr="002C3B00" w:rsidRDefault="00F15681" w:rsidP="00752046">
            <w:pPr>
              <w:pStyle w:val="Table10pttext"/>
              <w:tabs>
                <w:tab w:val="clear" w:pos="340"/>
                <w:tab w:val="left" w:pos="450"/>
              </w:tabs>
              <w:rPr>
                <w:lang w:eastAsia="en-AU"/>
              </w:rPr>
            </w:pPr>
            <w:r>
              <w:rPr>
                <w:lang w:eastAsia="en-AU"/>
              </w:rPr>
              <w:t>–</w:t>
            </w:r>
            <w:r w:rsidR="00D10436" w:rsidRPr="002C3B00">
              <w:rPr>
                <w:lang w:eastAsia="en-AU"/>
              </w:rPr>
              <w:t>31.1265</w:t>
            </w:r>
          </w:p>
        </w:tc>
        <w:tc>
          <w:tcPr>
            <w:tcW w:w="1280" w:type="dxa"/>
            <w:tcBorders>
              <w:top w:val="nil"/>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r w:rsidRPr="002C3B00">
              <w:rPr>
                <w:lang w:eastAsia="en-AU"/>
              </w:rPr>
              <w:t>147.5788</w:t>
            </w:r>
          </w:p>
        </w:tc>
        <w:tc>
          <w:tcPr>
            <w:tcW w:w="960" w:type="dxa"/>
            <w:tcBorders>
              <w:top w:val="single" w:sz="4" w:space="0" w:color="auto"/>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c>
          <w:tcPr>
            <w:tcW w:w="960" w:type="dxa"/>
            <w:tcBorders>
              <w:top w:val="single" w:sz="4" w:space="0" w:color="auto"/>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c>
          <w:tcPr>
            <w:tcW w:w="960" w:type="dxa"/>
            <w:tcBorders>
              <w:top w:val="single" w:sz="4" w:space="0" w:color="auto"/>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r>
      <w:tr w:rsidR="00D10436" w:rsidRPr="002C3B00" w:rsidTr="00995A13">
        <w:trPr>
          <w:trHeight w:val="300"/>
        </w:trPr>
        <w:tc>
          <w:tcPr>
            <w:tcW w:w="2283" w:type="dxa"/>
            <w:tcBorders>
              <w:top w:val="nil"/>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proofErr w:type="spellStart"/>
            <w:r>
              <w:rPr>
                <w:lang w:eastAsia="en-AU"/>
              </w:rPr>
              <w:t>Pillicawarri</w:t>
            </w:r>
            <w:r w:rsidRPr="002C3B00">
              <w:rPr>
                <w:lang w:eastAsia="en-AU"/>
              </w:rPr>
              <w:t>na</w:t>
            </w:r>
            <w:proofErr w:type="spellEnd"/>
          </w:p>
        </w:tc>
        <w:tc>
          <w:tcPr>
            <w:tcW w:w="742" w:type="dxa"/>
            <w:tcBorders>
              <w:top w:val="nil"/>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r w:rsidRPr="002C3B00">
              <w:rPr>
                <w:lang w:eastAsia="en-AU"/>
              </w:rPr>
              <w:t>3</w:t>
            </w:r>
          </w:p>
        </w:tc>
        <w:tc>
          <w:tcPr>
            <w:tcW w:w="1243" w:type="dxa"/>
            <w:tcBorders>
              <w:top w:val="nil"/>
              <w:bottom w:val="single" w:sz="4" w:space="0" w:color="auto"/>
            </w:tcBorders>
            <w:shd w:val="clear" w:color="auto" w:fill="auto"/>
            <w:noWrap/>
            <w:vAlign w:val="center"/>
            <w:hideMark/>
          </w:tcPr>
          <w:p w:rsidR="00D10436" w:rsidRPr="002C3B00" w:rsidRDefault="00F15681" w:rsidP="00752046">
            <w:pPr>
              <w:pStyle w:val="Table10pttext"/>
              <w:tabs>
                <w:tab w:val="clear" w:pos="340"/>
                <w:tab w:val="left" w:pos="450"/>
              </w:tabs>
              <w:rPr>
                <w:lang w:eastAsia="en-AU"/>
              </w:rPr>
            </w:pPr>
            <w:r>
              <w:rPr>
                <w:lang w:eastAsia="en-AU"/>
              </w:rPr>
              <w:t>–</w:t>
            </w:r>
            <w:r w:rsidR="00D10436" w:rsidRPr="002C3B00">
              <w:rPr>
                <w:lang w:eastAsia="en-AU"/>
              </w:rPr>
              <w:t>30.7947</w:t>
            </w:r>
          </w:p>
        </w:tc>
        <w:tc>
          <w:tcPr>
            <w:tcW w:w="1280" w:type="dxa"/>
            <w:tcBorders>
              <w:top w:val="nil"/>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r w:rsidRPr="002C3B00">
              <w:rPr>
                <w:lang w:eastAsia="en-AU"/>
              </w:rPr>
              <w:t>147.5203</w:t>
            </w:r>
          </w:p>
        </w:tc>
        <w:tc>
          <w:tcPr>
            <w:tcW w:w="960" w:type="dxa"/>
            <w:tcBorders>
              <w:top w:val="single" w:sz="4" w:space="0" w:color="auto"/>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c>
          <w:tcPr>
            <w:tcW w:w="960" w:type="dxa"/>
            <w:tcBorders>
              <w:top w:val="single" w:sz="4" w:space="0" w:color="auto"/>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c>
          <w:tcPr>
            <w:tcW w:w="960" w:type="dxa"/>
            <w:tcBorders>
              <w:top w:val="single" w:sz="4" w:space="0" w:color="auto"/>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r>
      <w:tr w:rsidR="00D10436" w:rsidRPr="002C3B00" w:rsidTr="00995A13">
        <w:trPr>
          <w:trHeight w:val="300"/>
        </w:trPr>
        <w:tc>
          <w:tcPr>
            <w:tcW w:w="2283" w:type="dxa"/>
            <w:tcBorders>
              <w:top w:val="nil"/>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proofErr w:type="spellStart"/>
            <w:r w:rsidRPr="002C3B00">
              <w:rPr>
                <w:lang w:eastAsia="en-AU"/>
              </w:rPr>
              <w:t>Groggans</w:t>
            </w:r>
            <w:proofErr w:type="spellEnd"/>
          </w:p>
        </w:tc>
        <w:tc>
          <w:tcPr>
            <w:tcW w:w="742" w:type="dxa"/>
            <w:tcBorders>
              <w:top w:val="nil"/>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r w:rsidRPr="002C3B00">
              <w:rPr>
                <w:lang w:eastAsia="en-AU"/>
              </w:rPr>
              <w:t>3</w:t>
            </w:r>
          </w:p>
        </w:tc>
        <w:tc>
          <w:tcPr>
            <w:tcW w:w="1243" w:type="dxa"/>
            <w:tcBorders>
              <w:top w:val="nil"/>
              <w:bottom w:val="single" w:sz="4" w:space="0" w:color="auto"/>
            </w:tcBorders>
            <w:shd w:val="clear" w:color="auto" w:fill="auto"/>
            <w:noWrap/>
            <w:vAlign w:val="center"/>
            <w:hideMark/>
          </w:tcPr>
          <w:p w:rsidR="00D10436" w:rsidRPr="002C3B00" w:rsidRDefault="00F15681" w:rsidP="00752046">
            <w:pPr>
              <w:pStyle w:val="Table10pttext"/>
              <w:tabs>
                <w:tab w:val="clear" w:pos="340"/>
                <w:tab w:val="left" w:pos="450"/>
              </w:tabs>
              <w:rPr>
                <w:lang w:eastAsia="en-AU"/>
              </w:rPr>
            </w:pPr>
            <w:r>
              <w:rPr>
                <w:lang w:eastAsia="en-AU"/>
              </w:rPr>
              <w:t>–</w:t>
            </w:r>
            <w:r w:rsidR="00D10436" w:rsidRPr="002C3B00">
              <w:rPr>
                <w:lang w:eastAsia="en-AU"/>
              </w:rPr>
              <w:t>31.2087</w:t>
            </w:r>
          </w:p>
        </w:tc>
        <w:tc>
          <w:tcPr>
            <w:tcW w:w="1280" w:type="dxa"/>
            <w:tcBorders>
              <w:top w:val="nil"/>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r w:rsidRPr="002C3B00">
              <w:rPr>
                <w:lang w:eastAsia="en-AU"/>
              </w:rPr>
              <w:t>147.6402</w:t>
            </w:r>
          </w:p>
        </w:tc>
        <w:tc>
          <w:tcPr>
            <w:tcW w:w="960" w:type="dxa"/>
            <w:tcBorders>
              <w:top w:val="single" w:sz="4" w:space="0" w:color="auto"/>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c>
          <w:tcPr>
            <w:tcW w:w="960" w:type="dxa"/>
            <w:tcBorders>
              <w:top w:val="single" w:sz="4" w:space="0" w:color="auto"/>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c>
          <w:tcPr>
            <w:tcW w:w="960" w:type="dxa"/>
            <w:tcBorders>
              <w:top w:val="single" w:sz="4" w:space="0" w:color="auto"/>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r>
      <w:tr w:rsidR="00D10436" w:rsidRPr="002C3B00" w:rsidTr="00995A13">
        <w:trPr>
          <w:trHeight w:val="300"/>
        </w:trPr>
        <w:tc>
          <w:tcPr>
            <w:tcW w:w="2283" w:type="dxa"/>
            <w:tcBorders>
              <w:top w:val="nil"/>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proofErr w:type="spellStart"/>
            <w:r w:rsidRPr="002C3B00">
              <w:rPr>
                <w:lang w:eastAsia="en-AU"/>
              </w:rPr>
              <w:t>Will</w:t>
            </w:r>
            <w:r>
              <w:rPr>
                <w:lang w:eastAsia="en-AU"/>
              </w:rPr>
              <w:t>an</w:t>
            </w:r>
            <w:r w:rsidRPr="002C3B00">
              <w:rPr>
                <w:lang w:eastAsia="en-AU"/>
              </w:rPr>
              <w:t>corah</w:t>
            </w:r>
            <w:proofErr w:type="spellEnd"/>
          </w:p>
        </w:tc>
        <w:tc>
          <w:tcPr>
            <w:tcW w:w="742" w:type="dxa"/>
            <w:tcBorders>
              <w:top w:val="nil"/>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r w:rsidRPr="002C3B00">
              <w:rPr>
                <w:lang w:eastAsia="en-AU"/>
              </w:rPr>
              <w:t>3</w:t>
            </w:r>
          </w:p>
        </w:tc>
        <w:tc>
          <w:tcPr>
            <w:tcW w:w="1243" w:type="dxa"/>
            <w:tcBorders>
              <w:top w:val="nil"/>
              <w:bottom w:val="single" w:sz="4" w:space="0" w:color="auto"/>
            </w:tcBorders>
            <w:shd w:val="clear" w:color="auto" w:fill="auto"/>
            <w:noWrap/>
            <w:vAlign w:val="center"/>
            <w:hideMark/>
          </w:tcPr>
          <w:p w:rsidR="00D10436" w:rsidRPr="002C3B00" w:rsidRDefault="00F15681" w:rsidP="00752046">
            <w:pPr>
              <w:pStyle w:val="Table10pttext"/>
              <w:tabs>
                <w:tab w:val="clear" w:pos="340"/>
                <w:tab w:val="left" w:pos="450"/>
              </w:tabs>
              <w:rPr>
                <w:lang w:eastAsia="en-AU"/>
              </w:rPr>
            </w:pPr>
            <w:r>
              <w:rPr>
                <w:lang w:eastAsia="en-AU"/>
              </w:rPr>
              <w:t>–</w:t>
            </w:r>
            <w:r w:rsidR="00D10436">
              <w:rPr>
                <w:lang w:eastAsia="en-AU"/>
              </w:rPr>
              <w:t>30.9003</w:t>
            </w:r>
          </w:p>
        </w:tc>
        <w:tc>
          <w:tcPr>
            <w:tcW w:w="1280" w:type="dxa"/>
            <w:tcBorders>
              <w:top w:val="nil"/>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r w:rsidRPr="002C3B00">
              <w:rPr>
                <w:lang w:eastAsia="en-AU"/>
              </w:rPr>
              <w:t>147.5074</w:t>
            </w:r>
          </w:p>
        </w:tc>
        <w:tc>
          <w:tcPr>
            <w:tcW w:w="960" w:type="dxa"/>
            <w:tcBorders>
              <w:top w:val="single" w:sz="4" w:space="0" w:color="auto"/>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c>
          <w:tcPr>
            <w:tcW w:w="960" w:type="dxa"/>
            <w:tcBorders>
              <w:top w:val="single" w:sz="4" w:space="0" w:color="auto"/>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c>
          <w:tcPr>
            <w:tcW w:w="960" w:type="dxa"/>
            <w:tcBorders>
              <w:top w:val="single" w:sz="4" w:space="0" w:color="auto"/>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r>
      <w:tr w:rsidR="00D10436" w:rsidRPr="002C3B00" w:rsidTr="00995A13">
        <w:trPr>
          <w:trHeight w:val="300"/>
        </w:trPr>
        <w:tc>
          <w:tcPr>
            <w:tcW w:w="2283" w:type="dxa"/>
            <w:tcBorders>
              <w:top w:val="nil"/>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proofErr w:type="spellStart"/>
            <w:r w:rsidRPr="002C3B00">
              <w:rPr>
                <w:lang w:eastAsia="en-AU"/>
              </w:rPr>
              <w:t>Yanda</w:t>
            </w:r>
            <w:proofErr w:type="spellEnd"/>
          </w:p>
        </w:tc>
        <w:tc>
          <w:tcPr>
            <w:tcW w:w="742" w:type="dxa"/>
            <w:tcBorders>
              <w:top w:val="nil"/>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r w:rsidRPr="002C3B00">
              <w:rPr>
                <w:lang w:eastAsia="en-AU"/>
              </w:rPr>
              <w:t>4</w:t>
            </w:r>
          </w:p>
        </w:tc>
        <w:tc>
          <w:tcPr>
            <w:tcW w:w="1243" w:type="dxa"/>
            <w:tcBorders>
              <w:top w:val="nil"/>
              <w:bottom w:val="single" w:sz="4" w:space="0" w:color="auto"/>
            </w:tcBorders>
            <w:shd w:val="clear" w:color="auto" w:fill="auto"/>
            <w:noWrap/>
            <w:vAlign w:val="center"/>
            <w:hideMark/>
          </w:tcPr>
          <w:p w:rsidR="00D10436" w:rsidRPr="002C3B00" w:rsidRDefault="00F15681" w:rsidP="00752046">
            <w:pPr>
              <w:pStyle w:val="Table10pttext"/>
              <w:tabs>
                <w:tab w:val="clear" w:pos="340"/>
                <w:tab w:val="left" w:pos="450"/>
              </w:tabs>
              <w:rPr>
                <w:lang w:eastAsia="en-AU"/>
              </w:rPr>
            </w:pPr>
            <w:r>
              <w:rPr>
                <w:lang w:eastAsia="en-AU"/>
              </w:rPr>
              <w:t>–</w:t>
            </w:r>
            <w:r w:rsidR="00D10436" w:rsidRPr="002C3B00">
              <w:rPr>
                <w:lang w:eastAsia="en-AU"/>
              </w:rPr>
              <w:t>30.4187</w:t>
            </w:r>
          </w:p>
        </w:tc>
        <w:tc>
          <w:tcPr>
            <w:tcW w:w="1280" w:type="dxa"/>
            <w:tcBorders>
              <w:top w:val="nil"/>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r w:rsidRPr="002C3B00">
              <w:rPr>
                <w:lang w:eastAsia="en-AU"/>
              </w:rPr>
              <w:t>147.548</w:t>
            </w:r>
            <w:r>
              <w:rPr>
                <w:lang w:eastAsia="en-AU"/>
              </w:rPr>
              <w:t>0</w:t>
            </w:r>
          </w:p>
        </w:tc>
        <w:tc>
          <w:tcPr>
            <w:tcW w:w="960" w:type="dxa"/>
            <w:tcBorders>
              <w:top w:val="single" w:sz="4" w:space="0" w:color="auto"/>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c>
          <w:tcPr>
            <w:tcW w:w="960" w:type="dxa"/>
            <w:tcBorders>
              <w:top w:val="single" w:sz="4" w:space="0" w:color="auto"/>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c>
          <w:tcPr>
            <w:tcW w:w="960" w:type="dxa"/>
            <w:tcBorders>
              <w:top w:val="single" w:sz="4" w:space="0" w:color="auto"/>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r>
      <w:tr w:rsidR="00D10436" w:rsidRPr="002C3B00" w:rsidTr="00995A13">
        <w:trPr>
          <w:trHeight w:val="300"/>
        </w:trPr>
        <w:tc>
          <w:tcPr>
            <w:tcW w:w="2283" w:type="dxa"/>
            <w:tcBorders>
              <w:top w:val="nil"/>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proofErr w:type="spellStart"/>
            <w:r w:rsidRPr="002C3B00">
              <w:rPr>
                <w:lang w:eastAsia="en-AU"/>
              </w:rPr>
              <w:t>Brewon</w:t>
            </w:r>
            <w:proofErr w:type="spellEnd"/>
          </w:p>
        </w:tc>
        <w:tc>
          <w:tcPr>
            <w:tcW w:w="742" w:type="dxa"/>
            <w:tcBorders>
              <w:top w:val="nil"/>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r w:rsidRPr="002C3B00">
              <w:rPr>
                <w:lang w:eastAsia="en-AU"/>
              </w:rPr>
              <w:t>4</w:t>
            </w:r>
          </w:p>
        </w:tc>
        <w:tc>
          <w:tcPr>
            <w:tcW w:w="1243" w:type="dxa"/>
            <w:tcBorders>
              <w:top w:val="nil"/>
              <w:bottom w:val="single" w:sz="4" w:space="0" w:color="auto"/>
            </w:tcBorders>
            <w:shd w:val="clear" w:color="auto" w:fill="auto"/>
            <w:noWrap/>
            <w:vAlign w:val="center"/>
            <w:hideMark/>
          </w:tcPr>
          <w:p w:rsidR="00D10436" w:rsidRPr="002C3B00" w:rsidRDefault="00F15681" w:rsidP="00752046">
            <w:pPr>
              <w:pStyle w:val="Table10pttext"/>
              <w:tabs>
                <w:tab w:val="clear" w:pos="340"/>
                <w:tab w:val="left" w:pos="450"/>
              </w:tabs>
              <w:rPr>
                <w:lang w:eastAsia="en-AU"/>
              </w:rPr>
            </w:pPr>
            <w:r>
              <w:rPr>
                <w:lang w:eastAsia="en-AU"/>
              </w:rPr>
              <w:t>–</w:t>
            </w:r>
            <w:r w:rsidR="00D10436" w:rsidRPr="002C3B00">
              <w:rPr>
                <w:lang w:eastAsia="en-AU"/>
              </w:rPr>
              <w:t>30.2343</w:t>
            </w:r>
          </w:p>
        </w:tc>
        <w:tc>
          <w:tcPr>
            <w:tcW w:w="1280" w:type="dxa"/>
            <w:tcBorders>
              <w:top w:val="nil"/>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r w:rsidRPr="002C3B00">
              <w:rPr>
                <w:lang w:eastAsia="en-AU"/>
              </w:rPr>
              <w:t>147.5422</w:t>
            </w:r>
          </w:p>
        </w:tc>
        <w:tc>
          <w:tcPr>
            <w:tcW w:w="960" w:type="dxa"/>
            <w:tcBorders>
              <w:top w:val="single" w:sz="4" w:space="0" w:color="auto"/>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c>
          <w:tcPr>
            <w:tcW w:w="960" w:type="dxa"/>
            <w:tcBorders>
              <w:top w:val="single" w:sz="4" w:space="0" w:color="auto"/>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c>
          <w:tcPr>
            <w:tcW w:w="960" w:type="dxa"/>
            <w:tcBorders>
              <w:top w:val="single" w:sz="4" w:space="0" w:color="auto"/>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r>
      <w:tr w:rsidR="00D10436" w:rsidRPr="002C3B00" w:rsidTr="00995A13">
        <w:trPr>
          <w:trHeight w:val="300"/>
        </w:trPr>
        <w:tc>
          <w:tcPr>
            <w:tcW w:w="2283" w:type="dxa"/>
            <w:tcBorders>
              <w:top w:val="nil"/>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r w:rsidRPr="002C3B00">
              <w:rPr>
                <w:lang w:eastAsia="en-AU"/>
              </w:rPr>
              <w:t>Binghi</w:t>
            </w:r>
          </w:p>
        </w:tc>
        <w:tc>
          <w:tcPr>
            <w:tcW w:w="742" w:type="dxa"/>
            <w:tcBorders>
              <w:top w:val="nil"/>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r w:rsidRPr="002C3B00">
              <w:rPr>
                <w:lang w:eastAsia="en-AU"/>
              </w:rPr>
              <w:t>4</w:t>
            </w:r>
          </w:p>
        </w:tc>
        <w:tc>
          <w:tcPr>
            <w:tcW w:w="1243" w:type="dxa"/>
            <w:tcBorders>
              <w:top w:val="nil"/>
              <w:bottom w:val="single" w:sz="4" w:space="0" w:color="auto"/>
            </w:tcBorders>
            <w:shd w:val="clear" w:color="auto" w:fill="auto"/>
            <w:noWrap/>
            <w:vAlign w:val="center"/>
            <w:hideMark/>
          </w:tcPr>
          <w:p w:rsidR="00D10436" w:rsidRPr="002C3B00" w:rsidRDefault="00F15681" w:rsidP="00752046">
            <w:pPr>
              <w:pStyle w:val="Table10pttext"/>
              <w:tabs>
                <w:tab w:val="clear" w:pos="340"/>
                <w:tab w:val="left" w:pos="450"/>
              </w:tabs>
              <w:rPr>
                <w:lang w:eastAsia="en-AU"/>
              </w:rPr>
            </w:pPr>
            <w:r>
              <w:rPr>
                <w:lang w:eastAsia="en-AU"/>
              </w:rPr>
              <w:t>–</w:t>
            </w:r>
            <w:r w:rsidR="00D10436" w:rsidRPr="002C3B00">
              <w:rPr>
                <w:lang w:eastAsia="en-AU"/>
              </w:rPr>
              <w:t>30.1801</w:t>
            </w:r>
          </w:p>
        </w:tc>
        <w:tc>
          <w:tcPr>
            <w:tcW w:w="1280" w:type="dxa"/>
            <w:tcBorders>
              <w:top w:val="nil"/>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r w:rsidRPr="002C3B00">
              <w:rPr>
                <w:lang w:eastAsia="en-AU"/>
              </w:rPr>
              <w:t>147.511</w:t>
            </w:r>
            <w:r>
              <w:rPr>
                <w:lang w:eastAsia="en-AU"/>
              </w:rPr>
              <w:t>0</w:t>
            </w:r>
          </w:p>
        </w:tc>
        <w:tc>
          <w:tcPr>
            <w:tcW w:w="960" w:type="dxa"/>
            <w:tcBorders>
              <w:top w:val="single" w:sz="4" w:space="0" w:color="auto"/>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c>
          <w:tcPr>
            <w:tcW w:w="960" w:type="dxa"/>
            <w:tcBorders>
              <w:top w:val="single" w:sz="4" w:space="0" w:color="auto"/>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c>
          <w:tcPr>
            <w:tcW w:w="960" w:type="dxa"/>
            <w:tcBorders>
              <w:top w:val="single" w:sz="4" w:space="0" w:color="auto"/>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r>
      <w:tr w:rsidR="00D10436" w:rsidRPr="002C3B00" w:rsidTr="00995A13">
        <w:trPr>
          <w:trHeight w:val="300"/>
        </w:trPr>
        <w:tc>
          <w:tcPr>
            <w:tcW w:w="2283" w:type="dxa"/>
            <w:tcBorders>
              <w:top w:val="nil"/>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proofErr w:type="spellStart"/>
            <w:r w:rsidRPr="002C3B00">
              <w:rPr>
                <w:lang w:eastAsia="en-AU"/>
              </w:rPr>
              <w:t>Marthaguy</w:t>
            </w:r>
            <w:proofErr w:type="spellEnd"/>
            <w:r w:rsidRPr="002C3B00">
              <w:rPr>
                <w:lang w:eastAsia="en-AU"/>
              </w:rPr>
              <w:t xml:space="preserve"> Junction</w:t>
            </w:r>
          </w:p>
        </w:tc>
        <w:tc>
          <w:tcPr>
            <w:tcW w:w="742" w:type="dxa"/>
            <w:tcBorders>
              <w:top w:val="nil"/>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r w:rsidRPr="002C3B00">
              <w:rPr>
                <w:lang w:eastAsia="en-AU"/>
              </w:rPr>
              <w:t>4</w:t>
            </w:r>
          </w:p>
        </w:tc>
        <w:tc>
          <w:tcPr>
            <w:tcW w:w="1243" w:type="dxa"/>
            <w:tcBorders>
              <w:top w:val="nil"/>
              <w:bottom w:val="single" w:sz="4" w:space="0" w:color="auto"/>
            </w:tcBorders>
            <w:shd w:val="clear" w:color="auto" w:fill="auto"/>
            <w:noWrap/>
            <w:vAlign w:val="center"/>
            <w:hideMark/>
          </w:tcPr>
          <w:p w:rsidR="00D10436" w:rsidRPr="002C3B00" w:rsidRDefault="00F15681" w:rsidP="00752046">
            <w:pPr>
              <w:pStyle w:val="Table10pttext"/>
              <w:tabs>
                <w:tab w:val="clear" w:pos="340"/>
                <w:tab w:val="left" w:pos="450"/>
              </w:tabs>
              <w:rPr>
                <w:lang w:eastAsia="en-AU"/>
              </w:rPr>
            </w:pPr>
            <w:r>
              <w:rPr>
                <w:lang w:eastAsia="en-AU"/>
              </w:rPr>
              <w:t>–</w:t>
            </w:r>
            <w:r w:rsidR="00D10436" w:rsidRPr="002C3B00">
              <w:rPr>
                <w:lang w:eastAsia="en-AU"/>
              </w:rPr>
              <w:t>30.2663</w:t>
            </w:r>
          </w:p>
        </w:tc>
        <w:tc>
          <w:tcPr>
            <w:tcW w:w="1280" w:type="dxa"/>
            <w:tcBorders>
              <w:top w:val="nil"/>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r w:rsidRPr="002C3B00">
              <w:rPr>
                <w:lang w:eastAsia="en-AU"/>
              </w:rPr>
              <w:t>147.579</w:t>
            </w:r>
            <w:r>
              <w:rPr>
                <w:lang w:eastAsia="en-AU"/>
              </w:rPr>
              <w:t>0</w:t>
            </w:r>
          </w:p>
        </w:tc>
        <w:tc>
          <w:tcPr>
            <w:tcW w:w="960" w:type="dxa"/>
            <w:tcBorders>
              <w:top w:val="single" w:sz="4" w:space="0" w:color="auto"/>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c>
          <w:tcPr>
            <w:tcW w:w="960" w:type="dxa"/>
            <w:tcBorders>
              <w:top w:val="single" w:sz="4" w:space="0" w:color="auto"/>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c>
          <w:tcPr>
            <w:tcW w:w="960" w:type="dxa"/>
            <w:tcBorders>
              <w:top w:val="single" w:sz="4" w:space="0" w:color="auto"/>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r>
      <w:tr w:rsidR="00D10436" w:rsidRPr="002C3B00" w:rsidTr="00995A13">
        <w:trPr>
          <w:trHeight w:val="58"/>
        </w:trPr>
        <w:tc>
          <w:tcPr>
            <w:tcW w:w="2283" w:type="dxa"/>
            <w:tcBorders>
              <w:top w:val="nil"/>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proofErr w:type="spellStart"/>
            <w:r>
              <w:rPr>
                <w:lang w:eastAsia="en-AU"/>
              </w:rPr>
              <w:t>Glenacre</w:t>
            </w:r>
            <w:proofErr w:type="spellEnd"/>
          </w:p>
        </w:tc>
        <w:tc>
          <w:tcPr>
            <w:tcW w:w="742" w:type="dxa"/>
            <w:tcBorders>
              <w:top w:val="nil"/>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r w:rsidRPr="002C3B00">
              <w:rPr>
                <w:lang w:eastAsia="en-AU"/>
              </w:rPr>
              <w:t>4</w:t>
            </w:r>
          </w:p>
        </w:tc>
        <w:tc>
          <w:tcPr>
            <w:tcW w:w="1243" w:type="dxa"/>
            <w:tcBorders>
              <w:top w:val="nil"/>
              <w:bottom w:val="single" w:sz="4" w:space="0" w:color="auto"/>
            </w:tcBorders>
            <w:shd w:val="clear" w:color="auto" w:fill="auto"/>
            <w:noWrap/>
            <w:vAlign w:val="center"/>
            <w:hideMark/>
          </w:tcPr>
          <w:p w:rsidR="00D10436" w:rsidRPr="002C3B00" w:rsidRDefault="00F15681" w:rsidP="00752046">
            <w:pPr>
              <w:pStyle w:val="Table10pttext"/>
              <w:tabs>
                <w:tab w:val="clear" w:pos="340"/>
                <w:tab w:val="left" w:pos="450"/>
              </w:tabs>
              <w:rPr>
                <w:lang w:eastAsia="en-AU"/>
              </w:rPr>
            </w:pPr>
            <w:r>
              <w:rPr>
                <w:lang w:eastAsia="en-AU"/>
              </w:rPr>
              <w:t>–</w:t>
            </w:r>
            <w:r w:rsidR="00D10436" w:rsidRPr="002C3B00">
              <w:rPr>
                <w:lang w:eastAsia="en-AU"/>
              </w:rPr>
              <w:t>30.1695</w:t>
            </w:r>
          </w:p>
        </w:tc>
        <w:tc>
          <w:tcPr>
            <w:tcW w:w="1280" w:type="dxa"/>
            <w:tcBorders>
              <w:top w:val="nil"/>
              <w:bottom w:val="single" w:sz="4" w:space="0" w:color="auto"/>
            </w:tcBorders>
            <w:shd w:val="clear" w:color="auto" w:fill="auto"/>
            <w:noWrap/>
            <w:vAlign w:val="center"/>
            <w:hideMark/>
          </w:tcPr>
          <w:p w:rsidR="00D10436" w:rsidRPr="002C3B00" w:rsidRDefault="00D10436" w:rsidP="00752046">
            <w:pPr>
              <w:pStyle w:val="Table10pttext"/>
              <w:tabs>
                <w:tab w:val="clear" w:pos="340"/>
                <w:tab w:val="left" w:pos="450"/>
              </w:tabs>
              <w:rPr>
                <w:lang w:eastAsia="en-AU"/>
              </w:rPr>
            </w:pPr>
            <w:r w:rsidRPr="002C3B00">
              <w:rPr>
                <w:lang w:eastAsia="en-AU"/>
              </w:rPr>
              <w:t>147.4764</w:t>
            </w:r>
          </w:p>
        </w:tc>
        <w:tc>
          <w:tcPr>
            <w:tcW w:w="960" w:type="dxa"/>
            <w:tcBorders>
              <w:top w:val="single" w:sz="4" w:space="0" w:color="auto"/>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c>
          <w:tcPr>
            <w:tcW w:w="960" w:type="dxa"/>
            <w:tcBorders>
              <w:top w:val="single" w:sz="4" w:space="0" w:color="auto"/>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c>
          <w:tcPr>
            <w:tcW w:w="960" w:type="dxa"/>
            <w:tcBorders>
              <w:top w:val="single" w:sz="4" w:space="0" w:color="auto"/>
              <w:bottom w:val="single" w:sz="4" w:space="0" w:color="auto"/>
            </w:tcBorders>
            <w:shd w:val="clear" w:color="auto" w:fill="auto"/>
            <w:noWrap/>
            <w:vAlign w:val="bottom"/>
            <w:hideMark/>
          </w:tcPr>
          <w:p w:rsidR="00D10436" w:rsidRPr="002C3B00" w:rsidRDefault="00D10436" w:rsidP="00AB02E9">
            <w:pPr>
              <w:pStyle w:val="Table10pttext"/>
              <w:tabs>
                <w:tab w:val="clear" w:pos="340"/>
                <w:tab w:val="left" w:pos="450"/>
              </w:tabs>
              <w:jc w:val="center"/>
              <w:rPr>
                <w:rFonts w:ascii="Wingdings" w:hAnsi="Wingdings"/>
                <w:lang w:eastAsia="en-AU"/>
              </w:rPr>
            </w:pPr>
            <w:r w:rsidRPr="002C3B00">
              <w:rPr>
                <w:rFonts w:ascii="Wingdings" w:hAnsi="Wingdings"/>
                <w:lang w:eastAsia="en-AU"/>
              </w:rPr>
              <w:t></w:t>
            </w:r>
          </w:p>
        </w:tc>
      </w:tr>
    </w:tbl>
    <w:p w:rsidR="00D10436" w:rsidRPr="00523D26" w:rsidRDefault="00523D26" w:rsidP="00523D26">
      <w:pPr>
        <w:pStyle w:val="TableFootnote"/>
        <w:rPr>
          <w:i w:val="0"/>
        </w:rPr>
      </w:pPr>
      <w:r w:rsidRPr="00027937">
        <w:t>Note:</w:t>
      </w:r>
      <w:r>
        <w:rPr>
          <w:i w:val="0"/>
        </w:rPr>
        <w:t xml:space="preserve"> </w:t>
      </w:r>
      <w:r w:rsidR="00027937">
        <w:rPr>
          <w:i w:val="0"/>
        </w:rPr>
        <w:t>S</w:t>
      </w:r>
      <w:r w:rsidRPr="00523D26">
        <w:rPr>
          <w:i w:val="0"/>
        </w:rPr>
        <w:t>ites not sampled were dry during the sampling period.</w:t>
      </w:r>
    </w:p>
    <w:p w:rsidR="007D5EE1" w:rsidRDefault="007D5EE1" w:rsidP="00752046">
      <w:pPr>
        <w:tabs>
          <w:tab w:val="clear" w:pos="340"/>
          <w:tab w:val="left" w:pos="450"/>
        </w:tabs>
        <w:spacing w:before="0" w:after="0" w:line="240" w:lineRule="auto"/>
        <w:rPr>
          <w:rFonts w:eastAsia="Arial" w:cs="Arial"/>
          <w:b/>
          <w:color w:val="0091CC"/>
          <w:sz w:val="24"/>
          <w:szCs w:val="24"/>
        </w:rPr>
      </w:pPr>
      <w:bookmarkStart w:id="366" w:name="_Toc432077560"/>
      <w:r>
        <w:br w:type="page"/>
      </w:r>
    </w:p>
    <w:p w:rsidR="001E6FB5" w:rsidRDefault="000D0FD8" w:rsidP="00752046">
      <w:pPr>
        <w:pStyle w:val="Heading2"/>
        <w:tabs>
          <w:tab w:val="clear" w:pos="340"/>
          <w:tab w:val="left" w:pos="450"/>
        </w:tabs>
      </w:pPr>
      <w:bookmarkStart w:id="367" w:name="_Toc436741740"/>
      <w:r>
        <w:t>Appendix 4 –</w:t>
      </w:r>
      <w:r w:rsidR="00D10436" w:rsidRPr="00D10436">
        <w:t xml:space="preserve"> Captured species photographs</w:t>
      </w:r>
      <w:bookmarkEnd w:id="366"/>
      <w:bookmarkEnd w:id="367"/>
    </w:p>
    <w:p w:rsidR="007D5EE1" w:rsidRDefault="007D5EE1" w:rsidP="00752046">
      <w:pPr>
        <w:pStyle w:val="AppendixCaption"/>
        <w:tabs>
          <w:tab w:val="clear" w:pos="340"/>
          <w:tab w:val="left" w:pos="450"/>
        </w:tabs>
      </w:pPr>
      <w:bookmarkStart w:id="368" w:name="_Toc431917082"/>
    </w:p>
    <w:p w:rsidR="00D10436" w:rsidRPr="005A3E43" w:rsidRDefault="00D10436" w:rsidP="00C81ABA">
      <w:pPr>
        <w:pStyle w:val="TableCaption"/>
        <w:ind w:left="0" w:firstLine="0"/>
      </w:pPr>
      <w:r w:rsidRPr="00A86841">
        <w:rPr>
          <w:b/>
          <w:bCs/>
        </w:rPr>
        <w:t>Plate</w:t>
      </w:r>
      <w:r w:rsidR="003F558B">
        <w:rPr>
          <w:b/>
          <w:bCs/>
        </w:rPr>
        <w:t xml:space="preserve"> A4.1</w:t>
      </w:r>
      <w:r w:rsidR="00A86841">
        <w:rPr>
          <w:b/>
          <w:bCs/>
        </w:rPr>
        <w:t>:</w:t>
      </w:r>
      <w:r w:rsidR="00F15681">
        <w:t xml:space="preserve"> </w:t>
      </w:r>
      <w:r w:rsidRPr="005A3E43">
        <w:t>Mature (left) and juvenile (right) eel-tailed catfish sampled from Zone 1 on the Macquarie River.</w:t>
      </w:r>
      <w:bookmarkEnd w:id="368"/>
    </w:p>
    <w:p w:rsidR="00D10436" w:rsidRDefault="00441DCD" w:rsidP="00752046">
      <w:pPr>
        <w:tabs>
          <w:tab w:val="clear" w:pos="340"/>
          <w:tab w:val="left" w:pos="450"/>
        </w:tabs>
      </w:pPr>
      <w:r>
        <w:rPr>
          <w:noProof/>
          <w:lang w:eastAsia="en-AU"/>
        </w:rPr>
        <w:drawing>
          <wp:inline distT="0" distB="0" distL="0" distR="0">
            <wp:extent cx="2800350" cy="1866900"/>
            <wp:effectExtent l="0" t="0" r="0" b="0"/>
            <wp:docPr id="29" name="Picture 29" descr="G:\Fishnet\Research\Macquarie env. watering\photos\Aug-Sep 2014 pre flow sampling\DSC01485 (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Fishnet\Research\Macquarie env. watering\photos\Aug-Sep 2014 pre flow sampling\DSC01485 (Large).JPG"/>
                    <pic:cNvPicPr>
                      <a:picLocks noChangeAspect="1" noChangeArrowheads="1"/>
                    </pic:cNvPicPr>
                  </pic:nvPicPr>
                  <pic:blipFill>
                    <a:blip r:embed="rId13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0350" cy="1866900"/>
                    </a:xfrm>
                    <a:prstGeom prst="rect">
                      <a:avLst/>
                    </a:prstGeom>
                    <a:noFill/>
                    <a:ln>
                      <a:noFill/>
                    </a:ln>
                  </pic:spPr>
                </pic:pic>
              </a:graphicData>
            </a:graphic>
          </wp:inline>
        </w:drawing>
      </w:r>
      <w:r>
        <w:rPr>
          <w:noProof/>
          <w:lang w:eastAsia="en-AU"/>
        </w:rPr>
        <w:drawing>
          <wp:inline distT="0" distB="0" distL="0" distR="0">
            <wp:extent cx="2800350" cy="1866900"/>
            <wp:effectExtent l="0" t="0" r="0" b="0"/>
            <wp:docPr id="26" name="Picture 26" descr="G:\Fishnet\Research\Macquarie env. watering\photos\Aug-Sep 2014 pre flow sampling\baby catfish from boral (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Fishnet\Research\Macquarie env. watering\photos\Aug-Sep 2014 pre flow sampling\baby catfish from boral (Large).JPG"/>
                    <pic:cNvPicPr>
                      <a:picLocks noChangeAspect="1" noChangeArrowheads="1"/>
                    </pic:cNvPicPr>
                  </pic:nvPicPr>
                  <pic:blipFill>
                    <a:blip r:embed="rId13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0350" cy="1866900"/>
                    </a:xfrm>
                    <a:prstGeom prst="rect">
                      <a:avLst/>
                    </a:prstGeom>
                    <a:noFill/>
                    <a:ln>
                      <a:noFill/>
                    </a:ln>
                  </pic:spPr>
                </pic:pic>
              </a:graphicData>
            </a:graphic>
          </wp:inline>
        </w:drawing>
      </w:r>
    </w:p>
    <w:p w:rsidR="00D10436" w:rsidRDefault="00D10436" w:rsidP="00752046">
      <w:pPr>
        <w:tabs>
          <w:tab w:val="clear" w:pos="340"/>
          <w:tab w:val="left" w:pos="450"/>
        </w:tabs>
        <w:rPr>
          <w:rFonts w:ascii="Times New Roman" w:hAnsi="Times New Roman"/>
          <w:b/>
          <w:sz w:val="24"/>
          <w:szCs w:val="24"/>
        </w:rPr>
      </w:pPr>
    </w:p>
    <w:p w:rsidR="00D10436" w:rsidRPr="005A3E43" w:rsidRDefault="00D10436" w:rsidP="00C81ABA">
      <w:pPr>
        <w:pStyle w:val="TableCaption"/>
        <w:ind w:left="0" w:firstLine="0"/>
      </w:pPr>
      <w:bookmarkStart w:id="369" w:name="_Toc431917083"/>
      <w:r w:rsidRPr="00A86841">
        <w:rPr>
          <w:b/>
          <w:bCs/>
        </w:rPr>
        <w:t>Plate</w:t>
      </w:r>
      <w:r w:rsidR="003F558B">
        <w:rPr>
          <w:b/>
          <w:bCs/>
        </w:rPr>
        <w:t xml:space="preserve"> A4.2</w:t>
      </w:r>
      <w:r w:rsidR="00A86841">
        <w:rPr>
          <w:b/>
          <w:bCs/>
        </w:rPr>
        <w:t>:</w:t>
      </w:r>
      <w:r w:rsidRPr="005A3E43">
        <w:t xml:space="preserve"> Mature trout cod sampled from </w:t>
      </w:r>
      <w:r w:rsidR="00C81ABA">
        <w:br/>
      </w:r>
      <w:r w:rsidRPr="005A3E43">
        <w:t>Zone 1 on the Macquarie River.</w:t>
      </w:r>
      <w:bookmarkEnd w:id="369"/>
    </w:p>
    <w:p w:rsidR="00D10436" w:rsidRDefault="00441DCD" w:rsidP="00752046">
      <w:pPr>
        <w:tabs>
          <w:tab w:val="clear" w:pos="340"/>
          <w:tab w:val="left" w:pos="450"/>
        </w:tabs>
      </w:pPr>
      <w:r>
        <w:rPr>
          <w:noProof/>
          <w:lang w:eastAsia="en-AU"/>
        </w:rPr>
        <w:drawing>
          <wp:inline distT="0" distB="0" distL="0" distR="0">
            <wp:extent cx="2847975" cy="1898650"/>
            <wp:effectExtent l="0" t="0" r="9525" b="6350"/>
            <wp:docPr id="27" name="Picture 27" descr="G:\Fishnet\Research\Macquarie env. watering\photos\Aug-Sep 2014 pre flow sampling\DSC01566 (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Fishnet\Research\Macquarie env. watering\photos\Aug-Sep 2014 pre flow sampling\DSC01566 (Large).JPG"/>
                    <pic:cNvPicPr>
                      <a:picLocks noChangeAspect="1" noChangeArrowheads="1"/>
                    </pic:cNvPicPr>
                  </pic:nvPicPr>
                  <pic:blipFill>
                    <a:blip r:embed="rId14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7975" cy="1898650"/>
                    </a:xfrm>
                    <a:prstGeom prst="rect">
                      <a:avLst/>
                    </a:prstGeom>
                    <a:noFill/>
                    <a:ln>
                      <a:noFill/>
                    </a:ln>
                  </pic:spPr>
                </pic:pic>
              </a:graphicData>
            </a:graphic>
          </wp:inline>
        </w:drawing>
      </w:r>
    </w:p>
    <w:p w:rsidR="00D10436" w:rsidRDefault="00D10436" w:rsidP="00752046">
      <w:pPr>
        <w:tabs>
          <w:tab w:val="clear" w:pos="340"/>
          <w:tab w:val="left" w:pos="450"/>
        </w:tabs>
        <w:rPr>
          <w:rFonts w:ascii="Times New Roman" w:hAnsi="Times New Roman"/>
          <w:b/>
          <w:sz w:val="24"/>
          <w:szCs w:val="24"/>
        </w:rPr>
      </w:pPr>
    </w:p>
    <w:p w:rsidR="00D10436" w:rsidRPr="005A3E43" w:rsidRDefault="00D10436" w:rsidP="00C81ABA">
      <w:pPr>
        <w:pStyle w:val="TableCaption"/>
        <w:ind w:left="0" w:firstLine="0"/>
      </w:pPr>
      <w:bookmarkStart w:id="370" w:name="_Toc431917084"/>
      <w:r w:rsidRPr="00A86841">
        <w:rPr>
          <w:b/>
          <w:bCs/>
        </w:rPr>
        <w:t>Plate</w:t>
      </w:r>
      <w:r w:rsidR="003F558B">
        <w:rPr>
          <w:b/>
          <w:bCs/>
        </w:rPr>
        <w:t xml:space="preserve"> A2.3</w:t>
      </w:r>
      <w:r w:rsidR="00A86841">
        <w:rPr>
          <w:b/>
          <w:bCs/>
        </w:rPr>
        <w:t>:</w:t>
      </w:r>
      <w:r w:rsidRPr="005A3E43">
        <w:t xml:space="preserve"> Mature (left) and juvenile Murray cod (ri</w:t>
      </w:r>
      <w:r w:rsidR="00C81ABA">
        <w:t>ght) sampled from Zone 1 on the</w:t>
      </w:r>
      <w:r w:rsidR="00C81ABA">
        <w:br/>
      </w:r>
      <w:r w:rsidRPr="005A3E43">
        <w:t>Macquarie River.</w:t>
      </w:r>
      <w:bookmarkEnd w:id="370"/>
    </w:p>
    <w:p w:rsidR="00D10436" w:rsidRDefault="00441DCD" w:rsidP="00752046">
      <w:pPr>
        <w:tabs>
          <w:tab w:val="clear" w:pos="340"/>
          <w:tab w:val="left" w:pos="450"/>
        </w:tabs>
      </w:pPr>
      <w:r>
        <w:rPr>
          <w:noProof/>
          <w:lang w:eastAsia="en-AU"/>
        </w:rPr>
        <w:drawing>
          <wp:inline distT="0" distB="0" distL="0" distR="0">
            <wp:extent cx="2800350" cy="1866900"/>
            <wp:effectExtent l="0" t="0" r="0" b="0"/>
            <wp:docPr id="28" name="Picture 28" descr="G:\Fishnet\Research\Macquarie env. watering\photos\Aug-Sep 2014 pre flow sampling\DSC01543 (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Fishnet\Research\Macquarie env. watering\photos\Aug-Sep 2014 pre flow sampling\DSC01543 (Large).JPG"/>
                    <pic:cNvPicPr>
                      <a:picLocks noChangeAspect="1" noChangeArrowheads="1"/>
                    </pic:cNvPicPr>
                  </pic:nvPicPr>
                  <pic:blipFill>
                    <a:blip r:embed="rId14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0350" cy="1866900"/>
                    </a:xfrm>
                    <a:prstGeom prst="rect">
                      <a:avLst/>
                    </a:prstGeom>
                    <a:noFill/>
                    <a:ln>
                      <a:noFill/>
                    </a:ln>
                  </pic:spPr>
                </pic:pic>
              </a:graphicData>
            </a:graphic>
          </wp:inline>
        </w:drawing>
      </w:r>
      <w:r>
        <w:rPr>
          <w:noProof/>
          <w:lang w:eastAsia="en-AU"/>
        </w:rPr>
        <w:drawing>
          <wp:inline distT="0" distB="0" distL="0" distR="0">
            <wp:extent cx="2486025" cy="1864519"/>
            <wp:effectExtent l="0" t="0" r="0" b="2540"/>
            <wp:docPr id="30" name="Picture 30" descr="G:\Fishnet\Research\Macquarie env. watering\photos\Dec-Jan 2014-2015 post flow sampling\P1110359 (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Fishnet\Research\Macquarie env. watering\photos\Dec-Jan 2014-2015 post flow sampling\P1110359 (Large).JPG"/>
                    <pic:cNvPicPr>
                      <a:picLocks noChangeAspect="1" noChangeArrowheads="1"/>
                    </pic:cNvPicPr>
                  </pic:nvPicPr>
                  <pic:blipFill>
                    <a:blip r:embed="rId14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91676" cy="1868757"/>
                    </a:xfrm>
                    <a:prstGeom prst="rect">
                      <a:avLst/>
                    </a:prstGeom>
                    <a:noFill/>
                    <a:ln>
                      <a:noFill/>
                    </a:ln>
                  </pic:spPr>
                </pic:pic>
              </a:graphicData>
            </a:graphic>
          </wp:inline>
        </w:drawing>
      </w:r>
    </w:p>
    <w:p w:rsidR="00D10436" w:rsidRDefault="00D10436" w:rsidP="00752046">
      <w:pPr>
        <w:tabs>
          <w:tab w:val="clear" w:pos="340"/>
          <w:tab w:val="left" w:pos="450"/>
        </w:tabs>
        <w:rPr>
          <w:b/>
        </w:rPr>
      </w:pPr>
    </w:p>
    <w:p w:rsidR="007D5EE1" w:rsidRDefault="007D5EE1" w:rsidP="00752046">
      <w:pPr>
        <w:tabs>
          <w:tab w:val="clear" w:pos="340"/>
          <w:tab w:val="left" w:pos="450"/>
        </w:tabs>
        <w:spacing w:before="0" w:after="0" w:line="240" w:lineRule="auto"/>
      </w:pPr>
      <w:bookmarkStart w:id="371" w:name="_Toc431917085"/>
      <w:r>
        <w:br w:type="page"/>
      </w:r>
    </w:p>
    <w:p w:rsidR="00D10436" w:rsidRPr="005A3E43" w:rsidRDefault="00D10436" w:rsidP="00C81ABA">
      <w:pPr>
        <w:pStyle w:val="TableCaption"/>
        <w:ind w:left="0" w:firstLine="0"/>
      </w:pPr>
      <w:r w:rsidRPr="00A86841">
        <w:rPr>
          <w:b/>
          <w:bCs/>
        </w:rPr>
        <w:t>Plate</w:t>
      </w:r>
      <w:r w:rsidR="003F558B">
        <w:rPr>
          <w:b/>
          <w:bCs/>
        </w:rPr>
        <w:t xml:space="preserve"> A4.4</w:t>
      </w:r>
      <w:r w:rsidR="00A86841">
        <w:rPr>
          <w:b/>
          <w:bCs/>
        </w:rPr>
        <w:t>:</w:t>
      </w:r>
      <w:r w:rsidRPr="005A3E43">
        <w:t xml:space="preserve"> M</w:t>
      </w:r>
      <w:r w:rsidR="00C81ABA">
        <w:t>ature silver perch sampled from</w:t>
      </w:r>
      <w:r w:rsidR="00C81ABA">
        <w:br/>
      </w:r>
      <w:r w:rsidRPr="005A3E43">
        <w:t>Zone 2 on the Macquarie River.</w:t>
      </w:r>
      <w:bookmarkEnd w:id="371"/>
    </w:p>
    <w:p w:rsidR="00D10436" w:rsidRDefault="00441DCD" w:rsidP="00752046">
      <w:pPr>
        <w:tabs>
          <w:tab w:val="clear" w:pos="340"/>
          <w:tab w:val="left" w:pos="450"/>
        </w:tabs>
      </w:pPr>
      <w:r>
        <w:rPr>
          <w:noProof/>
          <w:lang w:eastAsia="en-AU"/>
        </w:rPr>
        <w:drawing>
          <wp:inline distT="0" distB="0" distL="0" distR="0">
            <wp:extent cx="2800350" cy="1866900"/>
            <wp:effectExtent l="0" t="0" r="0" b="0"/>
            <wp:docPr id="31" name="Picture 31" descr="G:\Fishnet\Research\Macquarie env. watering\photos\Aug-Sep 2014 pre flow sampling\DSC01621 (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Fishnet\Research\Macquarie env. watering\photos\Aug-Sep 2014 pre flow sampling\DSC01621 (Large).JPG"/>
                    <pic:cNvPicPr>
                      <a:picLocks noChangeAspect="1" noChangeArrowheads="1"/>
                    </pic:cNvPicPr>
                  </pic:nvPicPr>
                  <pic:blipFill>
                    <a:blip r:embed="rId14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0350" cy="1866900"/>
                    </a:xfrm>
                    <a:prstGeom prst="rect">
                      <a:avLst/>
                    </a:prstGeom>
                    <a:noFill/>
                    <a:ln>
                      <a:noFill/>
                    </a:ln>
                  </pic:spPr>
                </pic:pic>
              </a:graphicData>
            </a:graphic>
          </wp:inline>
        </w:drawing>
      </w:r>
    </w:p>
    <w:p w:rsidR="00D10436" w:rsidRDefault="00D10436" w:rsidP="00752046">
      <w:pPr>
        <w:tabs>
          <w:tab w:val="clear" w:pos="340"/>
          <w:tab w:val="left" w:pos="450"/>
        </w:tabs>
        <w:rPr>
          <w:b/>
        </w:rPr>
      </w:pPr>
    </w:p>
    <w:p w:rsidR="00D10436" w:rsidRPr="005A3E43" w:rsidRDefault="00D10436" w:rsidP="00C81ABA">
      <w:pPr>
        <w:pStyle w:val="TableCaption"/>
        <w:ind w:left="0" w:firstLine="0"/>
      </w:pPr>
      <w:bookmarkStart w:id="372" w:name="_Toc431917086"/>
      <w:r w:rsidRPr="00A86841">
        <w:rPr>
          <w:b/>
          <w:bCs/>
        </w:rPr>
        <w:t>Plate</w:t>
      </w:r>
      <w:r w:rsidR="003F558B">
        <w:rPr>
          <w:b/>
          <w:bCs/>
        </w:rPr>
        <w:t xml:space="preserve"> A4.5</w:t>
      </w:r>
      <w:r w:rsidR="00A86841">
        <w:rPr>
          <w:b/>
          <w:bCs/>
        </w:rPr>
        <w:t>:</w:t>
      </w:r>
      <w:r w:rsidR="00C81ABA">
        <w:t xml:space="preserve"> </w:t>
      </w:r>
      <w:r w:rsidR="00C81ABA" w:rsidRPr="00523D26">
        <w:t>Mature bony bream sampled from</w:t>
      </w:r>
      <w:r w:rsidR="00C81ABA" w:rsidRPr="00523D26">
        <w:br/>
      </w:r>
      <w:r w:rsidRPr="00523D26">
        <w:t>Zone 4 on the Macquarie River.</w:t>
      </w:r>
      <w:bookmarkEnd w:id="372"/>
    </w:p>
    <w:p w:rsidR="00D10436" w:rsidRDefault="00441DCD" w:rsidP="00752046">
      <w:pPr>
        <w:tabs>
          <w:tab w:val="clear" w:pos="340"/>
          <w:tab w:val="left" w:pos="450"/>
        </w:tabs>
      </w:pPr>
      <w:r>
        <w:rPr>
          <w:noProof/>
          <w:lang w:eastAsia="en-AU"/>
        </w:rPr>
        <w:drawing>
          <wp:inline distT="0" distB="0" distL="0" distR="0">
            <wp:extent cx="2829081" cy="188595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910 (Large).jpg"/>
                    <pic:cNvPicPr/>
                  </pic:nvPicPr>
                  <pic:blipFill>
                    <a:blip r:embed="rId14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30179" cy="1886682"/>
                    </a:xfrm>
                    <a:prstGeom prst="rect">
                      <a:avLst/>
                    </a:prstGeom>
                  </pic:spPr>
                </pic:pic>
              </a:graphicData>
            </a:graphic>
          </wp:inline>
        </w:drawing>
      </w:r>
    </w:p>
    <w:p w:rsidR="001E6FB5" w:rsidRDefault="001E6FB5" w:rsidP="00752046">
      <w:pPr>
        <w:tabs>
          <w:tab w:val="clear" w:pos="340"/>
          <w:tab w:val="left" w:pos="450"/>
        </w:tabs>
      </w:pPr>
    </w:p>
    <w:p w:rsidR="007D5EE1" w:rsidRDefault="007D5EE1" w:rsidP="00752046">
      <w:pPr>
        <w:tabs>
          <w:tab w:val="clear" w:pos="340"/>
          <w:tab w:val="left" w:pos="450"/>
        </w:tabs>
        <w:spacing w:before="0" w:after="0" w:line="240" w:lineRule="auto"/>
        <w:rPr>
          <w:rFonts w:eastAsia="Arial" w:cs="Arial"/>
          <w:b/>
          <w:color w:val="0091CC"/>
          <w:sz w:val="24"/>
          <w:szCs w:val="24"/>
        </w:rPr>
      </w:pPr>
      <w:bookmarkStart w:id="373" w:name="_Toc432077561"/>
      <w:r>
        <w:br w:type="page"/>
      </w:r>
    </w:p>
    <w:p w:rsidR="00D10436" w:rsidRDefault="00523D26" w:rsidP="00752046">
      <w:pPr>
        <w:pStyle w:val="Heading2"/>
        <w:tabs>
          <w:tab w:val="clear" w:pos="340"/>
          <w:tab w:val="left" w:pos="450"/>
        </w:tabs>
      </w:pPr>
      <w:bookmarkStart w:id="374" w:name="_Toc436741741"/>
      <w:r>
        <w:t>Appendix 5 –</w:t>
      </w:r>
      <w:r w:rsidR="00D10436" w:rsidRPr="00D10436">
        <w:t xml:space="preserve"> Recruitment length cut-offs</w:t>
      </w:r>
      <w:bookmarkEnd w:id="373"/>
      <w:bookmarkEnd w:id="374"/>
    </w:p>
    <w:p w:rsidR="007D5EE1" w:rsidRDefault="007D5EE1" w:rsidP="00752046">
      <w:pPr>
        <w:pStyle w:val="AppendixCaption"/>
        <w:tabs>
          <w:tab w:val="clear" w:pos="340"/>
          <w:tab w:val="left" w:pos="450"/>
        </w:tabs>
      </w:pPr>
      <w:bookmarkStart w:id="375" w:name="_Toc431917060"/>
    </w:p>
    <w:p w:rsidR="00D10436" w:rsidRPr="00632EBB" w:rsidRDefault="00D10436" w:rsidP="00523D26">
      <w:pPr>
        <w:pStyle w:val="TableCaption"/>
        <w:ind w:left="0" w:firstLine="0"/>
      </w:pPr>
      <w:bookmarkStart w:id="376" w:name="_Toc432459924"/>
      <w:r w:rsidRPr="00523D26">
        <w:rPr>
          <w:b/>
          <w:bCs/>
        </w:rPr>
        <w:t>Table</w:t>
      </w:r>
      <w:r w:rsidR="00B4538E">
        <w:rPr>
          <w:b/>
          <w:bCs/>
        </w:rPr>
        <w:t xml:space="preserve"> A5.1</w:t>
      </w:r>
      <w:r w:rsidR="00523D26">
        <w:rPr>
          <w:b/>
          <w:bCs/>
        </w:rPr>
        <w:t>:</w:t>
      </w:r>
      <w:r w:rsidRPr="00632EBB">
        <w:t xml:space="preserve"> Size limits used to distinguish new recruits for each species.</w:t>
      </w:r>
      <w:bookmarkEnd w:id="375"/>
      <w:bookmarkEnd w:id="376"/>
      <w:r w:rsidRPr="00632EBB">
        <w:t xml:space="preserve"> </w:t>
      </w:r>
    </w:p>
    <w:tbl>
      <w:tblPr>
        <w:tblStyle w:val="TableGrid"/>
        <w:tblW w:w="0" w:type="auto"/>
        <w:tblBorders>
          <w:top w:val="single" w:sz="4" w:space="0" w:color="auto"/>
          <w:bottom w:val="single" w:sz="4" w:space="0" w:color="auto"/>
          <w:insideH w:val="none" w:sz="0" w:space="0" w:color="auto"/>
        </w:tblBorders>
        <w:tblLook w:val="04A0"/>
      </w:tblPr>
      <w:tblGrid>
        <w:gridCol w:w="3076"/>
        <w:gridCol w:w="5963"/>
      </w:tblGrid>
      <w:tr w:rsidR="00D10436" w:rsidTr="00523D26">
        <w:trPr>
          <w:trHeight w:val="576"/>
        </w:trPr>
        <w:tc>
          <w:tcPr>
            <w:tcW w:w="3076" w:type="dxa"/>
            <w:tcBorders>
              <w:top w:val="single" w:sz="4" w:space="0" w:color="auto"/>
              <w:bottom w:val="single" w:sz="4" w:space="0" w:color="auto"/>
            </w:tcBorders>
            <w:shd w:val="clear" w:color="auto" w:fill="D9D9D9" w:themeFill="background1" w:themeFillShade="D9"/>
            <w:vAlign w:val="center"/>
          </w:tcPr>
          <w:p w:rsidR="00D10436" w:rsidRPr="00523D26" w:rsidRDefault="00D10436" w:rsidP="00523D26">
            <w:pPr>
              <w:pStyle w:val="Tablecolumnheading"/>
              <w:jc w:val="left"/>
              <w:rPr>
                <w:bCs/>
                <w:sz w:val="20"/>
              </w:rPr>
            </w:pPr>
            <w:r w:rsidRPr="00523D26">
              <w:rPr>
                <w:bCs/>
                <w:sz w:val="20"/>
              </w:rPr>
              <w:t>Species</w:t>
            </w:r>
          </w:p>
        </w:tc>
        <w:tc>
          <w:tcPr>
            <w:tcW w:w="5963" w:type="dxa"/>
            <w:tcBorders>
              <w:top w:val="single" w:sz="4" w:space="0" w:color="auto"/>
              <w:bottom w:val="single" w:sz="4" w:space="0" w:color="auto"/>
            </w:tcBorders>
            <w:shd w:val="clear" w:color="auto" w:fill="D9D9D9" w:themeFill="background1" w:themeFillShade="D9"/>
            <w:vAlign w:val="center"/>
          </w:tcPr>
          <w:p w:rsidR="00D10436" w:rsidRPr="00523D26" w:rsidRDefault="00D10436" w:rsidP="00523D26">
            <w:pPr>
              <w:pStyle w:val="Tablecolumnheading"/>
              <w:jc w:val="left"/>
              <w:rPr>
                <w:bCs/>
                <w:sz w:val="20"/>
              </w:rPr>
            </w:pPr>
            <w:r w:rsidRPr="00523D26">
              <w:rPr>
                <w:bCs/>
                <w:sz w:val="20"/>
              </w:rPr>
              <w:t>Estimated size at 1 year old or at sexual maturity (fork or total length)</w:t>
            </w:r>
          </w:p>
        </w:tc>
      </w:tr>
      <w:tr w:rsidR="00D10436" w:rsidTr="00DA6882">
        <w:tc>
          <w:tcPr>
            <w:tcW w:w="3076" w:type="dxa"/>
            <w:tcBorders>
              <w:top w:val="single" w:sz="4" w:space="0" w:color="auto"/>
            </w:tcBorders>
          </w:tcPr>
          <w:p w:rsidR="00D10436" w:rsidRPr="000727F0" w:rsidRDefault="00D10436" w:rsidP="00752046">
            <w:pPr>
              <w:pStyle w:val="Table10pttext"/>
              <w:tabs>
                <w:tab w:val="clear" w:pos="340"/>
                <w:tab w:val="left" w:pos="450"/>
              </w:tabs>
              <w:rPr>
                <w:i/>
              </w:rPr>
            </w:pPr>
            <w:r w:rsidRPr="000727F0">
              <w:rPr>
                <w:i/>
              </w:rPr>
              <w:t>Native species</w:t>
            </w:r>
          </w:p>
        </w:tc>
        <w:tc>
          <w:tcPr>
            <w:tcW w:w="5963" w:type="dxa"/>
            <w:tcBorders>
              <w:top w:val="single" w:sz="4" w:space="0" w:color="auto"/>
            </w:tcBorders>
          </w:tcPr>
          <w:p w:rsidR="00D10436" w:rsidRDefault="00D10436" w:rsidP="00752046">
            <w:pPr>
              <w:pStyle w:val="Table10pttext"/>
              <w:tabs>
                <w:tab w:val="clear" w:pos="340"/>
                <w:tab w:val="left" w:pos="450"/>
              </w:tabs>
            </w:pPr>
          </w:p>
        </w:tc>
      </w:tr>
      <w:tr w:rsidR="00D10436" w:rsidTr="00DA6882">
        <w:tc>
          <w:tcPr>
            <w:tcW w:w="3076" w:type="dxa"/>
          </w:tcPr>
          <w:p w:rsidR="00D10436" w:rsidRDefault="00D10436" w:rsidP="00752046">
            <w:pPr>
              <w:pStyle w:val="Table10pttext"/>
              <w:tabs>
                <w:tab w:val="clear" w:pos="340"/>
                <w:tab w:val="left" w:pos="450"/>
              </w:tabs>
            </w:pPr>
            <w:r>
              <w:t>Australian smelt</w:t>
            </w:r>
          </w:p>
        </w:tc>
        <w:tc>
          <w:tcPr>
            <w:tcW w:w="5963" w:type="dxa"/>
          </w:tcPr>
          <w:p w:rsidR="00D10436" w:rsidRDefault="00D10436" w:rsidP="00752046">
            <w:pPr>
              <w:pStyle w:val="Table10pttext"/>
              <w:tabs>
                <w:tab w:val="clear" w:pos="340"/>
                <w:tab w:val="left" w:pos="450"/>
              </w:tabs>
            </w:pPr>
            <w:r>
              <w:t>40 mm (Pusey et al.</w:t>
            </w:r>
            <w:r w:rsidR="00304B68">
              <w:t>,</w:t>
            </w:r>
            <w:r>
              <w:t xml:space="preserve"> 2004)</w:t>
            </w:r>
          </w:p>
        </w:tc>
      </w:tr>
      <w:tr w:rsidR="00D10436" w:rsidTr="00DA6882">
        <w:tc>
          <w:tcPr>
            <w:tcW w:w="3076" w:type="dxa"/>
          </w:tcPr>
          <w:p w:rsidR="00D10436" w:rsidRDefault="001F0CFC" w:rsidP="00752046">
            <w:pPr>
              <w:pStyle w:val="Table10pttext"/>
              <w:tabs>
                <w:tab w:val="clear" w:pos="340"/>
                <w:tab w:val="left" w:pos="450"/>
              </w:tabs>
            </w:pPr>
            <w:r>
              <w:t>B</w:t>
            </w:r>
            <w:r w:rsidR="00D10436">
              <w:t>ony bream</w:t>
            </w:r>
          </w:p>
        </w:tc>
        <w:tc>
          <w:tcPr>
            <w:tcW w:w="5963" w:type="dxa"/>
          </w:tcPr>
          <w:p w:rsidR="00D10436" w:rsidRDefault="00D10436" w:rsidP="00752046">
            <w:pPr>
              <w:pStyle w:val="Table10pttext"/>
              <w:tabs>
                <w:tab w:val="clear" w:pos="340"/>
                <w:tab w:val="left" w:pos="450"/>
              </w:tabs>
            </w:pPr>
            <w:r>
              <w:t>67 mm (</w:t>
            </w:r>
            <w:proofErr w:type="spellStart"/>
            <w:r>
              <w:t>Cadwallader</w:t>
            </w:r>
            <w:proofErr w:type="spellEnd"/>
            <w:r w:rsidR="00304B68">
              <w:t>,</w:t>
            </w:r>
            <w:r>
              <w:t xml:space="preserve"> 1977)</w:t>
            </w:r>
          </w:p>
        </w:tc>
      </w:tr>
      <w:tr w:rsidR="00D10436" w:rsidTr="00DA6882">
        <w:tc>
          <w:tcPr>
            <w:tcW w:w="3076" w:type="dxa"/>
          </w:tcPr>
          <w:p w:rsidR="00D10436" w:rsidRDefault="001F0CFC" w:rsidP="00752046">
            <w:pPr>
              <w:pStyle w:val="Table10pttext"/>
              <w:tabs>
                <w:tab w:val="clear" w:pos="340"/>
                <w:tab w:val="left" w:pos="450"/>
              </w:tabs>
            </w:pPr>
            <w:r>
              <w:t>C</w:t>
            </w:r>
            <w:r w:rsidR="00D10436">
              <w:t>arp-</w:t>
            </w:r>
            <w:proofErr w:type="spellStart"/>
            <w:r w:rsidR="00D10436">
              <w:t>gudgeon</w:t>
            </w:r>
            <w:proofErr w:type="spellEnd"/>
          </w:p>
        </w:tc>
        <w:tc>
          <w:tcPr>
            <w:tcW w:w="5963" w:type="dxa"/>
          </w:tcPr>
          <w:p w:rsidR="00D10436" w:rsidRDefault="00D10436" w:rsidP="00752046">
            <w:pPr>
              <w:pStyle w:val="Table10pttext"/>
              <w:tabs>
                <w:tab w:val="clear" w:pos="340"/>
                <w:tab w:val="left" w:pos="450"/>
              </w:tabs>
            </w:pPr>
            <w:r>
              <w:t>35 mm (Pusey et al.</w:t>
            </w:r>
            <w:r w:rsidR="00304B68">
              <w:t>,</w:t>
            </w:r>
            <w:r>
              <w:t xml:space="preserve"> 2004)</w:t>
            </w:r>
          </w:p>
        </w:tc>
      </w:tr>
      <w:tr w:rsidR="00D10436" w:rsidTr="00DA6882">
        <w:tc>
          <w:tcPr>
            <w:tcW w:w="3076" w:type="dxa"/>
          </w:tcPr>
          <w:p w:rsidR="00D10436" w:rsidRDefault="001F0CFC" w:rsidP="00752046">
            <w:pPr>
              <w:pStyle w:val="Table10pttext"/>
              <w:tabs>
                <w:tab w:val="clear" w:pos="340"/>
                <w:tab w:val="left" w:pos="450"/>
              </w:tabs>
            </w:pPr>
            <w:proofErr w:type="spellStart"/>
            <w:r>
              <w:t>F</w:t>
            </w:r>
            <w:r w:rsidR="00D10436">
              <w:t>latheaded</w:t>
            </w:r>
            <w:proofErr w:type="spellEnd"/>
            <w:r w:rsidR="00D10436">
              <w:t xml:space="preserve"> </w:t>
            </w:r>
            <w:proofErr w:type="spellStart"/>
            <w:r w:rsidR="00D10436">
              <w:t>gudgeon</w:t>
            </w:r>
            <w:proofErr w:type="spellEnd"/>
          </w:p>
        </w:tc>
        <w:tc>
          <w:tcPr>
            <w:tcW w:w="5963" w:type="dxa"/>
          </w:tcPr>
          <w:p w:rsidR="00D10436" w:rsidRDefault="00D10436" w:rsidP="00752046">
            <w:pPr>
              <w:pStyle w:val="Table10pttext"/>
              <w:tabs>
                <w:tab w:val="clear" w:pos="340"/>
                <w:tab w:val="left" w:pos="450"/>
              </w:tabs>
            </w:pPr>
            <w:r>
              <w:t>58 mm (Pusey et al.</w:t>
            </w:r>
            <w:r w:rsidR="00304B68">
              <w:t>,</w:t>
            </w:r>
            <w:r>
              <w:t xml:space="preserve"> 2004; Llewellyn</w:t>
            </w:r>
            <w:r w:rsidR="00304B68">
              <w:t>,</w:t>
            </w:r>
            <w:r>
              <w:t xml:space="preserve"> 2007)</w:t>
            </w:r>
          </w:p>
        </w:tc>
      </w:tr>
      <w:tr w:rsidR="00D10436" w:rsidTr="00DA6882">
        <w:tc>
          <w:tcPr>
            <w:tcW w:w="3076" w:type="dxa"/>
          </w:tcPr>
          <w:p w:rsidR="00D10436" w:rsidRDefault="001F0CFC" w:rsidP="00752046">
            <w:pPr>
              <w:pStyle w:val="Table10pttext"/>
              <w:tabs>
                <w:tab w:val="clear" w:pos="340"/>
                <w:tab w:val="left" w:pos="450"/>
              </w:tabs>
            </w:pPr>
            <w:r>
              <w:t>E</w:t>
            </w:r>
            <w:r w:rsidR="00D10436">
              <w:t>el-tailed catfish</w:t>
            </w:r>
          </w:p>
        </w:tc>
        <w:tc>
          <w:tcPr>
            <w:tcW w:w="5963" w:type="dxa"/>
          </w:tcPr>
          <w:p w:rsidR="00D10436" w:rsidRDefault="00D10436" w:rsidP="00752046">
            <w:pPr>
              <w:pStyle w:val="Table10pttext"/>
              <w:tabs>
                <w:tab w:val="clear" w:pos="340"/>
                <w:tab w:val="left" w:pos="450"/>
              </w:tabs>
            </w:pPr>
            <w:r>
              <w:t>83 mm (Davis</w:t>
            </w:r>
            <w:r w:rsidR="00304B68">
              <w:t>,</w:t>
            </w:r>
            <w:r>
              <w:t xml:space="preserve"> 1975)</w:t>
            </w:r>
          </w:p>
        </w:tc>
      </w:tr>
      <w:tr w:rsidR="00D10436" w:rsidTr="00DA6882">
        <w:tc>
          <w:tcPr>
            <w:tcW w:w="3076" w:type="dxa"/>
          </w:tcPr>
          <w:p w:rsidR="00D10436" w:rsidRDefault="001F0CFC" w:rsidP="00752046">
            <w:pPr>
              <w:pStyle w:val="Table10pttext"/>
              <w:tabs>
                <w:tab w:val="clear" w:pos="340"/>
                <w:tab w:val="left" w:pos="450"/>
              </w:tabs>
            </w:pPr>
            <w:r>
              <w:t>G</w:t>
            </w:r>
            <w:r w:rsidR="00D10436">
              <w:t>olden perch</w:t>
            </w:r>
          </w:p>
        </w:tc>
        <w:tc>
          <w:tcPr>
            <w:tcW w:w="5963" w:type="dxa"/>
          </w:tcPr>
          <w:p w:rsidR="00D10436" w:rsidRDefault="00D10436" w:rsidP="00D22E93">
            <w:pPr>
              <w:pStyle w:val="Table10pttext"/>
              <w:tabs>
                <w:tab w:val="clear" w:pos="340"/>
                <w:tab w:val="left" w:pos="450"/>
              </w:tabs>
            </w:pPr>
            <w:r>
              <w:t>75 mm (</w:t>
            </w:r>
            <w:proofErr w:type="spellStart"/>
            <w:r>
              <w:t>Mallen</w:t>
            </w:r>
            <w:proofErr w:type="spellEnd"/>
            <w:r>
              <w:t>-Cooper</w:t>
            </w:r>
            <w:r w:rsidR="007E71AF">
              <w:t>,</w:t>
            </w:r>
            <w:r>
              <w:t xml:space="preserve"> </w:t>
            </w:r>
            <w:r w:rsidR="00D22E93">
              <w:t>2003</w:t>
            </w:r>
            <w:r>
              <w:t>)</w:t>
            </w:r>
          </w:p>
        </w:tc>
      </w:tr>
      <w:tr w:rsidR="00D10436" w:rsidTr="00DA6882">
        <w:tc>
          <w:tcPr>
            <w:tcW w:w="3076" w:type="dxa"/>
          </w:tcPr>
          <w:p w:rsidR="00D10436" w:rsidRDefault="00D10436" w:rsidP="00752046">
            <w:pPr>
              <w:pStyle w:val="Table10pttext"/>
              <w:tabs>
                <w:tab w:val="clear" w:pos="340"/>
                <w:tab w:val="left" w:pos="450"/>
              </w:tabs>
            </w:pPr>
            <w:r>
              <w:t>Murray cod</w:t>
            </w:r>
          </w:p>
        </w:tc>
        <w:tc>
          <w:tcPr>
            <w:tcW w:w="5963" w:type="dxa"/>
          </w:tcPr>
          <w:p w:rsidR="00D10436" w:rsidRDefault="00D10436" w:rsidP="00752046">
            <w:pPr>
              <w:pStyle w:val="Table10pttext"/>
              <w:tabs>
                <w:tab w:val="clear" w:pos="340"/>
                <w:tab w:val="left" w:pos="450"/>
              </w:tabs>
            </w:pPr>
            <w:r>
              <w:t xml:space="preserve">222 mm (Gavin Butler, </w:t>
            </w:r>
            <w:r w:rsidR="007E71AF">
              <w:t>u</w:t>
            </w:r>
            <w:r w:rsidRPr="00EE00A0">
              <w:t>npublished data</w:t>
            </w:r>
            <w:r>
              <w:t>)</w:t>
            </w:r>
          </w:p>
        </w:tc>
      </w:tr>
      <w:tr w:rsidR="00D10436" w:rsidTr="00DA6882">
        <w:tc>
          <w:tcPr>
            <w:tcW w:w="3076" w:type="dxa"/>
          </w:tcPr>
          <w:p w:rsidR="00D10436" w:rsidRDefault="00F15681" w:rsidP="00752046">
            <w:pPr>
              <w:pStyle w:val="Table10pttext"/>
              <w:tabs>
                <w:tab w:val="clear" w:pos="340"/>
                <w:tab w:val="left" w:pos="450"/>
              </w:tabs>
            </w:pPr>
            <w:r>
              <w:t>Murray–</w:t>
            </w:r>
            <w:r w:rsidR="00D10436">
              <w:t xml:space="preserve">Darling </w:t>
            </w:r>
            <w:proofErr w:type="spellStart"/>
            <w:r w:rsidR="00D10436">
              <w:t>rainbowfish</w:t>
            </w:r>
            <w:proofErr w:type="spellEnd"/>
          </w:p>
        </w:tc>
        <w:tc>
          <w:tcPr>
            <w:tcW w:w="5963" w:type="dxa"/>
          </w:tcPr>
          <w:p w:rsidR="00D10436" w:rsidRDefault="00D10436" w:rsidP="00752046">
            <w:pPr>
              <w:pStyle w:val="Table10pttext"/>
              <w:tabs>
                <w:tab w:val="clear" w:pos="340"/>
                <w:tab w:val="left" w:pos="450"/>
              </w:tabs>
            </w:pPr>
            <w:r>
              <w:t xml:space="preserve">45 mm (Pusey et al. 2004: for </w:t>
            </w:r>
            <w:r w:rsidRPr="006267DC">
              <w:rPr>
                <w:i/>
              </w:rPr>
              <w:t xml:space="preserve">M. </w:t>
            </w:r>
            <w:proofErr w:type="spellStart"/>
            <w:r w:rsidRPr="006267DC">
              <w:rPr>
                <w:i/>
              </w:rPr>
              <w:t>duboulayi</w:t>
            </w:r>
            <w:proofErr w:type="spellEnd"/>
            <w:r>
              <w:t>)</w:t>
            </w:r>
          </w:p>
        </w:tc>
      </w:tr>
      <w:tr w:rsidR="00D10436" w:rsidTr="00DA6882">
        <w:tc>
          <w:tcPr>
            <w:tcW w:w="3076" w:type="dxa"/>
          </w:tcPr>
          <w:p w:rsidR="00D10436" w:rsidRDefault="001F0CFC" w:rsidP="00752046">
            <w:pPr>
              <w:pStyle w:val="Table10pttext"/>
              <w:tabs>
                <w:tab w:val="clear" w:pos="340"/>
                <w:tab w:val="left" w:pos="450"/>
              </w:tabs>
            </w:pPr>
            <w:r>
              <w:t>S</w:t>
            </w:r>
            <w:r w:rsidR="00D10436">
              <w:t>ilver perch</w:t>
            </w:r>
          </w:p>
        </w:tc>
        <w:tc>
          <w:tcPr>
            <w:tcW w:w="5963" w:type="dxa"/>
          </w:tcPr>
          <w:p w:rsidR="00D10436" w:rsidRDefault="00D10436" w:rsidP="00D22E93">
            <w:pPr>
              <w:pStyle w:val="Table10pttext"/>
              <w:tabs>
                <w:tab w:val="clear" w:pos="340"/>
                <w:tab w:val="left" w:pos="450"/>
              </w:tabs>
            </w:pPr>
            <w:r>
              <w:t>75 mm (</w:t>
            </w:r>
            <w:proofErr w:type="spellStart"/>
            <w:r>
              <w:t>Mallen</w:t>
            </w:r>
            <w:proofErr w:type="spellEnd"/>
            <w:r>
              <w:t>-Cooper</w:t>
            </w:r>
            <w:r w:rsidR="007E71AF">
              <w:t>,</w:t>
            </w:r>
            <w:r>
              <w:t xml:space="preserve"> </w:t>
            </w:r>
            <w:r w:rsidR="00D22E93">
              <w:t>2003</w:t>
            </w:r>
            <w:r>
              <w:t>)</w:t>
            </w:r>
          </w:p>
        </w:tc>
      </w:tr>
      <w:tr w:rsidR="00D10436" w:rsidTr="00DA6882">
        <w:tc>
          <w:tcPr>
            <w:tcW w:w="3076" w:type="dxa"/>
          </w:tcPr>
          <w:p w:rsidR="00D10436" w:rsidRDefault="001F0CFC" w:rsidP="00752046">
            <w:pPr>
              <w:pStyle w:val="Table10pttext"/>
              <w:tabs>
                <w:tab w:val="clear" w:pos="340"/>
                <w:tab w:val="left" w:pos="450"/>
              </w:tabs>
            </w:pPr>
            <w:r>
              <w:t>S</w:t>
            </w:r>
            <w:r w:rsidR="00D10436">
              <w:t>pangled perch</w:t>
            </w:r>
          </w:p>
        </w:tc>
        <w:tc>
          <w:tcPr>
            <w:tcW w:w="5963" w:type="dxa"/>
          </w:tcPr>
          <w:p w:rsidR="00D10436" w:rsidRDefault="00D10436" w:rsidP="00752046">
            <w:pPr>
              <w:pStyle w:val="Table10pttext"/>
              <w:tabs>
                <w:tab w:val="clear" w:pos="340"/>
                <w:tab w:val="left" w:pos="450"/>
              </w:tabs>
            </w:pPr>
            <w:r>
              <w:t xml:space="preserve">68 mm (Leggett </w:t>
            </w:r>
            <w:r w:rsidR="007E71AF">
              <w:t>and</w:t>
            </w:r>
            <w:r>
              <w:t xml:space="preserve"> Merrick</w:t>
            </w:r>
            <w:r w:rsidR="007E71AF">
              <w:t>,</w:t>
            </w:r>
            <w:r>
              <w:t xml:space="preserve"> 1987)</w:t>
            </w:r>
          </w:p>
        </w:tc>
      </w:tr>
      <w:tr w:rsidR="00D10436" w:rsidTr="00DA6882">
        <w:tc>
          <w:tcPr>
            <w:tcW w:w="3076" w:type="dxa"/>
          </w:tcPr>
          <w:p w:rsidR="00D10436" w:rsidRDefault="001F0CFC" w:rsidP="00752046">
            <w:pPr>
              <w:pStyle w:val="Table10pttext"/>
              <w:tabs>
                <w:tab w:val="clear" w:pos="340"/>
                <w:tab w:val="left" w:pos="450"/>
              </w:tabs>
            </w:pPr>
            <w:r>
              <w:t>T</w:t>
            </w:r>
            <w:r w:rsidR="00D10436">
              <w:t>rout cod</w:t>
            </w:r>
          </w:p>
        </w:tc>
        <w:tc>
          <w:tcPr>
            <w:tcW w:w="5963" w:type="dxa"/>
          </w:tcPr>
          <w:p w:rsidR="00D10436" w:rsidRDefault="00D10436" w:rsidP="00752046">
            <w:pPr>
              <w:pStyle w:val="Table10pttext"/>
              <w:tabs>
                <w:tab w:val="clear" w:pos="340"/>
                <w:tab w:val="left" w:pos="450"/>
              </w:tabs>
            </w:pPr>
            <w:r>
              <w:t>150 mm</w:t>
            </w:r>
          </w:p>
        </w:tc>
      </w:tr>
      <w:tr w:rsidR="00D10436" w:rsidTr="00DA6882">
        <w:tc>
          <w:tcPr>
            <w:tcW w:w="3076" w:type="dxa"/>
          </w:tcPr>
          <w:p w:rsidR="00D10436" w:rsidRDefault="001F0CFC" w:rsidP="00752046">
            <w:pPr>
              <w:pStyle w:val="Table10pttext"/>
              <w:tabs>
                <w:tab w:val="clear" w:pos="340"/>
                <w:tab w:val="left" w:pos="450"/>
              </w:tabs>
            </w:pPr>
            <w:r>
              <w:t>U</w:t>
            </w:r>
            <w:r w:rsidR="00D10436">
              <w:t xml:space="preserve">n-specked </w:t>
            </w:r>
            <w:proofErr w:type="spellStart"/>
            <w:r w:rsidR="00D10436">
              <w:t>hardyhead</w:t>
            </w:r>
            <w:proofErr w:type="spellEnd"/>
          </w:p>
        </w:tc>
        <w:tc>
          <w:tcPr>
            <w:tcW w:w="5963" w:type="dxa"/>
          </w:tcPr>
          <w:p w:rsidR="00D10436" w:rsidRDefault="00D10436" w:rsidP="00752046">
            <w:pPr>
              <w:pStyle w:val="Table10pttext"/>
              <w:tabs>
                <w:tab w:val="clear" w:pos="340"/>
                <w:tab w:val="left" w:pos="450"/>
              </w:tabs>
            </w:pPr>
            <w:r>
              <w:t>38 mm (Pusey et al.</w:t>
            </w:r>
            <w:r w:rsidR="007E71AF">
              <w:t>,</w:t>
            </w:r>
            <w:r>
              <w:t xml:space="preserve"> 2004)</w:t>
            </w:r>
          </w:p>
        </w:tc>
      </w:tr>
      <w:tr w:rsidR="00D10436" w:rsidTr="00DA6882">
        <w:tc>
          <w:tcPr>
            <w:tcW w:w="3076" w:type="dxa"/>
          </w:tcPr>
          <w:p w:rsidR="00D10436" w:rsidRPr="000727F0" w:rsidRDefault="001F0CFC" w:rsidP="00752046">
            <w:pPr>
              <w:pStyle w:val="Table10pttext"/>
              <w:tabs>
                <w:tab w:val="clear" w:pos="340"/>
                <w:tab w:val="left" w:pos="450"/>
              </w:tabs>
              <w:rPr>
                <w:i/>
              </w:rPr>
            </w:pPr>
            <w:r>
              <w:rPr>
                <w:i/>
              </w:rPr>
              <w:t>Exotic</w:t>
            </w:r>
            <w:r w:rsidR="00D10436" w:rsidRPr="000727F0">
              <w:rPr>
                <w:i/>
              </w:rPr>
              <w:t xml:space="preserve"> species</w:t>
            </w:r>
          </w:p>
        </w:tc>
        <w:tc>
          <w:tcPr>
            <w:tcW w:w="5963" w:type="dxa"/>
          </w:tcPr>
          <w:p w:rsidR="00D10436" w:rsidRDefault="00D10436" w:rsidP="00752046">
            <w:pPr>
              <w:pStyle w:val="Table10pttext"/>
              <w:tabs>
                <w:tab w:val="clear" w:pos="340"/>
                <w:tab w:val="left" w:pos="450"/>
              </w:tabs>
            </w:pPr>
          </w:p>
        </w:tc>
      </w:tr>
      <w:tr w:rsidR="00D10436" w:rsidTr="00DA6882">
        <w:tc>
          <w:tcPr>
            <w:tcW w:w="3076" w:type="dxa"/>
          </w:tcPr>
          <w:p w:rsidR="00D10436" w:rsidRDefault="001F0CFC" w:rsidP="00752046">
            <w:pPr>
              <w:pStyle w:val="Table10pttext"/>
              <w:tabs>
                <w:tab w:val="clear" w:pos="340"/>
                <w:tab w:val="left" w:pos="450"/>
              </w:tabs>
            </w:pPr>
            <w:r>
              <w:t>C</w:t>
            </w:r>
            <w:r w:rsidR="00D10436">
              <w:t>ommon carp</w:t>
            </w:r>
          </w:p>
        </w:tc>
        <w:tc>
          <w:tcPr>
            <w:tcW w:w="5963" w:type="dxa"/>
          </w:tcPr>
          <w:p w:rsidR="00D10436" w:rsidRDefault="00D10436" w:rsidP="00752046">
            <w:pPr>
              <w:pStyle w:val="Table10pttext"/>
              <w:tabs>
                <w:tab w:val="clear" w:pos="340"/>
                <w:tab w:val="left" w:pos="450"/>
              </w:tabs>
            </w:pPr>
            <w:r>
              <w:t>155 mm (</w:t>
            </w:r>
            <w:proofErr w:type="spellStart"/>
            <w:r>
              <w:t>Vilizzi</w:t>
            </w:r>
            <w:proofErr w:type="spellEnd"/>
            <w:r>
              <w:t xml:space="preserve"> and Walker</w:t>
            </w:r>
            <w:r w:rsidR="007E71AF">
              <w:t>,</w:t>
            </w:r>
            <w:r>
              <w:t xml:space="preserve"> 1999)</w:t>
            </w:r>
          </w:p>
        </w:tc>
      </w:tr>
      <w:tr w:rsidR="00D10436" w:rsidTr="00DA6882">
        <w:tc>
          <w:tcPr>
            <w:tcW w:w="3076" w:type="dxa"/>
          </w:tcPr>
          <w:p w:rsidR="00D10436" w:rsidRDefault="001F0CFC" w:rsidP="00752046">
            <w:pPr>
              <w:pStyle w:val="Table10pttext"/>
              <w:tabs>
                <w:tab w:val="clear" w:pos="340"/>
                <w:tab w:val="left" w:pos="450"/>
              </w:tabs>
            </w:pPr>
            <w:r>
              <w:t>E</w:t>
            </w:r>
            <w:r w:rsidR="00D10436">
              <w:t xml:space="preserve">astern </w:t>
            </w:r>
            <w:proofErr w:type="spellStart"/>
            <w:r w:rsidR="00D10436">
              <w:t>gambusia</w:t>
            </w:r>
            <w:proofErr w:type="spellEnd"/>
          </w:p>
        </w:tc>
        <w:tc>
          <w:tcPr>
            <w:tcW w:w="5963" w:type="dxa"/>
          </w:tcPr>
          <w:p w:rsidR="00D10436" w:rsidRDefault="00D10436" w:rsidP="00752046">
            <w:pPr>
              <w:pStyle w:val="Table10pttext"/>
              <w:tabs>
                <w:tab w:val="clear" w:pos="340"/>
                <w:tab w:val="left" w:pos="450"/>
              </w:tabs>
            </w:pPr>
            <w:r>
              <w:t>20 mm (McDowall</w:t>
            </w:r>
            <w:r w:rsidR="007E71AF">
              <w:t>,</w:t>
            </w:r>
            <w:r>
              <w:t xml:space="preserve"> 1996)</w:t>
            </w:r>
          </w:p>
        </w:tc>
      </w:tr>
      <w:tr w:rsidR="00D10436" w:rsidTr="00DA6882">
        <w:tc>
          <w:tcPr>
            <w:tcW w:w="3076" w:type="dxa"/>
          </w:tcPr>
          <w:p w:rsidR="00D10436" w:rsidRDefault="001F0CFC" w:rsidP="00752046">
            <w:pPr>
              <w:pStyle w:val="Table10pttext"/>
              <w:tabs>
                <w:tab w:val="clear" w:pos="340"/>
                <w:tab w:val="left" w:pos="450"/>
              </w:tabs>
            </w:pPr>
            <w:r>
              <w:t>G</w:t>
            </w:r>
            <w:r w:rsidR="00D10436">
              <w:t>oldfish</w:t>
            </w:r>
          </w:p>
        </w:tc>
        <w:tc>
          <w:tcPr>
            <w:tcW w:w="5963" w:type="dxa"/>
          </w:tcPr>
          <w:p w:rsidR="00D10436" w:rsidRDefault="00D10436" w:rsidP="00752046">
            <w:pPr>
              <w:pStyle w:val="Table10pttext"/>
              <w:tabs>
                <w:tab w:val="clear" w:pos="340"/>
                <w:tab w:val="left" w:pos="450"/>
              </w:tabs>
            </w:pPr>
            <w:r>
              <w:t>127 mm (</w:t>
            </w:r>
            <w:proofErr w:type="spellStart"/>
            <w:r>
              <w:t>Lorenzoni</w:t>
            </w:r>
            <w:proofErr w:type="spellEnd"/>
            <w:r>
              <w:t xml:space="preserve"> et al.</w:t>
            </w:r>
            <w:r w:rsidR="007E71AF">
              <w:t>,</w:t>
            </w:r>
            <w:r>
              <w:t xml:space="preserve"> 2007)</w:t>
            </w:r>
          </w:p>
        </w:tc>
      </w:tr>
      <w:tr w:rsidR="00D10436" w:rsidTr="00DA6882">
        <w:tc>
          <w:tcPr>
            <w:tcW w:w="3076" w:type="dxa"/>
          </w:tcPr>
          <w:p w:rsidR="00D10436" w:rsidRDefault="001F0CFC" w:rsidP="00752046">
            <w:pPr>
              <w:pStyle w:val="Table10pttext"/>
              <w:tabs>
                <w:tab w:val="clear" w:pos="340"/>
                <w:tab w:val="left" w:pos="450"/>
              </w:tabs>
            </w:pPr>
            <w:r>
              <w:t>R</w:t>
            </w:r>
            <w:r w:rsidR="00D10436">
              <w:t>edfin perch</w:t>
            </w:r>
          </w:p>
        </w:tc>
        <w:tc>
          <w:tcPr>
            <w:tcW w:w="5963" w:type="dxa"/>
          </w:tcPr>
          <w:p w:rsidR="00D10436" w:rsidRDefault="00D10436" w:rsidP="00752046">
            <w:pPr>
              <w:pStyle w:val="Table10pttext"/>
              <w:tabs>
                <w:tab w:val="clear" w:pos="340"/>
                <w:tab w:val="left" w:pos="450"/>
              </w:tabs>
            </w:pPr>
            <w:r>
              <w:t xml:space="preserve">60 mm (maximum reported by </w:t>
            </w:r>
            <w:proofErr w:type="spellStart"/>
            <w:r>
              <w:t>Heibo</w:t>
            </w:r>
            <w:proofErr w:type="spellEnd"/>
            <w:r>
              <w:t xml:space="preserve"> </w:t>
            </w:r>
            <w:r w:rsidR="007E71AF">
              <w:t>and</w:t>
            </w:r>
            <w:r>
              <w:t xml:space="preserve"> </w:t>
            </w:r>
            <w:proofErr w:type="spellStart"/>
            <w:r>
              <w:t>Magnhagen</w:t>
            </w:r>
            <w:proofErr w:type="spellEnd"/>
            <w:r w:rsidR="007E71AF">
              <w:t>,</w:t>
            </w:r>
            <w:r>
              <w:t xml:space="preserve"> 2005)</w:t>
            </w:r>
          </w:p>
        </w:tc>
      </w:tr>
    </w:tbl>
    <w:p w:rsidR="00D10436" w:rsidRPr="00523D26" w:rsidRDefault="00523D26" w:rsidP="00523D26">
      <w:pPr>
        <w:pStyle w:val="TableFootnote"/>
        <w:rPr>
          <w:i w:val="0"/>
        </w:rPr>
      </w:pPr>
      <w:r w:rsidRPr="00027937">
        <w:t>Note:</w:t>
      </w:r>
      <w:r>
        <w:rPr>
          <w:i w:val="0"/>
        </w:rPr>
        <w:t xml:space="preserve"> </w:t>
      </w:r>
      <w:r w:rsidRPr="00523D26">
        <w:rPr>
          <w:i w:val="0"/>
        </w:rPr>
        <w:t>Values represent the length at 1 year of age for longer-lived species or the age at sexual maturity for species that reach maturity within 1 year.</w:t>
      </w:r>
    </w:p>
    <w:p w:rsidR="00D10436" w:rsidRDefault="00D10436" w:rsidP="00752046">
      <w:pPr>
        <w:tabs>
          <w:tab w:val="clear" w:pos="340"/>
          <w:tab w:val="left" w:pos="450"/>
        </w:tabs>
      </w:pPr>
    </w:p>
    <w:p w:rsidR="007D5EE1" w:rsidRDefault="007D5EE1" w:rsidP="00752046">
      <w:pPr>
        <w:tabs>
          <w:tab w:val="clear" w:pos="340"/>
          <w:tab w:val="left" w:pos="450"/>
        </w:tabs>
        <w:spacing w:before="0" w:after="0" w:line="240" w:lineRule="auto"/>
        <w:rPr>
          <w:rFonts w:eastAsia="Arial" w:cs="Arial"/>
          <w:b/>
          <w:color w:val="0091CC"/>
          <w:sz w:val="24"/>
          <w:szCs w:val="24"/>
        </w:rPr>
      </w:pPr>
      <w:bookmarkStart w:id="377" w:name="_Toc432077562"/>
      <w:r>
        <w:br w:type="page"/>
      </w:r>
    </w:p>
    <w:p w:rsidR="00D10436" w:rsidRDefault="00027937" w:rsidP="00752046">
      <w:pPr>
        <w:pStyle w:val="Heading2"/>
        <w:tabs>
          <w:tab w:val="clear" w:pos="340"/>
          <w:tab w:val="left" w:pos="450"/>
        </w:tabs>
      </w:pPr>
      <w:bookmarkStart w:id="378" w:name="_Toc436741742"/>
      <w:r>
        <w:t>Appendix 6 –</w:t>
      </w:r>
      <w:r w:rsidR="00D10436" w:rsidRPr="00D10436">
        <w:t xml:space="preserve"> Historic </w:t>
      </w:r>
      <w:r w:rsidR="00BF0C49">
        <w:t xml:space="preserve">fish community monitoring </w:t>
      </w:r>
      <w:r w:rsidR="00D10436" w:rsidRPr="00D10436">
        <w:t>data for the Macquarie River</w:t>
      </w:r>
      <w:bookmarkEnd w:id="377"/>
      <w:bookmarkEnd w:id="378"/>
    </w:p>
    <w:p w:rsidR="00D10436" w:rsidRDefault="00BF0C49" w:rsidP="00752046">
      <w:pPr>
        <w:tabs>
          <w:tab w:val="clear" w:pos="340"/>
          <w:tab w:val="left" w:pos="450"/>
        </w:tabs>
      </w:pPr>
      <w:r w:rsidRPr="00BF0C49">
        <w:t xml:space="preserve">NSW </w:t>
      </w:r>
      <w:r w:rsidR="00027937">
        <w:t>Department of Primary Industries (</w:t>
      </w:r>
      <w:r w:rsidRPr="00BF0C49">
        <w:t>DPI</w:t>
      </w:r>
      <w:r w:rsidR="00027937">
        <w:t>)</w:t>
      </w:r>
      <w:r w:rsidRPr="00BF0C49">
        <w:t xml:space="preserve"> and partnerships have pre-existing data from approximately 65 </w:t>
      </w:r>
      <w:proofErr w:type="spellStart"/>
      <w:r w:rsidRPr="00BF0C49">
        <w:t>riverine</w:t>
      </w:r>
      <w:proofErr w:type="spellEnd"/>
      <w:r w:rsidRPr="00BF0C49">
        <w:t xml:space="preserve"> sites within the Macquarie River and Macquarie Marshes channel system collected from 13 programs operating between 1976 </w:t>
      </w:r>
      <w:r w:rsidR="00027937">
        <w:t>and</w:t>
      </w:r>
      <w:r w:rsidRPr="00BF0C49">
        <w:t xml:space="preserve"> 2012. Of these, 26 sites have been sampled ≥1 time/s during the years of 2006, 2009 and 2012 as part of the Sustainable Rivers Audit/Monitoring Evaluating and Reporting (SRA/MER). In 2000/2001, </w:t>
      </w:r>
      <w:r w:rsidR="00027937">
        <w:t>eight</w:t>
      </w:r>
      <w:r w:rsidRPr="00BF0C49">
        <w:t xml:space="preserve"> sites were sampled as part of the ‘Integrated </w:t>
      </w:r>
      <w:r w:rsidR="00027937">
        <w:t>m</w:t>
      </w:r>
      <w:r w:rsidRPr="00BF0C49">
        <w:t xml:space="preserve">onitoring of </w:t>
      </w:r>
      <w:r w:rsidR="00027937">
        <w:t>e</w:t>
      </w:r>
      <w:r w:rsidRPr="00BF0C49">
        <w:t xml:space="preserve">nvironmental </w:t>
      </w:r>
      <w:r w:rsidR="00027937">
        <w:t>f</w:t>
      </w:r>
      <w:r w:rsidRPr="00BF0C49">
        <w:t>low’ (</w:t>
      </w:r>
      <w:proofErr w:type="spellStart"/>
      <w:r w:rsidRPr="00BF0C49">
        <w:t>Growns</w:t>
      </w:r>
      <w:proofErr w:type="spellEnd"/>
      <w:r w:rsidRPr="00BF0C49">
        <w:t xml:space="preserve"> and </w:t>
      </w:r>
      <w:proofErr w:type="spellStart"/>
      <w:r w:rsidRPr="00BF0C49">
        <w:t>Gehrke</w:t>
      </w:r>
      <w:proofErr w:type="spellEnd"/>
      <w:r w:rsidRPr="00BF0C49">
        <w:t xml:space="preserve">, 2005). In </w:t>
      </w:r>
      <w:r w:rsidR="002955E4">
        <w:t>199</w:t>
      </w:r>
      <w:r w:rsidR="002955E4" w:rsidRPr="00BF0C49">
        <w:t>8</w:t>
      </w:r>
      <w:r w:rsidRPr="00BF0C49">
        <w:t xml:space="preserve">, </w:t>
      </w:r>
      <w:r w:rsidR="00027937">
        <w:t>four</w:t>
      </w:r>
      <w:r w:rsidRPr="00BF0C49">
        <w:t xml:space="preserve"> sites were sampled by </w:t>
      </w:r>
      <w:proofErr w:type="spellStart"/>
      <w:r w:rsidRPr="00BF0C49">
        <w:t>Astles</w:t>
      </w:r>
      <w:proofErr w:type="spellEnd"/>
      <w:r w:rsidRPr="00BF0C49">
        <w:t xml:space="preserve"> et al. (2003) during the non-irrigation (June) and irrigation </w:t>
      </w:r>
      <w:r w:rsidR="00027937">
        <w:t xml:space="preserve">(October) </w:t>
      </w:r>
      <w:r w:rsidRPr="00BF0C49">
        <w:t>seasons</w:t>
      </w:r>
      <w:r w:rsidR="00027937">
        <w:t>,</w:t>
      </w:r>
      <w:r w:rsidRPr="00BF0C49">
        <w:t xml:space="preserve"> examining the effects of cold water pollution below </w:t>
      </w:r>
      <w:proofErr w:type="spellStart"/>
      <w:r w:rsidRPr="00BF0C49">
        <w:t>Burrendong</w:t>
      </w:r>
      <w:proofErr w:type="spellEnd"/>
      <w:r w:rsidRPr="00BF0C49">
        <w:t xml:space="preserve"> Dam. Finally, between 2007 and 2012</w:t>
      </w:r>
      <w:r w:rsidR="00027937">
        <w:t>,</w:t>
      </w:r>
      <w:r w:rsidRPr="00BF0C49">
        <w:t xml:space="preserve"> five sites were sampled annually on the Macquarie River as control sites for the Lachlan Carp Demo Project. The remaining sites have been sampled inconsistently, with little replication or non-standardised techniques between 1976 and 2012.</w:t>
      </w:r>
    </w:p>
    <w:p w:rsidR="00BF0C49" w:rsidRDefault="00BF0C49" w:rsidP="00752046">
      <w:pPr>
        <w:tabs>
          <w:tab w:val="clear" w:pos="340"/>
          <w:tab w:val="left" w:pos="450"/>
        </w:tabs>
      </w:pPr>
    </w:p>
    <w:p w:rsidR="007D5EE1" w:rsidRDefault="007D5EE1" w:rsidP="00752046">
      <w:pPr>
        <w:tabs>
          <w:tab w:val="clear" w:pos="340"/>
          <w:tab w:val="left" w:pos="450"/>
        </w:tabs>
        <w:spacing w:before="0" w:after="0" w:line="240" w:lineRule="auto"/>
        <w:rPr>
          <w:rFonts w:eastAsia="Arial" w:cs="Arial"/>
          <w:b/>
          <w:color w:val="0091CC"/>
          <w:sz w:val="24"/>
          <w:szCs w:val="24"/>
        </w:rPr>
      </w:pPr>
      <w:bookmarkStart w:id="379" w:name="_Toc432077563"/>
      <w:r>
        <w:br w:type="page"/>
      </w:r>
    </w:p>
    <w:p w:rsidR="00D10436" w:rsidRDefault="00027937" w:rsidP="00752046">
      <w:pPr>
        <w:pStyle w:val="Heading2"/>
        <w:tabs>
          <w:tab w:val="clear" w:pos="340"/>
          <w:tab w:val="left" w:pos="450"/>
        </w:tabs>
      </w:pPr>
      <w:bookmarkStart w:id="380" w:name="_Toc436741743"/>
      <w:r>
        <w:t>Appendix 7 –</w:t>
      </w:r>
      <w:r w:rsidR="00BF0C49" w:rsidRPr="00BF0C49">
        <w:t xml:space="preserve"> Water diversion schematic for the Macquarie System</w:t>
      </w:r>
      <w:bookmarkEnd w:id="379"/>
      <w:bookmarkEnd w:id="380"/>
    </w:p>
    <w:p w:rsidR="007D5EE1" w:rsidRDefault="007D5EE1" w:rsidP="00752046">
      <w:pPr>
        <w:keepNext/>
        <w:tabs>
          <w:tab w:val="clear" w:pos="340"/>
          <w:tab w:val="left" w:pos="450"/>
        </w:tabs>
      </w:pPr>
    </w:p>
    <w:p w:rsidR="00027937" w:rsidRDefault="00027937" w:rsidP="00027937">
      <w:pPr>
        <w:pStyle w:val="FigureCaption"/>
      </w:pPr>
      <w:bookmarkStart w:id="381" w:name="_Toc431917042"/>
      <w:r w:rsidRPr="00027937">
        <w:rPr>
          <w:b/>
        </w:rPr>
        <w:t>Figure A7.1:</w:t>
      </w:r>
      <w:r w:rsidRPr="004B0193">
        <w:t xml:space="preserve"> Water diversion schematic for the Macquarie</w:t>
      </w:r>
      <w:r>
        <w:t xml:space="preserve"> River system</w:t>
      </w:r>
      <w:r w:rsidRPr="004B0193">
        <w:t>.</w:t>
      </w:r>
      <w:bookmarkEnd w:id="381"/>
    </w:p>
    <w:p w:rsidR="00BF0C49" w:rsidRDefault="00BF0C49" w:rsidP="00752046">
      <w:pPr>
        <w:keepNext/>
        <w:tabs>
          <w:tab w:val="clear" w:pos="340"/>
          <w:tab w:val="left" w:pos="450"/>
        </w:tabs>
      </w:pPr>
      <w:r>
        <w:rPr>
          <w:noProof/>
          <w:lang w:eastAsia="en-AU"/>
        </w:rPr>
        <w:drawing>
          <wp:inline distT="0" distB="0" distL="0" distR="0">
            <wp:extent cx="5731510" cy="3913505"/>
            <wp:effectExtent l="0" t="0" r="254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cquarie Marshes water delivery schematic.JPG"/>
                    <pic:cNvPicPr/>
                  </pic:nvPicPr>
                  <pic:blipFill>
                    <a:blip r:embed="rId14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1510" cy="3913505"/>
                    </a:xfrm>
                    <a:prstGeom prst="rect">
                      <a:avLst/>
                    </a:prstGeom>
                  </pic:spPr>
                </pic:pic>
              </a:graphicData>
            </a:graphic>
          </wp:inline>
        </w:drawing>
      </w:r>
    </w:p>
    <w:p w:rsidR="00BF0C49" w:rsidRDefault="00BF0C49" w:rsidP="00752046">
      <w:pPr>
        <w:tabs>
          <w:tab w:val="clear" w:pos="340"/>
          <w:tab w:val="left" w:pos="450"/>
        </w:tabs>
        <w:sectPr w:rsidR="00BF0C49" w:rsidSect="005E3EF7">
          <w:headerReference w:type="even" r:id="rId146"/>
          <w:headerReference w:type="default" r:id="rId147"/>
          <w:headerReference w:type="first" r:id="rId148"/>
          <w:pgSz w:w="11907" w:h="16840" w:code="9"/>
          <w:pgMar w:top="1247" w:right="1247" w:bottom="1361" w:left="1247" w:header="454" w:footer="680" w:gutter="0"/>
          <w:cols w:space="720"/>
        </w:sectPr>
      </w:pPr>
    </w:p>
    <w:p w:rsidR="00BF0C49" w:rsidRDefault="00027937" w:rsidP="00752046">
      <w:pPr>
        <w:pStyle w:val="Heading2"/>
        <w:tabs>
          <w:tab w:val="clear" w:pos="340"/>
          <w:tab w:val="left" w:pos="450"/>
        </w:tabs>
      </w:pPr>
      <w:bookmarkStart w:id="382" w:name="_Toc432077564"/>
      <w:bookmarkStart w:id="383" w:name="_Toc436741744"/>
      <w:bookmarkStart w:id="384" w:name="_Toc431917061"/>
      <w:r>
        <w:t xml:space="preserve">Appendix 8 </w:t>
      </w:r>
      <w:r w:rsidR="007C16EC">
        <w:t>–</w:t>
      </w:r>
      <w:r w:rsidR="00BF0C49" w:rsidRPr="00BF0C49">
        <w:t xml:space="preserve"> Native fish stocking within the Macquarie River</w:t>
      </w:r>
      <w:bookmarkEnd w:id="382"/>
      <w:bookmarkEnd w:id="383"/>
    </w:p>
    <w:p w:rsidR="00BF0C49" w:rsidRDefault="00BF0C49" w:rsidP="00752046">
      <w:pPr>
        <w:tabs>
          <w:tab w:val="clear" w:pos="340"/>
          <w:tab w:val="left" w:pos="450"/>
        </w:tabs>
        <w:spacing w:before="0" w:after="200" w:line="240" w:lineRule="auto"/>
        <w:rPr>
          <w:rFonts w:ascii="Times New Roman" w:eastAsia="Calibri" w:hAnsi="Times New Roman"/>
          <w:b/>
          <w:bCs/>
          <w:sz w:val="24"/>
          <w:szCs w:val="24"/>
        </w:rPr>
      </w:pPr>
    </w:p>
    <w:p w:rsidR="00BF0C49" w:rsidRPr="00BF0C49" w:rsidRDefault="00BF0C49" w:rsidP="007C16EC">
      <w:pPr>
        <w:pStyle w:val="TableCaption"/>
      </w:pPr>
      <w:r w:rsidRPr="007C16EC">
        <w:rPr>
          <w:b/>
          <w:bCs/>
        </w:rPr>
        <w:t>Table</w:t>
      </w:r>
      <w:r w:rsidR="007C16EC">
        <w:rPr>
          <w:b/>
          <w:bCs/>
        </w:rPr>
        <w:t xml:space="preserve"> A8.1:</w:t>
      </w:r>
      <w:r w:rsidRPr="00BF0C49">
        <w:t xml:space="preserve"> Murray cod and golden perch stocking in the Macquarie River downstream of </w:t>
      </w:r>
      <w:proofErr w:type="spellStart"/>
      <w:r w:rsidRPr="00BF0C49">
        <w:t>Burrendong</w:t>
      </w:r>
      <w:proofErr w:type="spellEnd"/>
      <w:r w:rsidRPr="00BF0C49">
        <w:t xml:space="preserve"> Dam</w:t>
      </w:r>
      <w:r w:rsidR="007C16EC">
        <w:t>,</w:t>
      </w:r>
      <w:r w:rsidRPr="00BF0C49">
        <w:t xml:space="preserve"> January 2001 – February 2005.</w:t>
      </w:r>
      <w:bookmarkEnd w:id="384"/>
    </w:p>
    <w:tbl>
      <w:tblPr>
        <w:tblW w:w="13804" w:type="dxa"/>
        <w:tblInd w:w="93" w:type="dxa"/>
        <w:tblBorders>
          <w:insideH w:val="single" w:sz="4" w:space="0" w:color="auto"/>
        </w:tblBorders>
        <w:tblLook w:val="04A0"/>
      </w:tblPr>
      <w:tblGrid>
        <w:gridCol w:w="1217"/>
        <w:gridCol w:w="1331"/>
        <w:gridCol w:w="1094"/>
        <w:gridCol w:w="2344"/>
        <w:gridCol w:w="1584"/>
        <w:gridCol w:w="1801"/>
        <w:gridCol w:w="1739"/>
        <w:gridCol w:w="1300"/>
        <w:gridCol w:w="1394"/>
      </w:tblGrid>
      <w:tr w:rsidR="007C16EC" w:rsidRPr="00BF0C49" w:rsidTr="00E8467D">
        <w:trPr>
          <w:trHeight w:val="432"/>
        </w:trPr>
        <w:tc>
          <w:tcPr>
            <w:tcW w:w="1217" w:type="dxa"/>
            <w:tcBorders>
              <w:top w:val="single" w:sz="4" w:space="0" w:color="auto"/>
              <w:bottom w:val="single" w:sz="4" w:space="0" w:color="auto"/>
            </w:tcBorders>
            <w:shd w:val="clear" w:color="auto" w:fill="D9D9D9" w:themeFill="background1" w:themeFillShade="D9"/>
            <w:noWrap/>
            <w:vAlign w:val="center"/>
          </w:tcPr>
          <w:p w:rsidR="007C16EC" w:rsidRPr="007C16EC" w:rsidRDefault="007C16EC" w:rsidP="007C16EC">
            <w:pPr>
              <w:pStyle w:val="Tablecolumnheading"/>
              <w:jc w:val="left"/>
              <w:rPr>
                <w:bCs/>
                <w:color w:val="000000"/>
                <w:sz w:val="20"/>
              </w:rPr>
            </w:pPr>
            <w:r>
              <w:rPr>
                <w:bCs/>
                <w:color w:val="000000"/>
                <w:sz w:val="20"/>
              </w:rPr>
              <w:t>Date</w:t>
            </w:r>
          </w:p>
        </w:tc>
        <w:tc>
          <w:tcPr>
            <w:tcW w:w="1331" w:type="dxa"/>
            <w:tcBorders>
              <w:top w:val="single" w:sz="4" w:space="0" w:color="auto"/>
              <w:bottom w:val="single" w:sz="4" w:space="0" w:color="auto"/>
            </w:tcBorders>
            <w:shd w:val="clear" w:color="auto" w:fill="D9D9D9" w:themeFill="background1" w:themeFillShade="D9"/>
            <w:noWrap/>
            <w:vAlign w:val="center"/>
          </w:tcPr>
          <w:p w:rsidR="007C16EC" w:rsidRPr="007C16EC" w:rsidRDefault="007C16EC" w:rsidP="007C16EC">
            <w:pPr>
              <w:pStyle w:val="Tablecolumnheading"/>
              <w:jc w:val="left"/>
              <w:rPr>
                <w:bCs/>
                <w:color w:val="000000"/>
                <w:sz w:val="20"/>
              </w:rPr>
            </w:pPr>
            <w:r>
              <w:rPr>
                <w:bCs/>
                <w:color w:val="000000"/>
                <w:sz w:val="20"/>
              </w:rPr>
              <w:t>Species</w:t>
            </w:r>
          </w:p>
        </w:tc>
        <w:tc>
          <w:tcPr>
            <w:tcW w:w="1094" w:type="dxa"/>
            <w:tcBorders>
              <w:top w:val="single" w:sz="4" w:space="0" w:color="auto"/>
              <w:bottom w:val="single" w:sz="4" w:space="0" w:color="auto"/>
            </w:tcBorders>
            <w:shd w:val="clear" w:color="auto" w:fill="D9D9D9" w:themeFill="background1" w:themeFillShade="D9"/>
            <w:noWrap/>
            <w:vAlign w:val="center"/>
          </w:tcPr>
          <w:p w:rsidR="007C16EC" w:rsidRPr="007C16EC" w:rsidRDefault="007C16EC" w:rsidP="007C16EC">
            <w:pPr>
              <w:pStyle w:val="Tablecolumnheading"/>
              <w:jc w:val="left"/>
              <w:rPr>
                <w:bCs/>
                <w:color w:val="000000"/>
                <w:sz w:val="20"/>
              </w:rPr>
            </w:pPr>
            <w:r>
              <w:rPr>
                <w:bCs/>
                <w:color w:val="000000"/>
                <w:sz w:val="20"/>
              </w:rPr>
              <w:t>Number</w:t>
            </w:r>
          </w:p>
        </w:tc>
        <w:tc>
          <w:tcPr>
            <w:tcW w:w="2344" w:type="dxa"/>
            <w:tcBorders>
              <w:top w:val="single" w:sz="4" w:space="0" w:color="auto"/>
              <w:bottom w:val="single" w:sz="4" w:space="0" w:color="auto"/>
            </w:tcBorders>
            <w:shd w:val="clear" w:color="auto" w:fill="D9D9D9" w:themeFill="background1" w:themeFillShade="D9"/>
            <w:noWrap/>
            <w:vAlign w:val="center"/>
          </w:tcPr>
          <w:p w:rsidR="007C16EC" w:rsidRPr="007C16EC" w:rsidRDefault="007C16EC" w:rsidP="007C16EC">
            <w:pPr>
              <w:pStyle w:val="Tablecolumnheading"/>
              <w:jc w:val="left"/>
              <w:rPr>
                <w:bCs/>
                <w:sz w:val="20"/>
              </w:rPr>
            </w:pPr>
            <w:r>
              <w:rPr>
                <w:bCs/>
                <w:sz w:val="20"/>
              </w:rPr>
              <w:t>Hatchery</w:t>
            </w:r>
          </w:p>
        </w:tc>
        <w:tc>
          <w:tcPr>
            <w:tcW w:w="1584" w:type="dxa"/>
            <w:tcBorders>
              <w:top w:val="single" w:sz="4" w:space="0" w:color="auto"/>
              <w:bottom w:val="single" w:sz="4" w:space="0" w:color="auto"/>
            </w:tcBorders>
            <w:shd w:val="clear" w:color="auto" w:fill="D9D9D9" w:themeFill="background1" w:themeFillShade="D9"/>
            <w:noWrap/>
            <w:vAlign w:val="center"/>
          </w:tcPr>
          <w:p w:rsidR="007C16EC" w:rsidRPr="007C16EC" w:rsidRDefault="007C16EC" w:rsidP="007C16EC">
            <w:pPr>
              <w:pStyle w:val="Tablecolumnheading"/>
              <w:jc w:val="left"/>
              <w:rPr>
                <w:bCs/>
                <w:color w:val="000000"/>
                <w:sz w:val="20"/>
              </w:rPr>
            </w:pPr>
            <w:r>
              <w:rPr>
                <w:bCs/>
                <w:color w:val="000000"/>
                <w:sz w:val="20"/>
              </w:rPr>
              <w:t>River</w:t>
            </w:r>
          </w:p>
        </w:tc>
        <w:tc>
          <w:tcPr>
            <w:tcW w:w="1801" w:type="dxa"/>
            <w:tcBorders>
              <w:top w:val="single" w:sz="4" w:space="0" w:color="auto"/>
              <w:bottom w:val="single" w:sz="4" w:space="0" w:color="auto"/>
            </w:tcBorders>
            <w:shd w:val="clear" w:color="auto" w:fill="D9D9D9" w:themeFill="background1" w:themeFillShade="D9"/>
            <w:noWrap/>
            <w:vAlign w:val="center"/>
          </w:tcPr>
          <w:p w:rsidR="007C16EC" w:rsidRPr="007C16EC" w:rsidRDefault="007C16EC" w:rsidP="007C16EC">
            <w:pPr>
              <w:pStyle w:val="Tablecolumnheading"/>
              <w:jc w:val="left"/>
              <w:rPr>
                <w:bCs/>
                <w:color w:val="000000"/>
                <w:sz w:val="20"/>
              </w:rPr>
            </w:pPr>
            <w:r>
              <w:rPr>
                <w:bCs/>
                <w:color w:val="000000"/>
                <w:sz w:val="20"/>
              </w:rPr>
              <w:t>Site</w:t>
            </w:r>
          </w:p>
        </w:tc>
        <w:tc>
          <w:tcPr>
            <w:tcW w:w="1739" w:type="dxa"/>
            <w:tcBorders>
              <w:top w:val="single" w:sz="4" w:space="0" w:color="auto"/>
              <w:bottom w:val="single" w:sz="4" w:space="0" w:color="auto"/>
            </w:tcBorders>
            <w:shd w:val="clear" w:color="auto" w:fill="D9D9D9" w:themeFill="background1" w:themeFillShade="D9"/>
            <w:noWrap/>
            <w:vAlign w:val="center"/>
          </w:tcPr>
          <w:p w:rsidR="007C16EC" w:rsidRPr="007C16EC" w:rsidRDefault="007C16EC" w:rsidP="007C16EC">
            <w:pPr>
              <w:pStyle w:val="Tablecolumnheading"/>
              <w:jc w:val="left"/>
              <w:rPr>
                <w:bCs/>
                <w:color w:val="000000"/>
                <w:sz w:val="20"/>
              </w:rPr>
            </w:pPr>
            <w:r>
              <w:rPr>
                <w:bCs/>
                <w:color w:val="000000"/>
                <w:sz w:val="20"/>
              </w:rPr>
              <w:t>Nearest town</w:t>
            </w:r>
          </w:p>
        </w:tc>
        <w:tc>
          <w:tcPr>
            <w:tcW w:w="1300" w:type="dxa"/>
            <w:tcBorders>
              <w:top w:val="single" w:sz="4" w:space="0" w:color="auto"/>
              <w:bottom w:val="single" w:sz="4" w:space="0" w:color="auto"/>
            </w:tcBorders>
            <w:shd w:val="clear" w:color="auto" w:fill="D9D9D9" w:themeFill="background1" w:themeFillShade="D9"/>
            <w:noWrap/>
            <w:vAlign w:val="center"/>
          </w:tcPr>
          <w:p w:rsidR="007C16EC" w:rsidRPr="007C16EC" w:rsidRDefault="007C16EC" w:rsidP="007C16EC">
            <w:pPr>
              <w:pStyle w:val="Tablecolumnheading"/>
              <w:jc w:val="left"/>
              <w:rPr>
                <w:bCs/>
                <w:color w:val="000000"/>
                <w:sz w:val="20"/>
              </w:rPr>
            </w:pPr>
            <w:r>
              <w:rPr>
                <w:bCs/>
                <w:color w:val="000000"/>
                <w:sz w:val="20"/>
              </w:rPr>
              <w:t>Latitude</w:t>
            </w:r>
          </w:p>
        </w:tc>
        <w:tc>
          <w:tcPr>
            <w:tcW w:w="1394" w:type="dxa"/>
            <w:tcBorders>
              <w:top w:val="single" w:sz="4" w:space="0" w:color="auto"/>
              <w:bottom w:val="single" w:sz="4" w:space="0" w:color="auto"/>
            </w:tcBorders>
            <w:shd w:val="clear" w:color="auto" w:fill="D9D9D9" w:themeFill="background1" w:themeFillShade="D9"/>
            <w:noWrap/>
            <w:vAlign w:val="center"/>
          </w:tcPr>
          <w:p w:rsidR="007C16EC" w:rsidRPr="007C16EC" w:rsidRDefault="007C16EC" w:rsidP="007C16EC">
            <w:pPr>
              <w:pStyle w:val="Tablecolumnheading"/>
              <w:jc w:val="left"/>
              <w:rPr>
                <w:bCs/>
                <w:color w:val="000000"/>
                <w:sz w:val="20"/>
              </w:rPr>
            </w:pPr>
            <w:r>
              <w:rPr>
                <w:bCs/>
                <w:color w:val="000000"/>
                <w:sz w:val="20"/>
              </w:rPr>
              <w:t>Longitude</w:t>
            </w:r>
          </w:p>
        </w:tc>
      </w:tr>
      <w:tr w:rsidR="00BF0C49" w:rsidRPr="00BF0C49" w:rsidTr="00E8467D">
        <w:trPr>
          <w:trHeight w:val="300"/>
        </w:trPr>
        <w:tc>
          <w:tcPr>
            <w:tcW w:w="1217" w:type="dxa"/>
            <w:tcBorders>
              <w:top w:val="single" w:sz="4" w:space="0" w:color="auto"/>
            </w:tcBorders>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20/01/2011</w:t>
            </w:r>
          </w:p>
        </w:tc>
        <w:tc>
          <w:tcPr>
            <w:tcW w:w="1331" w:type="dxa"/>
            <w:tcBorders>
              <w:top w:val="single" w:sz="4" w:space="0" w:color="auto"/>
            </w:tcBorders>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Golden perch</w:t>
            </w:r>
          </w:p>
        </w:tc>
        <w:tc>
          <w:tcPr>
            <w:tcW w:w="1094" w:type="dxa"/>
            <w:tcBorders>
              <w:top w:val="single" w:sz="4" w:space="0" w:color="auto"/>
            </w:tcBorders>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5</w:t>
            </w:r>
            <w:r w:rsidR="00AE5CCE">
              <w:rPr>
                <w:color w:val="000000"/>
                <w:lang w:eastAsia="en-AU"/>
              </w:rPr>
              <w:t>,</w:t>
            </w:r>
            <w:r w:rsidRPr="00BF0C49">
              <w:rPr>
                <w:color w:val="000000"/>
                <w:lang w:eastAsia="en-AU"/>
              </w:rPr>
              <w:t>000</w:t>
            </w:r>
          </w:p>
        </w:tc>
        <w:tc>
          <w:tcPr>
            <w:tcW w:w="2344" w:type="dxa"/>
            <w:tcBorders>
              <w:top w:val="single" w:sz="4" w:space="0" w:color="auto"/>
            </w:tcBorders>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Murray Darling Fisheries</w:t>
            </w:r>
          </w:p>
        </w:tc>
        <w:tc>
          <w:tcPr>
            <w:tcW w:w="1584" w:type="dxa"/>
            <w:tcBorders>
              <w:top w:val="single" w:sz="4" w:space="0" w:color="auto"/>
            </w:tcBorders>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Macquarie River</w:t>
            </w:r>
          </w:p>
        </w:tc>
        <w:tc>
          <w:tcPr>
            <w:tcW w:w="1801" w:type="dxa"/>
            <w:tcBorders>
              <w:top w:val="single" w:sz="4" w:space="0" w:color="auto"/>
            </w:tcBorders>
            <w:shd w:val="clear" w:color="auto" w:fill="auto"/>
            <w:noWrap/>
            <w:vAlign w:val="center"/>
            <w:hideMark/>
          </w:tcPr>
          <w:p w:rsidR="00BF0C49" w:rsidRPr="00BF0C49" w:rsidRDefault="00E8467D" w:rsidP="00E8467D">
            <w:pPr>
              <w:pStyle w:val="Table10pttext"/>
              <w:tabs>
                <w:tab w:val="clear" w:pos="340"/>
                <w:tab w:val="left" w:pos="450"/>
              </w:tabs>
              <w:rPr>
                <w:color w:val="000000"/>
                <w:lang w:eastAsia="en-AU"/>
              </w:rPr>
            </w:pPr>
            <w:r>
              <w:rPr>
                <w:color w:val="000000"/>
                <w:lang w:eastAsia="en-AU"/>
              </w:rPr>
              <w:t>‘Raby Irrigation’</w:t>
            </w:r>
          </w:p>
        </w:tc>
        <w:tc>
          <w:tcPr>
            <w:tcW w:w="1739" w:type="dxa"/>
            <w:tcBorders>
              <w:top w:val="single" w:sz="4" w:space="0" w:color="auto"/>
            </w:tcBorders>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Warren</w:t>
            </w:r>
          </w:p>
        </w:tc>
        <w:tc>
          <w:tcPr>
            <w:tcW w:w="1300" w:type="dxa"/>
            <w:tcBorders>
              <w:top w:val="single" w:sz="4" w:space="0" w:color="auto"/>
            </w:tcBorders>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31.613051</w:t>
            </w:r>
          </w:p>
        </w:tc>
        <w:tc>
          <w:tcPr>
            <w:tcW w:w="1394" w:type="dxa"/>
            <w:tcBorders>
              <w:top w:val="single" w:sz="4" w:space="0" w:color="auto"/>
            </w:tcBorders>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147.778969</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20/01/2011</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Golden perch</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5</w:t>
            </w:r>
            <w:r w:rsidR="00AE5CCE">
              <w:rPr>
                <w:color w:val="000000"/>
                <w:lang w:eastAsia="en-AU"/>
              </w:rPr>
              <w:t>,</w:t>
            </w:r>
            <w:r w:rsidRPr="00BF0C49">
              <w:rPr>
                <w:color w:val="000000"/>
                <w:lang w:eastAsia="en-AU"/>
              </w:rPr>
              <w:t>000</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Bryan Egan Weir</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Warren</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31.684722</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147.835785</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20/01/2011</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Golden perch</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5</w:t>
            </w:r>
            <w:r w:rsidR="00AE5CCE">
              <w:rPr>
                <w:color w:val="000000"/>
                <w:lang w:eastAsia="en-AU"/>
              </w:rPr>
              <w:t>,</w:t>
            </w:r>
            <w:r w:rsidRPr="00BF0C49">
              <w:rPr>
                <w:color w:val="000000"/>
                <w:lang w:eastAsia="en-AU"/>
              </w:rPr>
              <w:t>000</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Oxley Park fronting Coonamble Road</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Warren</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31.696928</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147.839032</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20/01/2011</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Golden perch</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5</w:t>
            </w:r>
            <w:r w:rsidR="00AE5CCE">
              <w:rPr>
                <w:color w:val="000000"/>
                <w:lang w:eastAsia="en-AU"/>
              </w:rPr>
              <w:t>,</w:t>
            </w:r>
            <w:r w:rsidRPr="00BF0C49">
              <w:rPr>
                <w:color w:val="000000"/>
                <w:lang w:eastAsia="en-AU"/>
              </w:rPr>
              <w:t>000</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Macquarie River</w:t>
            </w:r>
          </w:p>
        </w:tc>
        <w:tc>
          <w:tcPr>
            <w:tcW w:w="1801" w:type="dxa"/>
            <w:shd w:val="clear" w:color="auto" w:fill="auto"/>
            <w:noWrap/>
            <w:vAlign w:val="center"/>
            <w:hideMark/>
          </w:tcPr>
          <w:p w:rsidR="00BF0C49" w:rsidRPr="00BF0C49" w:rsidRDefault="00E8467D" w:rsidP="00E8467D">
            <w:pPr>
              <w:pStyle w:val="Table10pttext"/>
              <w:tabs>
                <w:tab w:val="clear" w:pos="340"/>
                <w:tab w:val="left" w:pos="450"/>
              </w:tabs>
              <w:rPr>
                <w:color w:val="000000"/>
                <w:lang w:eastAsia="en-AU"/>
              </w:rPr>
            </w:pPr>
            <w:r>
              <w:rPr>
                <w:color w:val="000000"/>
                <w:lang w:eastAsia="en-AU"/>
              </w:rPr>
              <w:t>Warren ‘Top Weir’</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Warren</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31.734697</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147.866298</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20/01/2011</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cod</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4</w:t>
            </w:r>
            <w:r w:rsidR="00AE5CCE">
              <w:rPr>
                <w:color w:val="000000"/>
                <w:lang w:eastAsia="en-AU"/>
              </w:rPr>
              <w:t>,</w:t>
            </w:r>
            <w:r w:rsidRPr="00BF0C49">
              <w:rPr>
                <w:color w:val="000000"/>
                <w:lang w:eastAsia="en-AU"/>
              </w:rPr>
              <w:t>225</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Trangie Ski Hole</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Trangie</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31.950525</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148.152076</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20/01/2011</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cod</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4</w:t>
            </w:r>
            <w:r w:rsidR="00AE5CCE">
              <w:rPr>
                <w:color w:val="000000"/>
                <w:lang w:eastAsia="en-AU"/>
              </w:rPr>
              <w:t>,</w:t>
            </w:r>
            <w:r w:rsidRPr="00BF0C49">
              <w:rPr>
                <w:color w:val="000000"/>
                <w:lang w:eastAsia="en-AU"/>
              </w:rPr>
              <w:t>225</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Narromine boat ramp</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Narromine</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32.225730</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148.245399</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1/03/2011</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cod</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w:t>
            </w:r>
            <w:r w:rsidR="00AE5CCE">
              <w:rPr>
                <w:color w:val="000000"/>
                <w:lang w:eastAsia="en-AU"/>
              </w:rPr>
              <w:t>,</w:t>
            </w:r>
            <w:r w:rsidRPr="00BF0C49">
              <w:rPr>
                <w:color w:val="000000"/>
                <w:lang w:eastAsia="en-AU"/>
              </w:rPr>
              <w:t>574</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proofErr w:type="spellStart"/>
            <w:r w:rsidRPr="00BF0C49">
              <w:rPr>
                <w:color w:val="000000"/>
                <w:lang w:eastAsia="en-AU"/>
              </w:rPr>
              <w:t>Uarah</w:t>
            </w:r>
            <w:proofErr w:type="spellEnd"/>
            <w:r w:rsidRPr="00BF0C49">
              <w:rPr>
                <w:color w:val="000000"/>
                <w:lang w:eastAsia="en-AU"/>
              </w:rPr>
              <w:t xml:space="preserve"> Fish Hatchery</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proofErr w:type="spellStart"/>
            <w:r w:rsidRPr="00BF0C49">
              <w:rPr>
                <w:lang w:eastAsia="en-AU"/>
              </w:rPr>
              <w:t>Terramungamine</w:t>
            </w:r>
            <w:proofErr w:type="spellEnd"/>
            <w:r w:rsidRPr="00BF0C49">
              <w:rPr>
                <w:lang w:eastAsia="en-AU"/>
              </w:rPr>
              <w:t xml:space="preserve"> Reserve</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proofErr w:type="spellStart"/>
            <w:r w:rsidRPr="00BF0C49">
              <w:rPr>
                <w:color w:val="000000"/>
                <w:lang w:eastAsia="en-AU"/>
              </w:rPr>
              <w:t>Terramungamine</w:t>
            </w:r>
            <w:proofErr w:type="spellEnd"/>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32.169494</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148.585074</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1/03/2011</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cod</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w:t>
            </w:r>
            <w:r w:rsidR="00AE5CCE">
              <w:rPr>
                <w:color w:val="000000"/>
                <w:lang w:eastAsia="en-AU"/>
              </w:rPr>
              <w:t>,</w:t>
            </w:r>
            <w:r w:rsidRPr="00BF0C49">
              <w:rPr>
                <w:color w:val="000000"/>
                <w:lang w:eastAsia="en-AU"/>
              </w:rPr>
              <w:t>574</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proofErr w:type="spellStart"/>
            <w:r w:rsidRPr="00BF0C49">
              <w:rPr>
                <w:color w:val="000000"/>
                <w:lang w:eastAsia="en-AU"/>
              </w:rPr>
              <w:t>Uarah</w:t>
            </w:r>
            <w:proofErr w:type="spellEnd"/>
            <w:r w:rsidRPr="00BF0C49">
              <w:rPr>
                <w:color w:val="000000"/>
                <w:lang w:eastAsia="en-AU"/>
              </w:rPr>
              <w:t xml:space="preserve"> Fish Hatchery</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proofErr w:type="spellStart"/>
            <w:r w:rsidRPr="00BF0C49">
              <w:rPr>
                <w:lang w:eastAsia="en-AU"/>
              </w:rPr>
              <w:t>Whylandra</w:t>
            </w:r>
            <w:proofErr w:type="spellEnd"/>
            <w:r w:rsidRPr="00BF0C49">
              <w:rPr>
                <w:lang w:eastAsia="en-AU"/>
              </w:rPr>
              <w:t xml:space="preserve"> Crossing Reserve</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proofErr w:type="spellStart"/>
            <w:r w:rsidRPr="00BF0C49">
              <w:rPr>
                <w:color w:val="000000"/>
                <w:lang w:eastAsia="en-AU"/>
              </w:rPr>
              <w:t>Whylandra</w:t>
            </w:r>
            <w:proofErr w:type="spellEnd"/>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32.190047</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148.494510</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1/03/2011</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cod</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w:t>
            </w:r>
            <w:r w:rsidR="00AE5CCE">
              <w:rPr>
                <w:color w:val="000000"/>
                <w:lang w:eastAsia="en-AU"/>
              </w:rPr>
              <w:t>,</w:t>
            </w:r>
            <w:r w:rsidRPr="00BF0C49">
              <w:rPr>
                <w:color w:val="000000"/>
                <w:lang w:eastAsia="en-AU"/>
              </w:rPr>
              <w:t>574</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proofErr w:type="spellStart"/>
            <w:r w:rsidRPr="00BF0C49">
              <w:rPr>
                <w:lang w:eastAsia="en-AU"/>
              </w:rPr>
              <w:t>Uarah</w:t>
            </w:r>
            <w:proofErr w:type="spellEnd"/>
            <w:r w:rsidRPr="00BF0C49">
              <w:rPr>
                <w:lang w:eastAsia="en-AU"/>
              </w:rPr>
              <w:t xml:space="preserve"> Fish Hatchery</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proofErr w:type="spellStart"/>
            <w:r w:rsidRPr="00BF0C49">
              <w:rPr>
                <w:lang w:eastAsia="en-AU"/>
              </w:rPr>
              <w:t>Minore</w:t>
            </w:r>
            <w:proofErr w:type="spellEnd"/>
            <w:r w:rsidRPr="00BF0C49">
              <w:rPr>
                <w:lang w:eastAsia="en-AU"/>
              </w:rPr>
              <w:t xml:space="preserve"> Falls Reserve</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Dubbo</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32.192231</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148.396239</w:t>
            </w:r>
          </w:p>
        </w:tc>
      </w:tr>
      <w:tr w:rsidR="00BF0C49" w:rsidRPr="00BF0C49" w:rsidTr="00E8467D">
        <w:trPr>
          <w:trHeight w:val="300"/>
        </w:trPr>
        <w:tc>
          <w:tcPr>
            <w:tcW w:w="1217" w:type="dxa"/>
            <w:tcBorders>
              <w:bottom w:val="single" w:sz="4" w:space="0" w:color="auto"/>
            </w:tcBorders>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1/03/2011</w:t>
            </w:r>
          </w:p>
        </w:tc>
        <w:tc>
          <w:tcPr>
            <w:tcW w:w="1331" w:type="dxa"/>
            <w:tcBorders>
              <w:bottom w:val="single" w:sz="4" w:space="0" w:color="auto"/>
            </w:tcBorders>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cod</w:t>
            </w:r>
          </w:p>
        </w:tc>
        <w:tc>
          <w:tcPr>
            <w:tcW w:w="1094" w:type="dxa"/>
            <w:tcBorders>
              <w:bottom w:val="single" w:sz="4" w:space="0" w:color="auto"/>
            </w:tcBorders>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w:t>
            </w:r>
            <w:r w:rsidR="00AE5CCE">
              <w:rPr>
                <w:color w:val="000000"/>
                <w:lang w:eastAsia="en-AU"/>
              </w:rPr>
              <w:t>,</w:t>
            </w:r>
            <w:r w:rsidRPr="00BF0C49">
              <w:rPr>
                <w:color w:val="000000"/>
                <w:lang w:eastAsia="en-AU"/>
              </w:rPr>
              <w:t>574</w:t>
            </w:r>
          </w:p>
        </w:tc>
        <w:tc>
          <w:tcPr>
            <w:tcW w:w="2344" w:type="dxa"/>
            <w:tcBorders>
              <w:bottom w:val="single" w:sz="4" w:space="0" w:color="auto"/>
            </w:tcBorders>
            <w:shd w:val="clear" w:color="auto" w:fill="auto"/>
            <w:noWrap/>
            <w:vAlign w:val="center"/>
            <w:hideMark/>
          </w:tcPr>
          <w:p w:rsidR="00BF0C49" w:rsidRPr="00BF0C49" w:rsidRDefault="00BF0C49" w:rsidP="00E8467D">
            <w:pPr>
              <w:pStyle w:val="Table10pttext"/>
              <w:tabs>
                <w:tab w:val="clear" w:pos="340"/>
                <w:tab w:val="left" w:pos="450"/>
              </w:tabs>
              <w:rPr>
                <w:lang w:eastAsia="en-AU"/>
              </w:rPr>
            </w:pPr>
            <w:proofErr w:type="spellStart"/>
            <w:r w:rsidRPr="00BF0C49">
              <w:rPr>
                <w:lang w:eastAsia="en-AU"/>
              </w:rPr>
              <w:t>Uarah</w:t>
            </w:r>
            <w:proofErr w:type="spellEnd"/>
            <w:r w:rsidRPr="00BF0C49">
              <w:rPr>
                <w:lang w:eastAsia="en-AU"/>
              </w:rPr>
              <w:t xml:space="preserve"> Fish Hatchery</w:t>
            </w:r>
          </w:p>
        </w:tc>
        <w:tc>
          <w:tcPr>
            <w:tcW w:w="1584" w:type="dxa"/>
            <w:tcBorders>
              <w:bottom w:val="single" w:sz="4" w:space="0" w:color="auto"/>
            </w:tcBorders>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Macquarie River</w:t>
            </w:r>
          </w:p>
        </w:tc>
        <w:tc>
          <w:tcPr>
            <w:tcW w:w="1801" w:type="dxa"/>
            <w:tcBorders>
              <w:bottom w:val="single" w:sz="4" w:space="0" w:color="auto"/>
            </w:tcBorders>
            <w:shd w:val="clear" w:color="auto" w:fill="auto"/>
            <w:noWrap/>
            <w:vAlign w:val="center"/>
            <w:hideMark/>
          </w:tcPr>
          <w:p w:rsidR="00BF0C49" w:rsidRPr="00BF0C49" w:rsidRDefault="00BF0C49" w:rsidP="00E8467D">
            <w:pPr>
              <w:pStyle w:val="Table10pttext"/>
              <w:tabs>
                <w:tab w:val="clear" w:pos="340"/>
                <w:tab w:val="left" w:pos="450"/>
              </w:tabs>
              <w:rPr>
                <w:lang w:eastAsia="en-AU"/>
              </w:rPr>
            </w:pPr>
            <w:proofErr w:type="spellStart"/>
            <w:r w:rsidRPr="00BF0C49">
              <w:rPr>
                <w:lang w:eastAsia="en-AU"/>
              </w:rPr>
              <w:t>Brumagen</w:t>
            </w:r>
            <w:proofErr w:type="spellEnd"/>
            <w:r w:rsidRPr="00BF0C49">
              <w:rPr>
                <w:lang w:eastAsia="en-AU"/>
              </w:rPr>
              <w:t xml:space="preserve"> Creek Reserve</w:t>
            </w:r>
          </w:p>
        </w:tc>
        <w:tc>
          <w:tcPr>
            <w:tcW w:w="1739" w:type="dxa"/>
            <w:tcBorders>
              <w:bottom w:val="single" w:sz="4" w:space="0" w:color="auto"/>
            </w:tcBorders>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Narromine</w:t>
            </w:r>
          </w:p>
        </w:tc>
        <w:tc>
          <w:tcPr>
            <w:tcW w:w="1300" w:type="dxa"/>
            <w:tcBorders>
              <w:bottom w:val="single" w:sz="4" w:space="0" w:color="auto"/>
            </w:tcBorders>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32.233601</w:t>
            </w:r>
          </w:p>
        </w:tc>
        <w:tc>
          <w:tcPr>
            <w:tcW w:w="1394" w:type="dxa"/>
            <w:tcBorders>
              <w:bottom w:val="single" w:sz="4" w:space="0" w:color="auto"/>
            </w:tcBorders>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148.364787</w:t>
            </w:r>
          </w:p>
        </w:tc>
      </w:tr>
      <w:tr w:rsidR="00BF0C49" w:rsidRPr="00BF0C49" w:rsidTr="00E8467D">
        <w:trPr>
          <w:trHeight w:val="300"/>
        </w:trPr>
        <w:tc>
          <w:tcPr>
            <w:tcW w:w="1217" w:type="dxa"/>
            <w:tcBorders>
              <w:top w:val="single" w:sz="4" w:space="0" w:color="auto"/>
              <w:bottom w:val="single" w:sz="4" w:space="0" w:color="auto"/>
            </w:tcBorders>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1/03/2011</w:t>
            </w:r>
          </w:p>
        </w:tc>
        <w:tc>
          <w:tcPr>
            <w:tcW w:w="1331" w:type="dxa"/>
            <w:tcBorders>
              <w:top w:val="single" w:sz="4" w:space="0" w:color="auto"/>
              <w:bottom w:val="single" w:sz="4" w:space="0" w:color="auto"/>
            </w:tcBorders>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cod</w:t>
            </w:r>
          </w:p>
        </w:tc>
        <w:tc>
          <w:tcPr>
            <w:tcW w:w="1094" w:type="dxa"/>
            <w:tcBorders>
              <w:top w:val="single" w:sz="4" w:space="0" w:color="auto"/>
              <w:bottom w:val="single" w:sz="4" w:space="0" w:color="auto"/>
            </w:tcBorders>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w:t>
            </w:r>
            <w:r w:rsidR="00AE5CCE">
              <w:rPr>
                <w:color w:val="000000"/>
                <w:lang w:eastAsia="en-AU"/>
              </w:rPr>
              <w:t>,</w:t>
            </w:r>
            <w:r w:rsidRPr="00BF0C49">
              <w:rPr>
                <w:color w:val="000000"/>
                <w:lang w:eastAsia="en-AU"/>
              </w:rPr>
              <w:t>574</w:t>
            </w:r>
          </w:p>
        </w:tc>
        <w:tc>
          <w:tcPr>
            <w:tcW w:w="2344" w:type="dxa"/>
            <w:tcBorders>
              <w:top w:val="single" w:sz="4" w:space="0" w:color="auto"/>
              <w:bottom w:val="single" w:sz="4" w:space="0" w:color="auto"/>
            </w:tcBorders>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proofErr w:type="spellStart"/>
            <w:r w:rsidRPr="00BF0C49">
              <w:rPr>
                <w:color w:val="000000"/>
                <w:lang w:eastAsia="en-AU"/>
              </w:rPr>
              <w:t>Uarah</w:t>
            </w:r>
            <w:proofErr w:type="spellEnd"/>
            <w:r w:rsidRPr="00BF0C49">
              <w:rPr>
                <w:color w:val="000000"/>
                <w:lang w:eastAsia="en-AU"/>
              </w:rPr>
              <w:t xml:space="preserve"> Fish Hatchery</w:t>
            </w:r>
          </w:p>
        </w:tc>
        <w:tc>
          <w:tcPr>
            <w:tcW w:w="1584" w:type="dxa"/>
            <w:tcBorders>
              <w:top w:val="single" w:sz="4" w:space="0" w:color="auto"/>
              <w:bottom w:val="single" w:sz="4" w:space="0" w:color="auto"/>
            </w:tcBorders>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Macquarie River</w:t>
            </w:r>
          </w:p>
        </w:tc>
        <w:tc>
          <w:tcPr>
            <w:tcW w:w="1801" w:type="dxa"/>
            <w:tcBorders>
              <w:top w:val="single" w:sz="4" w:space="0" w:color="auto"/>
              <w:bottom w:val="single" w:sz="4" w:space="0" w:color="auto"/>
            </w:tcBorders>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Scabbing Flat Reserve</w:t>
            </w:r>
          </w:p>
        </w:tc>
        <w:tc>
          <w:tcPr>
            <w:tcW w:w="1739" w:type="dxa"/>
            <w:tcBorders>
              <w:top w:val="single" w:sz="4" w:space="0" w:color="auto"/>
              <w:bottom w:val="single" w:sz="4" w:space="0" w:color="auto"/>
            </w:tcBorders>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Geurie</w:t>
            </w:r>
          </w:p>
        </w:tc>
        <w:tc>
          <w:tcPr>
            <w:tcW w:w="1300" w:type="dxa"/>
            <w:tcBorders>
              <w:top w:val="single" w:sz="4" w:space="0" w:color="auto"/>
              <w:bottom w:val="single" w:sz="4" w:space="0" w:color="auto"/>
            </w:tcBorders>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32.430641</w:t>
            </w:r>
          </w:p>
        </w:tc>
        <w:tc>
          <w:tcPr>
            <w:tcW w:w="1394" w:type="dxa"/>
            <w:tcBorders>
              <w:top w:val="single" w:sz="4" w:space="0" w:color="auto"/>
              <w:bottom w:val="single" w:sz="4" w:space="0" w:color="auto"/>
            </w:tcBorders>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148.810245</w:t>
            </w:r>
          </w:p>
        </w:tc>
      </w:tr>
    </w:tbl>
    <w:p w:rsidR="007C16EC" w:rsidRPr="00907318" w:rsidRDefault="007C16EC" w:rsidP="00AE5CCE">
      <w:pPr>
        <w:ind w:right="462"/>
        <w:jc w:val="right"/>
        <w:rPr>
          <w:sz w:val="20"/>
        </w:rPr>
      </w:pPr>
      <w:r w:rsidRPr="00907318">
        <w:rPr>
          <w:sz w:val="20"/>
        </w:rPr>
        <w:t>(</w:t>
      </w:r>
      <w:proofErr w:type="gramStart"/>
      <w:r w:rsidRPr="00907318">
        <w:rPr>
          <w:i/>
          <w:sz w:val="20"/>
        </w:rPr>
        <w:t>continued</w:t>
      </w:r>
      <w:proofErr w:type="gramEnd"/>
      <w:r w:rsidRPr="00907318">
        <w:rPr>
          <w:sz w:val="20"/>
        </w:rPr>
        <w:t>)</w:t>
      </w:r>
    </w:p>
    <w:p w:rsidR="007C16EC" w:rsidRDefault="007C16EC" w:rsidP="000914EB">
      <w:pPr>
        <w:pStyle w:val="TableCaption"/>
        <w:ind w:left="0" w:firstLine="0"/>
      </w:pPr>
      <w:r w:rsidRPr="007C16EC">
        <w:rPr>
          <w:b/>
          <w:bCs/>
        </w:rPr>
        <w:t>Table</w:t>
      </w:r>
      <w:r>
        <w:rPr>
          <w:b/>
          <w:bCs/>
        </w:rPr>
        <w:t xml:space="preserve"> A8.1 </w:t>
      </w:r>
      <w:r w:rsidR="000914EB">
        <w:rPr>
          <w:b/>
          <w:bCs/>
        </w:rPr>
        <w:t>(cont’</w:t>
      </w:r>
      <w:r>
        <w:rPr>
          <w:b/>
          <w:bCs/>
        </w:rPr>
        <w:t>d):</w:t>
      </w:r>
      <w:r w:rsidRPr="00BF0C49">
        <w:t xml:space="preserve"> Murray cod and golden perch stocking in the Macquarie River downstream of </w:t>
      </w:r>
      <w:proofErr w:type="spellStart"/>
      <w:r w:rsidRPr="00BF0C49">
        <w:t>Burrendong</w:t>
      </w:r>
      <w:proofErr w:type="spellEnd"/>
      <w:r w:rsidRPr="00BF0C49">
        <w:t xml:space="preserve"> Dam</w:t>
      </w:r>
      <w:proofErr w:type="gramStart"/>
      <w:r>
        <w:t>,</w:t>
      </w:r>
      <w:proofErr w:type="gramEnd"/>
      <w:r w:rsidR="000914EB">
        <w:br/>
      </w:r>
      <w:r w:rsidRPr="00BF0C49">
        <w:t>January 2001 – February 2005.</w:t>
      </w:r>
    </w:p>
    <w:tbl>
      <w:tblPr>
        <w:tblW w:w="13804" w:type="dxa"/>
        <w:tblInd w:w="93" w:type="dxa"/>
        <w:tblBorders>
          <w:top w:val="single" w:sz="4" w:space="0" w:color="auto"/>
          <w:bottom w:val="single" w:sz="4" w:space="0" w:color="auto"/>
          <w:insideH w:val="single" w:sz="4" w:space="0" w:color="auto"/>
        </w:tblBorders>
        <w:tblLook w:val="04A0"/>
      </w:tblPr>
      <w:tblGrid>
        <w:gridCol w:w="1217"/>
        <w:gridCol w:w="1331"/>
        <w:gridCol w:w="1094"/>
        <w:gridCol w:w="2344"/>
        <w:gridCol w:w="1584"/>
        <w:gridCol w:w="1801"/>
        <w:gridCol w:w="1739"/>
        <w:gridCol w:w="1300"/>
        <w:gridCol w:w="1394"/>
      </w:tblGrid>
      <w:tr w:rsidR="007C16EC" w:rsidRPr="00BF0C49" w:rsidTr="00E8467D">
        <w:trPr>
          <w:trHeight w:val="432"/>
        </w:trPr>
        <w:tc>
          <w:tcPr>
            <w:tcW w:w="1217" w:type="dxa"/>
            <w:shd w:val="clear" w:color="auto" w:fill="D9D9D9" w:themeFill="background1" w:themeFillShade="D9"/>
            <w:noWrap/>
            <w:vAlign w:val="center"/>
          </w:tcPr>
          <w:p w:rsidR="007C16EC" w:rsidRPr="007C16EC" w:rsidRDefault="007C16EC" w:rsidP="00DB30C4">
            <w:pPr>
              <w:pStyle w:val="Tablecolumnheading"/>
              <w:jc w:val="left"/>
              <w:rPr>
                <w:bCs/>
                <w:color w:val="000000"/>
                <w:sz w:val="20"/>
              </w:rPr>
            </w:pPr>
            <w:r>
              <w:rPr>
                <w:bCs/>
                <w:color w:val="000000"/>
                <w:sz w:val="20"/>
              </w:rPr>
              <w:t>Date</w:t>
            </w:r>
          </w:p>
        </w:tc>
        <w:tc>
          <w:tcPr>
            <w:tcW w:w="1331" w:type="dxa"/>
            <w:shd w:val="clear" w:color="auto" w:fill="D9D9D9" w:themeFill="background1" w:themeFillShade="D9"/>
            <w:noWrap/>
            <w:vAlign w:val="center"/>
          </w:tcPr>
          <w:p w:rsidR="007C16EC" w:rsidRPr="007C16EC" w:rsidRDefault="007C16EC" w:rsidP="00DB30C4">
            <w:pPr>
              <w:pStyle w:val="Tablecolumnheading"/>
              <w:jc w:val="left"/>
              <w:rPr>
                <w:bCs/>
                <w:color w:val="000000"/>
                <w:sz w:val="20"/>
              </w:rPr>
            </w:pPr>
            <w:r>
              <w:rPr>
                <w:bCs/>
                <w:color w:val="000000"/>
                <w:sz w:val="20"/>
              </w:rPr>
              <w:t>Species</w:t>
            </w:r>
          </w:p>
        </w:tc>
        <w:tc>
          <w:tcPr>
            <w:tcW w:w="1094" w:type="dxa"/>
            <w:shd w:val="clear" w:color="auto" w:fill="D9D9D9" w:themeFill="background1" w:themeFillShade="D9"/>
            <w:noWrap/>
            <w:vAlign w:val="center"/>
          </w:tcPr>
          <w:p w:rsidR="007C16EC" w:rsidRPr="007C16EC" w:rsidRDefault="007C16EC" w:rsidP="00DB30C4">
            <w:pPr>
              <w:pStyle w:val="Tablecolumnheading"/>
              <w:jc w:val="left"/>
              <w:rPr>
                <w:bCs/>
                <w:color w:val="000000"/>
                <w:sz w:val="20"/>
              </w:rPr>
            </w:pPr>
            <w:r>
              <w:rPr>
                <w:bCs/>
                <w:color w:val="000000"/>
                <w:sz w:val="20"/>
              </w:rPr>
              <w:t>Number</w:t>
            </w:r>
          </w:p>
        </w:tc>
        <w:tc>
          <w:tcPr>
            <w:tcW w:w="2344" w:type="dxa"/>
            <w:shd w:val="clear" w:color="auto" w:fill="D9D9D9" w:themeFill="background1" w:themeFillShade="D9"/>
            <w:noWrap/>
            <w:vAlign w:val="center"/>
          </w:tcPr>
          <w:p w:rsidR="007C16EC" w:rsidRPr="007C16EC" w:rsidRDefault="007C16EC" w:rsidP="00DB30C4">
            <w:pPr>
              <w:pStyle w:val="Tablecolumnheading"/>
              <w:jc w:val="left"/>
              <w:rPr>
                <w:bCs/>
                <w:sz w:val="20"/>
              </w:rPr>
            </w:pPr>
            <w:r>
              <w:rPr>
                <w:bCs/>
                <w:sz w:val="20"/>
              </w:rPr>
              <w:t>Hatchery</w:t>
            </w:r>
          </w:p>
        </w:tc>
        <w:tc>
          <w:tcPr>
            <w:tcW w:w="1584" w:type="dxa"/>
            <w:shd w:val="clear" w:color="auto" w:fill="D9D9D9" w:themeFill="background1" w:themeFillShade="D9"/>
            <w:noWrap/>
            <w:vAlign w:val="center"/>
          </w:tcPr>
          <w:p w:rsidR="007C16EC" w:rsidRPr="007C16EC" w:rsidRDefault="007C16EC" w:rsidP="00DB30C4">
            <w:pPr>
              <w:pStyle w:val="Tablecolumnheading"/>
              <w:jc w:val="left"/>
              <w:rPr>
                <w:bCs/>
                <w:color w:val="000000"/>
                <w:sz w:val="20"/>
              </w:rPr>
            </w:pPr>
            <w:r>
              <w:rPr>
                <w:bCs/>
                <w:color w:val="000000"/>
                <w:sz w:val="20"/>
              </w:rPr>
              <w:t>River</w:t>
            </w:r>
          </w:p>
        </w:tc>
        <w:tc>
          <w:tcPr>
            <w:tcW w:w="1801" w:type="dxa"/>
            <w:shd w:val="clear" w:color="auto" w:fill="D9D9D9" w:themeFill="background1" w:themeFillShade="D9"/>
            <w:noWrap/>
            <w:vAlign w:val="center"/>
          </w:tcPr>
          <w:p w:rsidR="007C16EC" w:rsidRPr="007C16EC" w:rsidRDefault="007C16EC" w:rsidP="00DB30C4">
            <w:pPr>
              <w:pStyle w:val="Tablecolumnheading"/>
              <w:jc w:val="left"/>
              <w:rPr>
                <w:bCs/>
                <w:color w:val="000000"/>
                <w:sz w:val="20"/>
              </w:rPr>
            </w:pPr>
            <w:r>
              <w:rPr>
                <w:bCs/>
                <w:color w:val="000000"/>
                <w:sz w:val="20"/>
              </w:rPr>
              <w:t>Site</w:t>
            </w:r>
          </w:p>
        </w:tc>
        <w:tc>
          <w:tcPr>
            <w:tcW w:w="1739" w:type="dxa"/>
            <w:shd w:val="clear" w:color="auto" w:fill="D9D9D9" w:themeFill="background1" w:themeFillShade="D9"/>
            <w:noWrap/>
            <w:vAlign w:val="center"/>
          </w:tcPr>
          <w:p w:rsidR="007C16EC" w:rsidRPr="007C16EC" w:rsidRDefault="007C16EC" w:rsidP="00DB30C4">
            <w:pPr>
              <w:pStyle w:val="Tablecolumnheading"/>
              <w:jc w:val="left"/>
              <w:rPr>
                <w:bCs/>
                <w:color w:val="000000"/>
                <w:sz w:val="20"/>
              </w:rPr>
            </w:pPr>
            <w:r>
              <w:rPr>
                <w:bCs/>
                <w:color w:val="000000"/>
                <w:sz w:val="20"/>
              </w:rPr>
              <w:t>Nearest town</w:t>
            </w:r>
          </w:p>
        </w:tc>
        <w:tc>
          <w:tcPr>
            <w:tcW w:w="1300" w:type="dxa"/>
            <w:shd w:val="clear" w:color="auto" w:fill="D9D9D9" w:themeFill="background1" w:themeFillShade="D9"/>
            <w:noWrap/>
            <w:vAlign w:val="center"/>
          </w:tcPr>
          <w:p w:rsidR="007C16EC" w:rsidRPr="007C16EC" w:rsidRDefault="007C16EC" w:rsidP="00DB30C4">
            <w:pPr>
              <w:pStyle w:val="Tablecolumnheading"/>
              <w:jc w:val="left"/>
              <w:rPr>
                <w:bCs/>
                <w:color w:val="000000"/>
                <w:sz w:val="20"/>
              </w:rPr>
            </w:pPr>
            <w:r>
              <w:rPr>
                <w:bCs/>
                <w:color w:val="000000"/>
                <w:sz w:val="20"/>
              </w:rPr>
              <w:t>Latitude</w:t>
            </w:r>
          </w:p>
        </w:tc>
        <w:tc>
          <w:tcPr>
            <w:tcW w:w="1394" w:type="dxa"/>
            <w:shd w:val="clear" w:color="auto" w:fill="D9D9D9" w:themeFill="background1" w:themeFillShade="D9"/>
            <w:noWrap/>
            <w:vAlign w:val="center"/>
          </w:tcPr>
          <w:p w:rsidR="007C16EC" w:rsidRPr="007C16EC" w:rsidRDefault="007C16EC" w:rsidP="00DB30C4">
            <w:pPr>
              <w:pStyle w:val="Tablecolumnheading"/>
              <w:jc w:val="left"/>
              <w:rPr>
                <w:bCs/>
                <w:color w:val="000000"/>
                <w:sz w:val="20"/>
              </w:rPr>
            </w:pPr>
            <w:r>
              <w:rPr>
                <w:bCs/>
                <w:color w:val="000000"/>
                <w:sz w:val="20"/>
              </w:rPr>
              <w:t>Longitude</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1/03/2011</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cod</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w:t>
            </w:r>
            <w:r w:rsidR="00AE5CCE">
              <w:rPr>
                <w:color w:val="000000"/>
                <w:lang w:eastAsia="en-AU"/>
              </w:rPr>
              <w:t>,</w:t>
            </w:r>
            <w:r w:rsidRPr="00BF0C49">
              <w:rPr>
                <w:color w:val="000000"/>
                <w:lang w:eastAsia="en-AU"/>
              </w:rPr>
              <w:t>574</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proofErr w:type="spellStart"/>
            <w:r w:rsidRPr="00BF0C49">
              <w:rPr>
                <w:color w:val="000000"/>
                <w:lang w:eastAsia="en-AU"/>
              </w:rPr>
              <w:t>Uarah</w:t>
            </w:r>
            <w:proofErr w:type="spellEnd"/>
            <w:r w:rsidRPr="00BF0C49">
              <w:rPr>
                <w:color w:val="000000"/>
                <w:lang w:eastAsia="en-AU"/>
              </w:rPr>
              <w:t xml:space="preserve"> Fish Hatchery</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Peach Tree Reserve</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Ponto</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32.446781</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148.777073</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1/03/2011</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cod</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w:t>
            </w:r>
            <w:r w:rsidR="00AE5CCE">
              <w:rPr>
                <w:color w:val="000000"/>
                <w:lang w:eastAsia="en-AU"/>
              </w:rPr>
              <w:t>,</w:t>
            </w:r>
            <w:r w:rsidRPr="00BF0C49">
              <w:rPr>
                <w:color w:val="000000"/>
                <w:lang w:eastAsia="en-AU"/>
              </w:rPr>
              <w:t>575</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proofErr w:type="spellStart"/>
            <w:r w:rsidRPr="00BF0C49">
              <w:rPr>
                <w:color w:val="000000"/>
                <w:lang w:eastAsia="en-AU"/>
              </w:rPr>
              <w:t>Uarah</w:t>
            </w:r>
            <w:proofErr w:type="spellEnd"/>
            <w:r w:rsidRPr="00BF0C49">
              <w:rPr>
                <w:color w:val="000000"/>
                <w:lang w:eastAsia="en-AU"/>
              </w:rPr>
              <w:t xml:space="preserve"> Fish Hatchery</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Ponto Falls Reserve</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Ponto</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32.465147</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148.818204</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16/01/2012</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Golden perch</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4</w:t>
            </w:r>
            <w:r w:rsidR="00AE5CCE">
              <w:rPr>
                <w:color w:val="000000"/>
                <w:lang w:eastAsia="en-AU"/>
              </w:rPr>
              <w:t>,</w:t>
            </w:r>
            <w:r w:rsidRPr="00BF0C49">
              <w:rPr>
                <w:color w:val="000000"/>
                <w:lang w:eastAsia="en-AU"/>
              </w:rPr>
              <w:t>546</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Trangie Ski Hole</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Trangie</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31.950525</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148.152076</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16/01/2012</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Golden perch</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4</w:t>
            </w:r>
            <w:r w:rsidR="00AE5CCE">
              <w:rPr>
                <w:color w:val="000000"/>
                <w:lang w:eastAsia="en-AU"/>
              </w:rPr>
              <w:t>,</w:t>
            </w:r>
            <w:r w:rsidRPr="00BF0C49">
              <w:rPr>
                <w:color w:val="000000"/>
                <w:lang w:eastAsia="en-AU"/>
              </w:rPr>
              <w:t>546</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Narromine boat ramp</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Narromine</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32.225730</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148.245399</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16/01/2012</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cod</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2</w:t>
            </w:r>
            <w:r w:rsidR="00AE5CCE">
              <w:rPr>
                <w:color w:val="000000"/>
                <w:lang w:eastAsia="en-AU"/>
              </w:rPr>
              <w:t>,</w:t>
            </w:r>
            <w:r w:rsidRPr="00BF0C49">
              <w:rPr>
                <w:color w:val="000000"/>
                <w:lang w:eastAsia="en-AU"/>
              </w:rPr>
              <w:t>273</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Trangie Ski Hole</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Trangie</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31.950525</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148.152076</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16/01/2012</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cod</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2</w:t>
            </w:r>
            <w:r w:rsidR="00AE5CCE">
              <w:rPr>
                <w:color w:val="000000"/>
                <w:lang w:eastAsia="en-AU"/>
              </w:rPr>
              <w:t>,</w:t>
            </w:r>
            <w:r w:rsidRPr="00BF0C49">
              <w:rPr>
                <w:color w:val="000000"/>
                <w:lang w:eastAsia="en-AU"/>
              </w:rPr>
              <w:t>273</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Narromine boat ramp</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Narromine</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32.225730</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148.245399</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16/01/2012</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cod</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2</w:t>
            </w:r>
            <w:r w:rsidR="00AE5CCE">
              <w:rPr>
                <w:color w:val="000000"/>
                <w:lang w:eastAsia="en-AU"/>
              </w:rPr>
              <w:t>,</w:t>
            </w:r>
            <w:r w:rsidRPr="00BF0C49">
              <w:rPr>
                <w:color w:val="000000"/>
                <w:lang w:eastAsia="en-AU"/>
              </w:rPr>
              <w:t>500</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Macquarie River</w:t>
            </w:r>
          </w:p>
        </w:tc>
        <w:tc>
          <w:tcPr>
            <w:tcW w:w="1801" w:type="dxa"/>
            <w:shd w:val="clear" w:color="auto" w:fill="auto"/>
            <w:noWrap/>
            <w:vAlign w:val="center"/>
            <w:hideMark/>
          </w:tcPr>
          <w:p w:rsidR="00BF0C49" w:rsidRPr="00BF0C49" w:rsidRDefault="00104701" w:rsidP="00E8467D">
            <w:pPr>
              <w:pStyle w:val="Table10pttext"/>
              <w:tabs>
                <w:tab w:val="clear" w:pos="340"/>
                <w:tab w:val="left" w:pos="450"/>
              </w:tabs>
              <w:rPr>
                <w:color w:val="000000"/>
                <w:lang w:eastAsia="en-AU"/>
              </w:rPr>
            </w:pPr>
            <w:r>
              <w:rPr>
                <w:color w:val="000000"/>
                <w:lang w:eastAsia="en-AU"/>
              </w:rPr>
              <w:t>‘Raby Irrigation’</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Warren</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31.613051</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147.778969</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16/01/2012</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cod</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2</w:t>
            </w:r>
            <w:r w:rsidR="00AE5CCE">
              <w:rPr>
                <w:color w:val="000000"/>
                <w:lang w:eastAsia="en-AU"/>
              </w:rPr>
              <w:t>,</w:t>
            </w:r>
            <w:r w:rsidRPr="00BF0C49">
              <w:rPr>
                <w:color w:val="000000"/>
                <w:lang w:eastAsia="en-AU"/>
              </w:rPr>
              <w:t>500</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Bryan Egan Weir</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Warren</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31.684722</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147.835785</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16/01/2012</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cod</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2</w:t>
            </w:r>
            <w:r w:rsidR="00AE5CCE">
              <w:rPr>
                <w:color w:val="000000"/>
                <w:lang w:eastAsia="en-AU"/>
              </w:rPr>
              <w:t>,</w:t>
            </w:r>
            <w:r w:rsidRPr="00BF0C49">
              <w:rPr>
                <w:color w:val="000000"/>
                <w:lang w:eastAsia="en-AU"/>
              </w:rPr>
              <w:t>500</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Oxley Park fronting Coonamble Road</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Warren</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31.696928</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147.839032</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16/01/2012</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cod</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2</w:t>
            </w:r>
            <w:r w:rsidR="00AE5CCE">
              <w:rPr>
                <w:color w:val="000000"/>
                <w:lang w:eastAsia="en-AU"/>
              </w:rPr>
              <w:t>,</w:t>
            </w:r>
            <w:r w:rsidRPr="00BF0C49">
              <w:rPr>
                <w:color w:val="000000"/>
                <w:lang w:eastAsia="en-AU"/>
              </w:rPr>
              <w:t>500</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Macquarie River</w:t>
            </w:r>
          </w:p>
        </w:tc>
        <w:tc>
          <w:tcPr>
            <w:tcW w:w="1801" w:type="dxa"/>
            <w:shd w:val="clear" w:color="auto" w:fill="auto"/>
            <w:noWrap/>
            <w:vAlign w:val="center"/>
            <w:hideMark/>
          </w:tcPr>
          <w:p w:rsidR="00BF0C49" w:rsidRPr="00BF0C49" w:rsidRDefault="00104701" w:rsidP="00E8467D">
            <w:pPr>
              <w:pStyle w:val="Table10pttext"/>
              <w:tabs>
                <w:tab w:val="clear" w:pos="340"/>
                <w:tab w:val="left" w:pos="450"/>
              </w:tabs>
              <w:rPr>
                <w:color w:val="000000"/>
                <w:lang w:eastAsia="en-AU"/>
              </w:rPr>
            </w:pPr>
            <w:r>
              <w:rPr>
                <w:color w:val="000000"/>
                <w:lang w:eastAsia="en-AU"/>
              </w:rPr>
              <w:t>Warren ‘Top Weir’</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Warren</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31.734697</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147.866298</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2/04/2012</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Golden perch</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w:t>
            </w:r>
            <w:r w:rsidR="00AE5CCE">
              <w:rPr>
                <w:color w:val="000000"/>
                <w:lang w:eastAsia="en-AU"/>
              </w:rPr>
              <w:t>,</w:t>
            </w:r>
            <w:r w:rsidRPr="00BF0C49">
              <w:rPr>
                <w:color w:val="000000"/>
                <w:lang w:eastAsia="en-AU"/>
              </w:rPr>
              <w:t>137</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proofErr w:type="spellStart"/>
            <w:r w:rsidRPr="00BF0C49">
              <w:rPr>
                <w:lang w:eastAsia="en-AU"/>
              </w:rPr>
              <w:t>Minore</w:t>
            </w:r>
            <w:proofErr w:type="spellEnd"/>
            <w:r w:rsidRPr="00BF0C49">
              <w:rPr>
                <w:lang w:eastAsia="en-AU"/>
              </w:rPr>
              <w:t xml:space="preserve"> Falls Reserve</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Dubbo</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32.192230</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148.396240</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2/04/2012</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Golden perch</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w:t>
            </w:r>
            <w:r w:rsidR="00AE5CCE">
              <w:rPr>
                <w:color w:val="000000"/>
                <w:lang w:eastAsia="en-AU"/>
              </w:rPr>
              <w:t>,</w:t>
            </w:r>
            <w:r w:rsidRPr="00BF0C49">
              <w:rPr>
                <w:color w:val="000000"/>
                <w:lang w:eastAsia="en-AU"/>
              </w:rPr>
              <w:t>138</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Butlers Falls Reserve</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Dubbo</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32.315866</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148.621385</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2/04/2012</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cod</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757</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proofErr w:type="spellStart"/>
            <w:r w:rsidRPr="00BF0C49">
              <w:rPr>
                <w:lang w:eastAsia="en-AU"/>
              </w:rPr>
              <w:t>Minore</w:t>
            </w:r>
            <w:proofErr w:type="spellEnd"/>
            <w:r w:rsidRPr="00BF0C49">
              <w:rPr>
                <w:lang w:eastAsia="en-AU"/>
              </w:rPr>
              <w:t xml:space="preserve"> Falls Reserve</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Dubbo</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32.192230</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148.396240</w:t>
            </w:r>
          </w:p>
        </w:tc>
      </w:tr>
    </w:tbl>
    <w:p w:rsidR="000914EB" w:rsidRDefault="000914EB" w:rsidP="000914EB">
      <w:pPr>
        <w:pStyle w:val="TableCaption"/>
        <w:ind w:left="0" w:right="462" w:firstLine="0"/>
        <w:jc w:val="right"/>
        <w:rPr>
          <w:b/>
          <w:bCs/>
        </w:rPr>
      </w:pPr>
      <w:r w:rsidRPr="00907318">
        <w:rPr>
          <w:sz w:val="20"/>
        </w:rPr>
        <w:t>(</w:t>
      </w:r>
      <w:proofErr w:type="gramStart"/>
      <w:r w:rsidRPr="00907318">
        <w:rPr>
          <w:i/>
          <w:sz w:val="20"/>
        </w:rPr>
        <w:t>continued</w:t>
      </w:r>
      <w:proofErr w:type="gramEnd"/>
      <w:r w:rsidRPr="00907318">
        <w:rPr>
          <w:sz w:val="20"/>
        </w:rPr>
        <w:t>)</w:t>
      </w:r>
    </w:p>
    <w:p w:rsidR="000914EB" w:rsidRPr="00E8467D" w:rsidRDefault="000914EB" w:rsidP="00E8467D">
      <w:pPr>
        <w:tabs>
          <w:tab w:val="clear" w:pos="340"/>
        </w:tabs>
        <w:spacing w:before="0" w:after="0" w:line="240" w:lineRule="auto"/>
        <w:rPr>
          <w:b/>
          <w:bCs/>
        </w:rPr>
      </w:pPr>
      <w:r>
        <w:rPr>
          <w:b/>
          <w:bCs/>
        </w:rPr>
        <w:br w:type="page"/>
      </w:r>
      <w:r w:rsidRPr="007C16EC">
        <w:rPr>
          <w:b/>
          <w:bCs/>
        </w:rPr>
        <w:t>Table</w:t>
      </w:r>
      <w:r>
        <w:rPr>
          <w:b/>
          <w:bCs/>
        </w:rPr>
        <w:t xml:space="preserve"> A8.1 (cont’d):</w:t>
      </w:r>
      <w:r w:rsidRPr="00BF0C49">
        <w:t xml:space="preserve"> Murray cod and golden perch stocking in the Macquarie River downstream of </w:t>
      </w:r>
      <w:proofErr w:type="spellStart"/>
      <w:r w:rsidRPr="00BF0C49">
        <w:t>Burrendong</w:t>
      </w:r>
      <w:proofErr w:type="spellEnd"/>
      <w:r w:rsidRPr="00BF0C49">
        <w:t xml:space="preserve"> Dam</w:t>
      </w:r>
      <w:proofErr w:type="gramStart"/>
      <w:r>
        <w:t>,</w:t>
      </w:r>
      <w:proofErr w:type="gramEnd"/>
      <w:r>
        <w:br/>
      </w:r>
      <w:r w:rsidRPr="00BF0C49">
        <w:t>January 2001 – February 2005.</w:t>
      </w:r>
    </w:p>
    <w:tbl>
      <w:tblPr>
        <w:tblW w:w="13804" w:type="dxa"/>
        <w:tblInd w:w="93" w:type="dxa"/>
        <w:tblBorders>
          <w:top w:val="single" w:sz="4" w:space="0" w:color="auto"/>
          <w:bottom w:val="single" w:sz="4" w:space="0" w:color="auto"/>
          <w:insideH w:val="single" w:sz="4" w:space="0" w:color="auto"/>
        </w:tblBorders>
        <w:tblLook w:val="04A0"/>
      </w:tblPr>
      <w:tblGrid>
        <w:gridCol w:w="1217"/>
        <w:gridCol w:w="1331"/>
        <w:gridCol w:w="1094"/>
        <w:gridCol w:w="2344"/>
        <w:gridCol w:w="1584"/>
        <w:gridCol w:w="1801"/>
        <w:gridCol w:w="1739"/>
        <w:gridCol w:w="1300"/>
        <w:gridCol w:w="1394"/>
      </w:tblGrid>
      <w:tr w:rsidR="000914EB" w:rsidRPr="00BF0C49" w:rsidTr="00E8467D">
        <w:trPr>
          <w:trHeight w:val="432"/>
        </w:trPr>
        <w:tc>
          <w:tcPr>
            <w:tcW w:w="1217" w:type="dxa"/>
            <w:shd w:val="clear" w:color="auto" w:fill="D9D9D9" w:themeFill="background1" w:themeFillShade="D9"/>
            <w:noWrap/>
            <w:vAlign w:val="center"/>
          </w:tcPr>
          <w:p w:rsidR="000914EB" w:rsidRPr="007C16EC" w:rsidRDefault="000914EB" w:rsidP="00E8467D">
            <w:pPr>
              <w:pStyle w:val="Tablecolumnheading"/>
              <w:jc w:val="left"/>
              <w:rPr>
                <w:bCs/>
                <w:color w:val="000000"/>
                <w:sz w:val="20"/>
              </w:rPr>
            </w:pPr>
            <w:r>
              <w:rPr>
                <w:bCs/>
                <w:color w:val="000000"/>
                <w:sz w:val="20"/>
              </w:rPr>
              <w:t>Date</w:t>
            </w:r>
          </w:p>
        </w:tc>
        <w:tc>
          <w:tcPr>
            <w:tcW w:w="1331" w:type="dxa"/>
            <w:shd w:val="clear" w:color="auto" w:fill="D9D9D9" w:themeFill="background1" w:themeFillShade="D9"/>
            <w:noWrap/>
            <w:vAlign w:val="center"/>
          </w:tcPr>
          <w:p w:rsidR="000914EB" w:rsidRPr="007C16EC" w:rsidRDefault="000914EB" w:rsidP="00E8467D">
            <w:pPr>
              <w:pStyle w:val="Tablecolumnheading"/>
              <w:jc w:val="left"/>
              <w:rPr>
                <w:bCs/>
                <w:color w:val="000000"/>
                <w:sz w:val="20"/>
              </w:rPr>
            </w:pPr>
            <w:r>
              <w:rPr>
                <w:bCs/>
                <w:color w:val="000000"/>
                <w:sz w:val="20"/>
              </w:rPr>
              <w:t>Species</w:t>
            </w:r>
          </w:p>
        </w:tc>
        <w:tc>
          <w:tcPr>
            <w:tcW w:w="1094" w:type="dxa"/>
            <w:shd w:val="clear" w:color="auto" w:fill="D9D9D9" w:themeFill="background1" w:themeFillShade="D9"/>
            <w:noWrap/>
            <w:vAlign w:val="center"/>
          </w:tcPr>
          <w:p w:rsidR="000914EB" w:rsidRPr="007C16EC" w:rsidRDefault="000914EB" w:rsidP="00E8467D">
            <w:pPr>
              <w:pStyle w:val="Tablecolumnheading"/>
              <w:jc w:val="left"/>
              <w:rPr>
                <w:bCs/>
                <w:color w:val="000000"/>
                <w:sz w:val="20"/>
              </w:rPr>
            </w:pPr>
            <w:r>
              <w:rPr>
                <w:bCs/>
                <w:color w:val="000000"/>
                <w:sz w:val="20"/>
              </w:rPr>
              <w:t>Number</w:t>
            </w:r>
          </w:p>
        </w:tc>
        <w:tc>
          <w:tcPr>
            <w:tcW w:w="2344" w:type="dxa"/>
            <w:shd w:val="clear" w:color="auto" w:fill="D9D9D9" w:themeFill="background1" w:themeFillShade="D9"/>
            <w:noWrap/>
            <w:vAlign w:val="center"/>
          </w:tcPr>
          <w:p w:rsidR="000914EB" w:rsidRPr="007C16EC" w:rsidRDefault="000914EB" w:rsidP="00E8467D">
            <w:pPr>
              <w:pStyle w:val="Tablecolumnheading"/>
              <w:jc w:val="left"/>
              <w:rPr>
                <w:bCs/>
                <w:sz w:val="20"/>
              </w:rPr>
            </w:pPr>
            <w:r>
              <w:rPr>
                <w:bCs/>
                <w:sz w:val="20"/>
              </w:rPr>
              <w:t>Hatchery</w:t>
            </w:r>
          </w:p>
        </w:tc>
        <w:tc>
          <w:tcPr>
            <w:tcW w:w="1584" w:type="dxa"/>
            <w:shd w:val="clear" w:color="auto" w:fill="D9D9D9" w:themeFill="background1" w:themeFillShade="D9"/>
            <w:noWrap/>
            <w:vAlign w:val="center"/>
          </w:tcPr>
          <w:p w:rsidR="000914EB" w:rsidRPr="007C16EC" w:rsidRDefault="000914EB" w:rsidP="00E8467D">
            <w:pPr>
              <w:pStyle w:val="Tablecolumnheading"/>
              <w:jc w:val="left"/>
              <w:rPr>
                <w:bCs/>
                <w:color w:val="000000"/>
                <w:sz w:val="20"/>
              </w:rPr>
            </w:pPr>
            <w:r>
              <w:rPr>
                <w:bCs/>
                <w:color w:val="000000"/>
                <w:sz w:val="20"/>
              </w:rPr>
              <w:t>River</w:t>
            </w:r>
          </w:p>
        </w:tc>
        <w:tc>
          <w:tcPr>
            <w:tcW w:w="1801" w:type="dxa"/>
            <w:shd w:val="clear" w:color="auto" w:fill="D9D9D9" w:themeFill="background1" w:themeFillShade="D9"/>
            <w:noWrap/>
            <w:vAlign w:val="center"/>
          </w:tcPr>
          <w:p w:rsidR="000914EB" w:rsidRPr="007C16EC" w:rsidRDefault="000914EB" w:rsidP="00E8467D">
            <w:pPr>
              <w:pStyle w:val="Tablecolumnheading"/>
              <w:jc w:val="left"/>
              <w:rPr>
                <w:bCs/>
                <w:color w:val="000000"/>
                <w:sz w:val="20"/>
              </w:rPr>
            </w:pPr>
            <w:r>
              <w:rPr>
                <w:bCs/>
                <w:color w:val="000000"/>
                <w:sz w:val="20"/>
              </w:rPr>
              <w:t>Site</w:t>
            </w:r>
          </w:p>
        </w:tc>
        <w:tc>
          <w:tcPr>
            <w:tcW w:w="1739" w:type="dxa"/>
            <w:shd w:val="clear" w:color="auto" w:fill="D9D9D9" w:themeFill="background1" w:themeFillShade="D9"/>
            <w:noWrap/>
            <w:vAlign w:val="center"/>
          </w:tcPr>
          <w:p w:rsidR="000914EB" w:rsidRPr="007C16EC" w:rsidRDefault="000914EB" w:rsidP="00E8467D">
            <w:pPr>
              <w:pStyle w:val="Tablecolumnheading"/>
              <w:jc w:val="left"/>
              <w:rPr>
                <w:bCs/>
                <w:color w:val="000000"/>
                <w:sz w:val="20"/>
              </w:rPr>
            </w:pPr>
            <w:r>
              <w:rPr>
                <w:bCs/>
                <w:color w:val="000000"/>
                <w:sz w:val="20"/>
              </w:rPr>
              <w:t>Nearest town</w:t>
            </w:r>
          </w:p>
        </w:tc>
        <w:tc>
          <w:tcPr>
            <w:tcW w:w="1300" w:type="dxa"/>
            <w:shd w:val="clear" w:color="auto" w:fill="D9D9D9" w:themeFill="background1" w:themeFillShade="D9"/>
            <w:noWrap/>
            <w:vAlign w:val="center"/>
          </w:tcPr>
          <w:p w:rsidR="000914EB" w:rsidRPr="007C16EC" w:rsidRDefault="000914EB" w:rsidP="00E8467D">
            <w:pPr>
              <w:pStyle w:val="Tablecolumnheading"/>
              <w:jc w:val="left"/>
              <w:rPr>
                <w:bCs/>
                <w:color w:val="000000"/>
                <w:sz w:val="20"/>
              </w:rPr>
            </w:pPr>
            <w:r>
              <w:rPr>
                <w:bCs/>
                <w:color w:val="000000"/>
                <w:sz w:val="20"/>
              </w:rPr>
              <w:t>Latitude</w:t>
            </w:r>
          </w:p>
        </w:tc>
        <w:tc>
          <w:tcPr>
            <w:tcW w:w="1394" w:type="dxa"/>
            <w:shd w:val="clear" w:color="auto" w:fill="D9D9D9" w:themeFill="background1" w:themeFillShade="D9"/>
            <w:noWrap/>
            <w:vAlign w:val="center"/>
          </w:tcPr>
          <w:p w:rsidR="000914EB" w:rsidRPr="007C16EC" w:rsidRDefault="000914EB" w:rsidP="00E8467D">
            <w:pPr>
              <w:pStyle w:val="Tablecolumnheading"/>
              <w:jc w:val="left"/>
              <w:rPr>
                <w:bCs/>
                <w:color w:val="000000"/>
                <w:sz w:val="20"/>
              </w:rPr>
            </w:pPr>
            <w:r>
              <w:rPr>
                <w:bCs/>
                <w:color w:val="000000"/>
                <w:sz w:val="20"/>
              </w:rPr>
              <w:t>Longitude</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2/04/2012</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cod</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758</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Butlers Falls Reserve</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Dubbo</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32.315866</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148.621385</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13/01/2013</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Golden perch</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1</w:t>
            </w:r>
            <w:r w:rsidR="00AE5CCE">
              <w:rPr>
                <w:lang w:eastAsia="en-AU"/>
              </w:rPr>
              <w:t>,</w:t>
            </w:r>
            <w:r w:rsidRPr="00BF0C49">
              <w:rPr>
                <w:lang w:eastAsia="en-AU"/>
              </w:rPr>
              <w:t>298</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proofErr w:type="spellStart"/>
            <w:r w:rsidRPr="00BF0C49">
              <w:rPr>
                <w:lang w:eastAsia="en-AU"/>
              </w:rPr>
              <w:t>Terramungamine</w:t>
            </w:r>
            <w:proofErr w:type="spellEnd"/>
            <w:r w:rsidRPr="00BF0C49">
              <w:rPr>
                <w:lang w:eastAsia="en-AU"/>
              </w:rPr>
              <w:t xml:space="preserve"> Reserve</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Dubbo</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lang w:eastAsia="en-AU"/>
              </w:rPr>
            </w:pPr>
            <w:r>
              <w:rPr>
                <w:lang w:eastAsia="en-AU"/>
              </w:rPr>
              <w:t>–</w:t>
            </w:r>
            <w:r w:rsidR="00BF0C49" w:rsidRPr="00BF0C49">
              <w:rPr>
                <w:lang w:eastAsia="en-AU"/>
              </w:rPr>
              <w:t>32.169495</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148.585074</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13/01/2013</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Golden perch</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1</w:t>
            </w:r>
            <w:r w:rsidR="00AE5CCE">
              <w:rPr>
                <w:lang w:eastAsia="en-AU"/>
              </w:rPr>
              <w:t>,</w:t>
            </w:r>
            <w:r w:rsidRPr="00BF0C49">
              <w:rPr>
                <w:lang w:eastAsia="en-AU"/>
              </w:rPr>
              <w:t>298</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proofErr w:type="spellStart"/>
            <w:r w:rsidRPr="00BF0C49">
              <w:rPr>
                <w:lang w:eastAsia="en-AU"/>
              </w:rPr>
              <w:t>Whylandra</w:t>
            </w:r>
            <w:proofErr w:type="spellEnd"/>
            <w:r w:rsidRPr="00BF0C49">
              <w:rPr>
                <w:lang w:eastAsia="en-AU"/>
              </w:rPr>
              <w:t xml:space="preserve"> Crossing Reserve</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Dubbo</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lang w:eastAsia="en-AU"/>
              </w:rPr>
            </w:pPr>
            <w:r>
              <w:rPr>
                <w:lang w:eastAsia="en-AU"/>
              </w:rPr>
              <w:t>–</w:t>
            </w:r>
            <w:r w:rsidR="00BF0C49" w:rsidRPr="00BF0C49">
              <w:rPr>
                <w:lang w:eastAsia="en-AU"/>
              </w:rPr>
              <w:t>32.190047</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148.494510</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13/01/2013</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Golden perch</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1</w:t>
            </w:r>
            <w:r w:rsidR="00AE5CCE">
              <w:rPr>
                <w:lang w:eastAsia="en-AU"/>
              </w:rPr>
              <w:t>,</w:t>
            </w:r>
            <w:r w:rsidRPr="00BF0C49">
              <w:rPr>
                <w:lang w:eastAsia="en-AU"/>
              </w:rPr>
              <w:t>298</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proofErr w:type="spellStart"/>
            <w:r w:rsidRPr="00BF0C49">
              <w:rPr>
                <w:lang w:eastAsia="en-AU"/>
              </w:rPr>
              <w:t>Minore</w:t>
            </w:r>
            <w:proofErr w:type="spellEnd"/>
            <w:r w:rsidRPr="00BF0C49">
              <w:rPr>
                <w:lang w:eastAsia="en-AU"/>
              </w:rPr>
              <w:t xml:space="preserve"> Falls Reserve</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Dubbo</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lang w:eastAsia="en-AU"/>
              </w:rPr>
            </w:pPr>
            <w:r>
              <w:rPr>
                <w:lang w:eastAsia="en-AU"/>
              </w:rPr>
              <w:t>–</w:t>
            </w:r>
            <w:r w:rsidR="00BF0C49" w:rsidRPr="00BF0C49">
              <w:rPr>
                <w:lang w:eastAsia="en-AU"/>
              </w:rPr>
              <w:t>32.192230</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148.396240</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13/01/2013</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Golden perch</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1</w:t>
            </w:r>
            <w:r w:rsidR="00AE5CCE">
              <w:rPr>
                <w:lang w:eastAsia="en-AU"/>
              </w:rPr>
              <w:t>,</w:t>
            </w:r>
            <w:r w:rsidRPr="00BF0C49">
              <w:rPr>
                <w:lang w:eastAsia="en-AU"/>
              </w:rPr>
              <w:t>298</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proofErr w:type="spellStart"/>
            <w:r w:rsidRPr="00BF0C49">
              <w:rPr>
                <w:lang w:eastAsia="en-AU"/>
              </w:rPr>
              <w:t>Brumagen</w:t>
            </w:r>
            <w:proofErr w:type="spellEnd"/>
            <w:r w:rsidRPr="00BF0C49">
              <w:rPr>
                <w:lang w:eastAsia="en-AU"/>
              </w:rPr>
              <w:t xml:space="preserve"> Creek Reserve</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Narromine</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lang w:eastAsia="en-AU"/>
              </w:rPr>
            </w:pPr>
            <w:r>
              <w:rPr>
                <w:lang w:eastAsia="en-AU"/>
              </w:rPr>
              <w:t>–</w:t>
            </w:r>
            <w:r w:rsidR="00BF0C49" w:rsidRPr="00BF0C49">
              <w:rPr>
                <w:lang w:eastAsia="en-AU"/>
              </w:rPr>
              <w:t>32.233601</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148.364787</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13/01/2013</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Golden perch</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1</w:t>
            </w:r>
            <w:r w:rsidR="00AE5CCE">
              <w:rPr>
                <w:lang w:eastAsia="en-AU"/>
              </w:rPr>
              <w:t>,</w:t>
            </w:r>
            <w:r w:rsidRPr="00BF0C49">
              <w:rPr>
                <w:lang w:eastAsia="en-AU"/>
              </w:rPr>
              <w:t>298</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Scabbing Flat Reserve</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Geurie</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lang w:eastAsia="en-AU"/>
              </w:rPr>
            </w:pPr>
            <w:r>
              <w:rPr>
                <w:lang w:eastAsia="en-AU"/>
              </w:rPr>
              <w:t>–</w:t>
            </w:r>
            <w:r w:rsidR="00BF0C49" w:rsidRPr="00BF0C49">
              <w:rPr>
                <w:lang w:eastAsia="en-AU"/>
              </w:rPr>
              <w:t>32.430641</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148.810245</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13/01/2013</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Golden perch</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1</w:t>
            </w:r>
            <w:r w:rsidR="00AE5CCE">
              <w:rPr>
                <w:lang w:eastAsia="en-AU"/>
              </w:rPr>
              <w:t>,</w:t>
            </w:r>
            <w:r w:rsidRPr="00BF0C49">
              <w:rPr>
                <w:lang w:eastAsia="en-AU"/>
              </w:rPr>
              <w:t>298</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Peach Tree Reserve</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Geurie</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lang w:eastAsia="en-AU"/>
              </w:rPr>
            </w:pPr>
            <w:r>
              <w:rPr>
                <w:lang w:eastAsia="en-AU"/>
              </w:rPr>
              <w:t>–</w:t>
            </w:r>
            <w:r w:rsidR="00BF0C49" w:rsidRPr="00BF0C49">
              <w:rPr>
                <w:lang w:eastAsia="en-AU"/>
              </w:rPr>
              <w:t>32.446781</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148.777073</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13/01/2013</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Golden perch</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1</w:t>
            </w:r>
            <w:r w:rsidR="00AE5CCE">
              <w:rPr>
                <w:lang w:eastAsia="en-AU"/>
              </w:rPr>
              <w:t>,</w:t>
            </w:r>
            <w:r w:rsidRPr="00BF0C49">
              <w:rPr>
                <w:lang w:eastAsia="en-AU"/>
              </w:rPr>
              <w:t>303</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Ponto Falls Reserve</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Geurie</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lang w:eastAsia="en-AU"/>
              </w:rPr>
            </w:pPr>
            <w:r>
              <w:rPr>
                <w:lang w:eastAsia="en-AU"/>
              </w:rPr>
              <w:t>–</w:t>
            </w:r>
            <w:r w:rsidR="00BF0C49" w:rsidRPr="00BF0C49">
              <w:rPr>
                <w:lang w:eastAsia="en-AU"/>
              </w:rPr>
              <w:t>32.465147</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148.818204</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13/01/2013</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Murray cod</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865</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proofErr w:type="spellStart"/>
            <w:r w:rsidRPr="00BF0C49">
              <w:rPr>
                <w:lang w:eastAsia="en-AU"/>
              </w:rPr>
              <w:t>Terramungamine</w:t>
            </w:r>
            <w:proofErr w:type="spellEnd"/>
            <w:r w:rsidRPr="00BF0C49">
              <w:rPr>
                <w:lang w:eastAsia="en-AU"/>
              </w:rPr>
              <w:t xml:space="preserve"> Reserve</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Dubbo</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lang w:eastAsia="en-AU"/>
              </w:rPr>
            </w:pPr>
            <w:r>
              <w:rPr>
                <w:lang w:eastAsia="en-AU"/>
              </w:rPr>
              <w:t>–</w:t>
            </w:r>
            <w:r w:rsidR="00BF0C49" w:rsidRPr="00BF0C49">
              <w:rPr>
                <w:lang w:eastAsia="en-AU"/>
              </w:rPr>
              <w:t>32.169495</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148.585074</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13/01/2013</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Murray cod</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865</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proofErr w:type="spellStart"/>
            <w:r w:rsidRPr="00BF0C49">
              <w:rPr>
                <w:lang w:eastAsia="en-AU"/>
              </w:rPr>
              <w:t>Whylandra</w:t>
            </w:r>
            <w:proofErr w:type="spellEnd"/>
            <w:r w:rsidRPr="00BF0C49">
              <w:rPr>
                <w:lang w:eastAsia="en-AU"/>
              </w:rPr>
              <w:t xml:space="preserve"> Crossing Reserve</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Dubbo</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lang w:eastAsia="en-AU"/>
              </w:rPr>
            </w:pPr>
            <w:r>
              <w:rPr>
                <w:lang w:eastAsia="en-AU"/>
              </w:rPr>
              <w:t>–</w:t>
            </w:r>
            <w:r w:rsidR="00BF0C49" w:rsidRPr="00BF0C49">
              <w:rPr>
                <w:lang w:eastAsia="en-AU"/>
              </w:rPr>
              <w:t>32.190047</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148.494510</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13/01/2013</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Murray cod</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865</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proofErr w:type="spellStart"/>
            <w:r w:rsidRPr="00BF0C49">
              <w:rPr>
                <w:lang w:eastAsia="en-AU"/>
              </w:rPr>
              <w:t>Minore</w:t>
            </w:r>
            <w:proofErr w:type="spellEnd"/>
            <w:r w:rsidRPr="00BF0C49">
              <w:rPr>
                <w:lang w:eastAsia="en-AU"/>
              </w:rPr>
              <w:t xml:space="preserve"> Falls Reserve</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Dubbo</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lang w:eastAsia="en-AU"/>
              </w:rPr>
            </w:pPr>
            <w:r>
              <w:rPr>
                <w:lang w:eastAsia="en-AU"/>
              </w:rPr>
              <w:t>–</w:t>
            </w:r>
            <w:r w:rsidR="00BF0C49" w:rsidRPr="00BF0C49">
              <w:rPr>
                <w:lang w:eastAsia="en-AU"/>
              </w:rPr>
              <w:t>32.192230</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148.396240</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13/01/2013</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Murray cod</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865</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proofErr w:type="spellStart"/>
            <w:r w:rsidRPr="00BF0C49">
              <w:rPr>
                <w:lang w:eastAsia="en-AU"/>
              </w:rPr>
              <w:t>Brumagen</w:t>
            </w:r>
            <w:proofErr w:type="spellEnd"/>
            <w:r w:rsidRPr="00BF0C49">
              <w:rPr>
                <w:lang w:eastAsia="en-AU"/>
              </w:rPr>
              <w:t xml:space="preserve"> Creek Reserve</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Narromine</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lang w:eastAsia="en-AU"/>
              </w:rPr>
            </w:pPr>
            <w:r>
              <w:rPr>
                <w:lang w:eastAsia="en-AU"/>
              </w:rPr>
              <w:t>–</w:t>
            </w:r>
            <w:r w:rsidR="00BF0C49" w:rsidRPr="00BF0C49">
              <w:rPr>
                <w:lang w:eastAsia="en-AU"/>
              </w:rPr>
              <w:t>32.233601</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148.364787</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13/01/2013</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Murray cod</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865</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Scabbing Flat Reserve</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Geurie</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lang w:eastAsia="en-AU"/>
              </w:rPr>
            </w:pPr>
            <w:r>
              <w:rPr>
                <w:lang w:eastAsia="en-AU"/>
              </w:rPr>
              <w:t>–</w:t>
            </w:r>
            <w:r w:rsidR="00BF0C49" w:rsidRPr="00BF0C49">
              <w:rPr>
                <w:lang w:eastAsia="en-AU"/>
              </w:rPr>
              <w:t>32.430641</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148.810245</w:t>
            </w:r>
          </w:p>
        </w:tc>
      </w:tr>
    </w:tbl>
    <w:p w:rsidR="000914EB" w:rsidRDefault="000914EB" w:rsidP="000914EB">
      <w:pPr>
        <w:pStyle w:val="TableCaption"/>
        <w:ind w:left="0" w:right="462" w:firstLine="0"/>
        <w:jc w:val="right"/>
        <w:rPr>
          <w:b/>
          <w:bCs/>
        </w:rPr>
      </w:pPr>
      <w:r w:rsidRPr="00907318">
        <w:rPr>
          <w:sz w:val="20"/>
        </w:rPr>
        <w:t>(</w:t>
      </w:r>
      <w:proofErr w:type="gramStart"/>
      <w:r w:rsidRPr="00907318">
        <w:rPr>
          <w:i/>
          <w:sz w:val="20"/>
        </w:rPr>
        <w:t>continued</w:t>
      </w:r>
      <w:proofErr w:type="gramEnd"/>
      <w:r w:rsidRPr="00907318">
        <w:rPr>
          <w:sz w:val="20"/>
        </w:rPr>
        <w:t>)</w:t>
      </w:r>
    </w:p>
    <w:p w:rsidR="000914EB" w:rsidRDefault="000914EB" w:rsidP="000914EB">
      <w:pPr>
        <w:pStyle w:val="TableCaption"/>
        <w:ind w:left="0" w:firstLine="0"/>
      </w:pPr>
      <w:r w:rsidRPr="007C16EC">
        <w:rPr>
          <w:b/>
          <w:bCs/>
        </w:rPr>
        <w:t>Table</w:t>
      </w:r>
      <w:r>
        <w:rPr>
          <w:b/>
          <w:bCs/>
        </w:rPr>
        <w:t xml:space="preserve"> A8.1 (cont’d):</w:t>
      </w:r>
      <w:r w:rsidRPr="00BF0C49">
        <w:t xml:space="preserve"> Murray cod and golden perch stocking in the Macquarie River downstream of </w:t>
      </w:r>
      <w:proofErr w:type="spellStart"/>
      <w:r w:rsidRPr="00BF0C49">
        <w:t>Burrendong</w:t>
      </w:r>
      <w:proofErr w:type="spellEnd"/>
      <w:r w:rsidRPr="00BF0C49">
        <w:t xml:space="preserve"> Dam</w:t>
      </w:r>
      <w:proofErr w:type="gramStart"/>
      <w:r>
        <w:t>,</w:t>
      </w:r>
      <w:proofErr w:type="gramEnd"/>
      <w:r>
        <w:br/>
      </w:r>
      <w:r w:rsidRPr="00BF0C49">
        <w:t>January 2001 – February 2005.</w:t>
      </w:r>
    </w:p>
    <w:tbl>
      <w:tblPr>
        <w:tblW w:w="13804" w:type="dxa"/>
        <w:tblInd w:w="93" w:type="dxa"/>
        <w:tblBorders>
          <w:top w:val="single" w:sz="4" w:space="0" w:color="auto"/>
          <w:bottom w:val="single" w:sz="4" w:space="0" w:color="auto"/>
          <w:insideH w:val="single" w:sz="4" w:space="0" w:color="auto"/>
        </w:tblBorders>
        <w:tblLook w:val="04A0"/>
      </w:tblPr>
      <w:tblGrid>
        <w:gridCol w:w="1217"/>
        <w:gridCol w:w="1331"/>
        <w:gridCol w:w="1094"/>
        <w:gridCol w:w="2344"/>
        <w:gridCol w:w="1584"/>
        <w:gridCol w:w="1801"/>
        <w:gridCol w:w="1739"/>
        <w:gridCol w:w="1300"/>
        <w:gridCol w:w="1394"/>
      </w:tblGrid>
      <w:tr w:rsidR="000914EB" w:rsidRPr="00BF0C49" w:rsidTr="00E8467D">
        <w:trPr>
          <w:trHeight w:val="432"/>
        </w:trPr>
        <w:tc>
          <w:tcPr>
            <w:tcW w:w="1217" w:type="dxa"/>
            <w:shd w:val="clear" w:color="auto" w:fill="D9D9D9" w:themeFill="background1" w:themeFillShade="D9"/>
            <w:noWrap/>
            <w:vAlign w:val="center"/>
          </w:tcPr>
          <w:p w:rsidR="000914EB" w:rsidRPr="007C16EC" w:rsidRDefault="000914EB" w:rsidP="00E8467D">
            <w:pPr>
              <w:pStyle w:val="Tablecolumnheading"/>
              <w:jc w:val="left"/>
              <w:rPr>
                <w:bCs/>
                <w:color w:val="000000"/>
                <w:sz w:val="20"/>
              </w:rPr>
            </w:pPr>
            <w:r>
              <w:rPr>
                <w:bCs/>
                <w:color w:val="000000"/>
                <w:sz w:val="20"/>
              </w:rPr>
              <w:t>Date</w:t>
            </w:r>
          </w:p>
        </w:tc>
        <w:tc>
          <w:tcPr>
            <w:tcW w:w="1331" w:type="dxa"/>
            <w:shd w:val="clear" w:color="auto" w:fill="D9D9D9" w:themeFill="background1" w:themeFillShade="D9"/>
            <w:noWrap/>
            <w:vAlign w:val="center"/>
          </w:tcPr>
          <w:p w:rsidR="000914EB" w:rsidRPr="007C16EC" w:rsidRDefault="000914EB" w:rsidP="00E8467D">
            <w:pPr>
              <w:pStyle w:val="Tablecolumnheading"/>
              <w:jc w:val="left"/>
              <w:rPr>
                <w:bCs/>
                <w:color w:val="000000"/>
                <w:sz w:val="20"/>
              </w:rPr>
            </w:pPr>
            <w:r>
              <w:rPr>
                <w:bCs/>
                <w:color w:val="000000"/>
                <w:sz w:val="20"/>
              </w:rPr>
              <w:t>Species</w:t>
            </w:r>
          </w:p>
        </w:tc>
        <w:tc>
          <w:tcPr>
            <w:tcW w:w="1094" w:type="dxa"/>
            <w:shd w:val="clear" w:color="auto" w:fill="D9D9D9" w:themeFill="background1" w:themeFillShade="D9"/>
            <w:noWrap/>
            <w:vAlign w:val="center"/>
          </w:tcPr>
          <w:p w:rsidR="000914EB" w:rsidRPr="007C16EC" w:rsidRDefault="000914EB" w:rsidP="00E8467D">
            <w:pPr>
              <w:pStyle w:val="Tablecolumnheading"/>
              <w:jc w:val="left"/>
              <w:rPr>
                <w:bCs/>
                <w:color w:val="000000"/>
                <w:sz w:val="20"/>
              </w:rPr>
            </w:pPr>
            <w:r>
              <w:rPr>
                <w:bCs/>
                <w:color w:val="000000"/>
                <w:sz w:val="20"/>
              </w:rPr>
              <w:t>Number</w:t>
            </w:r>
          </w:p>
        </w:tc>
        <w:tc>
          <w:tcPr>
            <w:tcW w:w="2344" w:type="dxa"/>
            <w:shd w:val="clear" w:color="auto" w:fill="D9D9D9" w:themeFill="background1" w:themeFillShade="D9"/>
            <w:noWrap/>
            <w:vAlign w:val="center"/>
          </w:tcPr>
          <w:p w:rsidR="000914EB" w:rsidRPr="007C16EC" w:rsidRDefault="000914EB" w:rsidP="00E8467D">
            <w:pPr>
              <w:pStyle w:val="Tablecolumnheading"/>
              <w:jc w:val="left"/>
              <w:rPr>
                <w:bCs/>
                <w:sz w:val="20"/>
              </w:rPr>
            </w:pPr>
            <w:r>
              <w:rPr>
                <w:bCs/>
                <w:sz w:val="20"/>
              </w:rPr>
              <w:t>Hatchery</w:t>
            </w:r>
          </w:p>
        </w:tc>
        <w:tc>
          <w:tcPr>
            <w:tcW w:w="1584" w:type="dxa"/>
            <w:shd w:val="clear" w:color="auto" w:fill="D9D9D9" w:themeFill="background1" w:themeFillShade="D9"/>
            <w:noWrap/>
            <w:vAlign w:val="center"/>
          </w:tcPr>
          <w:p w:rsidR="000914EB" w:rsidRPr="007C16EC" w:rsidRDefault="000914EB" w:rsidP="00E8467D">
            <w:pPr>
              <w:pStyle w:val="Tablecolumnheading"/>
              <w:jc w:val="left"/>
              <w:rPr>
                <w:bCs/>
                <w:color w:val="000000"/>
                <w:sz w:val="20"/>
              </w:rPr>
            </w:pPr>
            <w:r>
              <w:rPr>
                <w:bCs/>
                <w:color w:val="000000"/>
                <w:sz w:val="20"/>
              </w:rPr>
              <w:t>River</w:t>
            </w:r>
          </w:p>
        </w:tc>
        <w:tc>
          <w:tcPr>
            <w:tcW w:w="1801" w:type="dxa"/>
            <w:shd w:val="clear" w:color="auto" w:fill="D9D9D9" w:themeFill="background1" w:themeFillShade="D9"/>
            <w:noWrap/>
            <w:vAlign w:val="center"/>
          </w:tcPr>
          <w:p w:rsidR="000914EB" w:rsidRPr="007C16EC" w:rsidRDefault="000914EB" w:rsidP="00E8467D">
            <w:pPr>
              <w:pStyle w:val="Tablecolumnheading"/>
              <w:jc w:val="left"/>
              <w:rPr>
                <w:bCs/>
                <w:color w:val="000000"/>
                <w:sz w:val="20"/>
              </w:rPr>
            </w:pPr>
            <w:r>
              <w:rPr>
                <w:bCs/>
                <w:color w:val="000000"/>
                <w:sz w:val="20"/>
              </w:rPr>
              <w:t>Site</w:t>
            </w:r>
          </w:p>
        </w:tc>
        <w:tc>
          <w:tcPr>
            <w:tcW w:w="1739" w:type="dxa"/>
            <w:shd w:val="clear" w:color="auto" w:fill="D9D9D9" w:themeFill="background1" w:themeFillShade="D9"/>
            <w:noWrap/>
            <w:vAlign w:val="center"/>
          </w:tcPr>
          <w:p w:rsidR="000914EB" w:rsidRPr="007C16EC" w:rsidRDefault="000914EB" w:rsidP="00E8467D">
            <w:pPr>
              <w:pStyle w:val="Tablecolumnheading"/>
              <w:jc w:val="left"/>
              <w:rPr>
                <w:bCs/>
                <w:color w:val="000000"/>
                <w:sz w:val="20"/>
              </w:rPr>
            </w:pPr>
            <w:r>
              <w:rPr>
                <w:bCs/>
                <w:color w:val="000000"/>
                <w:sz w:val="20"/>
              </w:rPr>
              <w:t>Nearest town</w:t>
            </w:r>
          </w:p>
        </w:tc>
        <w:tc>
          <w:tcPr>
            <w:tcW w:w="1300" w:type="dxa"/>
            <w:shd w:val="clear" w:color="auto" w:fill="D9D9D9" w:themeFill="background1" w:themeFillShade="D9"/>
            <w:noWrap/>
            <w:vAlign w:val="center"/>
          </w:tcPr>
          <w:p w:rsidR="000914EB" w:rsidRPr="007C16EC" w:rsidRDefault="000914EB" w:rsidP="00E8467D">
            <w:pPr>
              <w:pStyle w:val="Tablecolumnheading"/>
              <w:jc w:val="left"/>
              <w:rPr>
                <w:bCs/>
                <w:color w:val="000000"/>
                <w:sz w:val="20"/>
              </w:rPr>
            </w:pPr>
            <w:r>
              <w:rPr>
                <w:bCs/>
                <w:color w:val="000000"/>
                <w:sz w:val="20"/>
              </w:rPr>
              <w:t>Latitude</w:t>
            </w:r>
          </w:p>
        </w:tc>
        <w:tc>
          <w:tcPr>
            <w:tcW w:w="1394" w:type="dxa"/>
            <w:shd w:val="clear" w:color="auto" w:fill="D9D9D9" w:themeFill="background1" w:themeFillShade="D9"/>
            <w:noWrap/>
            <w:vAlign w:val="center"/>
          </w:tcPr>
          <w:p w:rsidR="000914EB" w:rsidRPr="007C16EC" w:rsidRDefault="000914EB" w:rsidP="00E8467D">
            <w:pPr>
              <w:pStyle w:val="Tablecolumnheading"/>
              <w:jc w:val="left"/>
              <w:rPr>
                <w:bCs/>
                <w:color w:val="000000"/>
                <w:sz w:val="20"/>
              </w:rPr>
            </w:pPr>
            <w:r>
              <w:rPr>
                <w:bCs/>
                <w:color w:val="000000"/>
                <w:sz w:val="20"/>
              </w:rPr>
              <w:t>Longitude</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13/01/2013</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Murray cod</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865</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Peach Tree Reserve</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Geurie</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lang w:eastAsia="en-AU"/>
              </w:rPr>
            </w:pPr>
            <w:r>
              <w:rPr>
                <w:lang w:eastAsia="en-AU"/>
              </w:rPr>
              <w:t>–</w:t>
            </w:r>
            <w:r w:rsidR="00BF0C49" w:rsidRPr="00BF0C49">
              <w:rPr>
                <w:lang w:eastAsia="en-AU"/>
              </w:rPr>
              <w:t>32.446781</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148.777073</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13/01/2013</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Murray cod</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871</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Ponto Falls Reserve</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Geurie</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lang w:eastAsia="en-AU"/>
              </w:rPr>
            </w:pPr>
            <w:r>
              <w:rPr>
                <w:lang w:eastAsia="en-AU"/>
              </w:rPr>
              <w:t>–</w:t>
            </w:r>
            <w:r w:rsidR="00BF0C49" w:rsidRPr="00BF0C49">
              <w:rPr>
                <w:lang w:eastAsia="en-AU"/>
              </w:rPr>
              <w:t>32.465147</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148.818204</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24/01/2013</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Golden perch</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3</w:t>
            </w:r>
            <w:r w:rsidR="00AE5CCE">
              <w:rPr>
                <w:lang w:eastAsia="en-AU"/>
              </w:rPr>
              <w:t>,</w:t>
            </w:r>
            <w:r w:rsidRPr="00BF0C49">
              <w:rPr>
                <w:lang w:eastAsia="en-AU"/>
              </w:rPr>
              <w:t>409</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Trangie Ski Hole</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Trangie</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lang w:eastAsia="en-AU"/>
              </w:rPr>
            </w:pPr>
            <w:r>
              <w:rPr>
                <w:lang w:eastAsia="en-AU"/>
              </w:rPr>
              <w:t>–</w:t>
            </w:r>
            <w:r w:rsidR="00BF0C49" w:rsidRPr="00BF0C49">
              <w:rPr>
                <w:lang w:eastAsia="en-AU"/>
              </w:rPr>
              <w:t>31.950525</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148.152076</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24/01/2013</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Golden perch</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3</w:t>
            </w:r>
            <w:r w:rsidR="00AE5CCE">
              <w:rPr>
                <w:lang w:eastAsia="en-AU"/>
              </w:rPr>
              <w:t>,</w:t>
            </w:r>
            <w:r w:rsidRPr="00BF0C49">
              <w:rPr>
                <w:lang w:eastAsia="en-AU"/>
              </w:rPr>
              <w:t>409</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Narromine boat ramp</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Narromine</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lang w:eastAsia="en-AU"/>
              </w:rPr>
            </w:pPr>
            <w:r>
              <w:rPr>
                <w:lang w:eastAsia="en-AU"/>
              </w:rPr>
              <w:t>–</w:t>
            </w:r>
            <w:r w:rsidR="00BF0C49" w:rsidRPr="00BF0C49">
              <w:rPr>
                <w:lang w:eastAsia="en-AU"/>
              </w:rPr>
              <w:t>32.225730</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148.245399</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24/01/2013</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Golden perch</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3</w:t>
            </w:r>
            <w:r w:rsidR="00AE5CCE">
              <w:rPr>
                <w:lang w:eastAsia="en-AU"/>
              </w:rPr>
              <w:t>,</w:t>
            </w:r>
            <w:r w:rsidRPr="00BF0C49">
              <w:rPr>
                <w:lang w:eastAsia="en-AU"/>
              </w:rPr>
              <w:t>750</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Macquarie River</w:t>
            </w:r>
          </w:p>
        </w:tc>
        <w:tc>
          <w:tcPr>
            <w:tcW w:w="1801" w:type="dxa"/>
            <w:shd w:val="clear" w:color="auto" w:fill="auto"/>
            <w:noWrap/>
            <w:vAlign w:val="center"/>
            <w:hideMark/>
          </w:tcPr>
          <w:p w:rsidR="00BF0C49" w:rsidRPr="00BF0C49" w:rsidRDefault="00104701" w:rsidP="00E8467D">
            <w:pPr>
              <w:pStyle w:val="Table10pttext"/>
              <w:tabs>
                <w:tab w:val="clear" w:pos="340"/>
                <w:tab w:val="left" w:pos="450"/>
              </w:tabs>
              <w:rPr>
                <w:lang w:eastAsia="en-AU"/>
              </w:rPr>
            </w:pPr>
            <w:r>
              <w:rPr>
                <w:lang w:eastAsia="en-AU"/>
              </w:rPr>
              <w:t>‘Raby Irrigation’</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Warren</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lang w:eastAsia="en-AU"/>
              </w:rPr>
            </w:pPr>
            <w:r>
              <w:rPr>
                <w:lang w:eastAsia="en-AU"/>
              </w:rPr>
              <w:t>–</w:t>
            </w:r>
            <w:r w:rsidR="00BF0C49" w:rsidRPr="00BF0C49">
              <w:rPr>
                <w:lang w:eastAsia="en-AU"/>
              </w:rPr>
              <w:t>31.613051</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147.778969</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24/01/2013</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Golden perch</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3</w:t>
            </w:r>
            <w:r w:rsidR="00AE5CCE">
              <w:rPr>
                <w:lang w:eastAsia="en-AU"/>
              </w:rPr>
              <w:t>,</w:t>
            </w:r>
            <w:r w:rsidRPr="00BF0C49">
              <w:rPr>
                <w:lang w:eastAsia="en-AU"/>
              </w:rPr>
              <w:t>750</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Bryan Egan Weir</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Warren</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lang w:eastAsia="en-AU"/>
              </w:rPr>
            </w:pPr>
            <w:r>
              <w:rPr>
                <w:lang w:eastAsia="en-AU"/>
              </w:rPr>
              <w:t>–</w:t>
            </w:r>
            <w:r w:rsidR="00BF0C49" w:rsidRPr="00BF0C49">
              <w:rPr>
                <w:lang w:eastAsia="en-AU"/>
              </w:rPr>
              <w:t>31.684722</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147.835785</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24/01/2013</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Golden perch</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3</w:t>
            </w:r>
            <w:r w:rsidR="00AE5CCE">
              <w:rPr>
                <w:lang w:eastAsia="en-AU"/>
              </w:rPr>
              <w:t>,</w:t>
            </w:r>
            <w:r w:rsidRPr="00BF0C49">
              <w:rPr>
                <w:lang w:eastAsia="en-AU"/>
              </w:rPr>
              <w:t>750</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Oxley Park fronting Coonamble Road</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Warren</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lang w:eastAsia="en-AU"/>
              </w:rPr>
            </w:pPr>
            <w:r>
              <w:rPr>
                <w:lang w:eastAsia="en-AU"/>
              </w:rPr>
              <w:t>–</w:t>
            </w:r>
            <w:r w:rsidR="00BF0C49" w:rsidRPr="00BF0C49">
              <w:rPr>
                <w:lang w:eastAsia="en-AU"/>
              </w:rPr>
              <w:t>31.696928</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147.839032</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24/01/2013</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Golden perch</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3</w:t>
            </w:r>
            <w:r w:rsidR="00AE5CCE">
              <w:rPr>
                <w:lang w:eastAsia="en-AU"/>
              </w:rPr>
              <w:t>,</w:t>
            </w:r>
            <w:r w:rsidRPr="00BF0C49">
              <w:rPr>
                <w:lang w:eastAsia="en-AU"/>
              </w:rPr>
              <w:t>750</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Macquarie River</w:t>
            </w:r>
          </w:p>
        </w:tc>
        <w:tc>
          <w:tcPr>
            <w:tcW w:w="1801" w:type="dxa"/>
            <w:shd w:val="clear" w:color="auto" w:fill="auto"/>
            <w:noWrap/>
            <w:vAlign w:val="center"/>
            <w:hideMark/>
          </w:tcPr>
          <w:p w:rsidR="00BF0C49" w:rsidRPr="00BF0C49" w:rsidRDefault="00104701" w:rsidP="00E8467D">
            <w:pPr>
              <w:pStyle w:val="Table10pttext"/>
              <w:tabs>
                <w:tab w:val="clear" w:pos="340"/>
                <w:tab w:val="left" w:pos="450"/>
              </w:tabs>
              <w:rPr>
                <w:lang w:eastAsia="en-AU"/>
              </w:rPr>
            </w:pPr>
            <w:r>
              <w:rPr>
                <w:lang w:eastAsia="en-AU"/>
              </w:rPr>
              <w:t>Warren ‘Top Weir’</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Warren</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lang w:eastAsia="en-AU"/>
              </w:rPr>
            </w:pPr>
            <w:r>
              <w:rPr>
                <w:lang w:eastAsia="en-AU"/>
              </w:rPr>
              <w:t>–</w:t>
            </w:r>
            <w:r w:rsidR="00BF0C49" w:rsidRPr="00BF0C49">
              <w:rPr>
                <w:lang w:eastAsia="en-AU"/>
              </w:rPr>
              <w:t>31.734697</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147.866298</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24/01/2013</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Murray cod</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2</w:t>
            </w:r>
            <w:r w:rsidR="00AE5CCE">
              <w:rPr>
                <w:lang w:eastAsia="en-AU"/>
              </w:rPr>
              <w:t>,</w:t>
            </w:r>
            <w:r w:rsidRPr="00BF0C49">
              <w:rPr>
                <w:lang w:eastAsia="en-AU"/>
              </w:rPr>
              <w:t>280</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Trangie Ski Hole</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Trangie</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lang w:eastAsia="en-AU"/>
              </w:rPr>
            </w:pPr>
            <w:r>
              <w:rPr>
                <w:lang w:eastAsia="en-AU"/>
              </w:rPr>
              <w:t>–</w:t>
            </w:r>
            <w:r w:rsidR="00BF0C49" w:rsidRPr="00BF0C49">
              <w:rPr>
                <w:lang w:eastAsia="en-AU"/>
              </w:rPr>
              <w:t>31.950525</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148.152076</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24/01/2013</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Murray cod</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2</w:t>
            </w:r>
            <w:r w:rsidR="00AE5CCE">
              <w:rPr>
                <w:lang w:eastAsia="en-AU"/>
              </w:rPr>
              <w:t>,</w:t>
            </w:r>
            <w:r w:rsidRPr="00BF0C49">
              <w:rPr>
                <w:lang w:eastAsia="en-AU"/>
              </w:rPr>
              <w:t>280</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Narromine boat ramp</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Narromine</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lang w:eastAsia="en-AU"/>
              </w:rPr>
            </w:pPr>
            <w:r>
              <w:rPr>
                <w:lang w:eastAsia="en-AU"/>
              </w:rPr>
              <w:t>–</w:t>
            </w:r>
            <w:r w:rsidR="00BF0C49" w:rsidRPr="00BF0C49">
              <w:rPr>
                <w:lang w:eastAsia="en-AU"/>
              </w:rPr>
              <w:t>32.225730</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148.245399</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18/01/2014</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Golden perch</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3</w:t>
            </w:r>
            <w:r w:rsidR="00AE5CCE">
              <w:rPr>
                <w:color w:val="000000"/>
                <w:lang w:eastAsia="en-AU"/>
              </w:rPr>
              <w:t>,</w:t>
            </w:r>
            <w:r w:rsidRPr="00BF0C49">
              <w:rPr>
                <w:color w:val="000000"/>
                <w:lang w:eastAsia="en-AU"/>
              </w:rPr>
              <w:t>785</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 xml:space="preserve">Gin </w:t>
            </w:r>
            <w:proofErr w:type="spellStart"/>
            <w:r w:rsidRPr="00BF0C49">
              <w:rPr>
                <w:lang w:eastAsia="en-AU"/>
              </w:rPr>
              <w:t>Gin</w:t>
            </w:r>
            <w:proofErr w:type="spellEnd"/>
            <w:r w:rsidRPr="00BF0C49">
              <w:rPr>
                <w:lang w:eastAsia="en-AU"/>
              </w:rPr>
              <w:t xml:space="preserve"> Bridge</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 xml:space="preserve">Gin </w:t>
            </w:r>
            <w:proofErr w:type="spellStart"/>
            <w:r w:rsidRPr="00BF0C49">
              <w:rPr>
                <w:lang w:eastAsia="en-AU"/>
              </w:rPr>
              <w:t>Gin</w:t>
            </w:r>
            <w:proofErr w:type="spellEnd"/>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31.915770</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148.083448</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18/01/2014</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Golden perch</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757</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Turkey Farm Reserve</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Narromine</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32.142028</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148.234459</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18/01/2014</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Golden perch</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757</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Rotary Park, Narromine</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Narromine</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32.225730</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148.245399</w:t>
            </w:r>
          </w:p>
        </w:tc>
      </w:tr>
    </w:tbl>
    <w:p w:rsidR="000914EB" w:rsidRDefault="000914EB" w:rsidP="000914EB">
      <w:pPr>
        <w:pStyle w:val="TableCaption"/>
        <w:ind w:left="0" w:right="462" w:firstLine="0"/>
        <w:jc w:val="right"/>
        <w:rPr>
          <w:b/>
          <w:bCs/>
        </w:rPr>
      </w:pPr>
      <w:r w:rsidRPr="00907318">
        <w:rPr>
          <w:sz w:val="20"/>
        </w:rPr>
        <w:t>(</w:t>
      </w:r>
      <w:proofErr w:type="gramStart"/>
      <w:r w:rsidRPr="00907318">
        <w:rPr>
          <w:i/>
          <w:sz w:val="20"/>
        </w:rPr>
        <w:t>continued</w:t>
      </w:r>
      <w:proofErr w:type="gramEnd"/>
      <w:r w:rsidRPr="00907318">
        <w:rPr>
          <w:sz w:val="20"/>
        </w:rPr>
        <w:t>)</w:t>
      </w:r>
    </w:p>
    <w:p w:rsidR="000914EB" w:rsidRDefault="000914EB" w:rsidP="000914EB">
      <w:pPr>
        <w:pStyle w:val="TableCaption"/>
        <w:ind w:left="0" w:firstLine="0"/>
      </w:pPr>
      <w:r w:rsidRPr="007C16EC">
        <w:rPr>
          <w:b/>
          <w:bCs/>
        </w:rPr>
        <w:t>Table</w:t>
      </w:r>
      <w:r>
        <w:rPr>
          <w:b/>
          <w:bCs/>
        </w:rPr>
        <w:t xml:space="preserve"> A8.1 (cont’d):</w:t>
      </w:r>
      <w:r w:rsidRPr="00BF0C49">
        <w:t xml:space="preserve"> Murray cod and golden perch stocking in the Macquarie River downstream of </w:t>
      </w:r>
      <w:proofErr w:type="spellStart"/>
      <w:r w:rsidRPr="00BF0C49">
        <w:t>Burrendong</w:t>
      </w:r>
      <w:proofErr w:type="spellEnd"/>
      <w:r w:rsidRPr="00BF0C49">
        <w:t xml:space="preserve"> Dam</w:t>
      </w:r>
      <w:proofErr w:type="gramStart"/>
      <w:r>
        <w:t>,</w:t>
      </w:r>
      <w:proofErr w:type="gramEnd"/>
      <w:r>
        <w:br/>
      </w:r>
      <w:r w:rsidRPr="00BF0C49">
        <w:t>January 2001 – February 2005.</w:t>
      </w:r>
    </w:p>
    <w:tbl>
      <w:tblPr>
        <w:tblW w:w="13804" w:type="dxa"/>
        <w:tblInd w:w="93" w:type="dxa"/>
        <w:tblBorders>
          <w:top w:val="single" w:sz="4" w:space="0" w:color="auto"/>
          <w:bottom w:val="single" w:sz="4" w:space="0" w:color="auto"/>
          <w:insideH w:val="single" w:sz="4" w:space="0" w:color="auto"/>
        </w:tblBorders>
        <w:tblLook w:val="04A0"/>
      </w:tblPr>
      <w:tblGrid>
        <w:gridCol w:w="1217"/>
        <w:gridCol w:w="1331"/>
        <w:gridCol w:w="1094"/>
        <w:gridCol w:w="2344"/>
        <w:gridCol w:w="1584"/>
        <w:gridCol w:w="1801"/>
        <w:gridCol w:w="1739"/>
        <w:gridCol w:w="1300"/>
        <w:gridCol w:w="1394"/>
      </w:tblGrid>
      <w:tr w:rsidR="000914EB" w:rsidRPr="00BF0C49" w:rsidTr="00E8467D">
        <w:trPr>
          <w:trHeight w:val="432"/>
        </w:trPr>
        <w:tc>
          <w:tcPr>
            <w:tcW w:w="1217" w:type="dxa"/>
            <w:shd w:val="clear" w:color="auto" w:fill="D9D9D9" w:themeFill="background1" w:themeFillShade="D9"/>
            <w:noWrap/>
            <w:vAlign w:val="center"/>
          </w:tcPr>
          <w:p w:rsidR="000914EB" w:rsidRPr="007C16EC" w:rsidRDefault="000914EB" w:rsidP="00E8467D">
            <w:pPr>
              <w:pStyle w:val="Tablecolumnheading"/>
              <w:jc w:val="left"/>
              <w:rPr>
                <w:bCs/>
                <w:color w:val="000000"/>
                <w:sz w:val="20"/>
              </w:rPr>
            </w:pPr>
            <w:r>
              <w:rPr>
                <w:bCs/>
                <w:color w:val="000000"/>
                <w:sz w:val="20"/>
              </w:rPr>
              <w:t>Date</w:t>
            </w:r>
          </w:p>
        </w:tc>
        <w:tc>
          <w:tcPr>
            <w:tcW w:w="1331" w:type="dxa"/>
            <w:shd w:val="clear" w:color="auto" w:fill="D9D9D9" w:themeFill="background1" w:themeFillShade="D9"/>
            <w:noWrap/>
            <w:vAlign w:val="center"/>
          </w:tcPr>
          <w:p w:rsidR="000914EB" w:rsidRPr="007C16EC" w:rsidRDefault="000914EB" w:rsidP="00E8467D">
            <w:pPr>
              <w:pStyle w:val="Tablecolumnheading"/>
              <w:jc w:val="left"/>
              <w:rPr>
                <w:bCs/>
                <w:color w:val="000000"/>
                <w:sz w:val="20"/>
              </w:rPr>
            </w:pPr>
            <w:r>
              <w:rPr>
                <w:bCs/>
                <w:color w:val="000000"/>
                <w:sz w:val="20"/>
              </w:rPr>
              <w:t>Species</w:t>
            </w:r>
          </w:p>
        </w:tc>
        <w:tc>
          <w:tcPr>
            <w:tcW w:w="1094" w:type="dxa"/>
            <w:shd w:val="clear" w:color="auto" w:fill="D9D9D9" w:themeFill="background1" w:themeFillShade="D9"/>
            <w:noWrap/>
            <w:vAlign w:val="center"/>
          </w:tcPr>
          <w:p w:rsidR="000914EB" w:rsidRPr="007C16EC" w:rsidRDefault="000914EB" w:rsidP="00E8467D">
            <w:pPr>
              <w:pStyle w:val="Tablecolumnheading"/>
              <w:jc w:val="left"/>
              <w:rPr>
                <w:bCs/>
                <w:color w:val="000000"/>
                <w:sz w:val="20"/>
              </w:rPr>
            </w:pPr>
            <w:r>
              <w:rPr>
                <w:bCs/>
                <w:color w:val="000000"/>
                <w:sz w:val="20"/>
              </w:rPr>
              <w:t>Number</w:t>
            </w:r>
          </w:p>
        </w:tc>
        <w:tc>
          <w:tcPr>
            <w:tcW w:w="2344" w:type="dxa"/>
            <w:shd w:val="clear" w:color="auto" w:fill="D9D9D9" w:themeFill="background1" w:themeFillShade="D9"/>
            <w:noWrap/>
            <w:vAlign w:val="center"/>
          </w:tcPr>
          <w:p w:rsidR="000914EB" w:rsidRPr="007C16EC" w:rsidRDefault="000914EB" w:rsidP="00E8467D">
            <w:pPr>
              <w:pStyle w:val="Tablecolumnheading"/>
              <w:jc w:val="left"/>
              <w:rPr>
                <w:bCs/>
                <w:sz w:val="20"/>
              </w:rPr>
            </w:pPr>
            <w:r>
              <w:rPr>
                <w:bCs/>
                <w:sz w:val="20"/>
              </w:rPr>
              <w:t>Hatchery</w:t>
            </w:r>
          </w:p>
        </w:tc>
        <w:tc>
          <w:tcPr>
            <w:tcW w:w="1584" w:type="dxa"/>
            <w:shd w:val="clear" w:color="auto" w:fill="D9D9D9" w:themeFill="background1" w:themeFillShade="D9"/>
            <w:noWrap/>
            <w:vAlign w:val="center"/>
          </w:tcPr>
          <w:p w:rsidR="000914EB" w:rsidRPr="007C16EC" w:rsidRDefault="000914EB" w:rsidP="00E8467D">
            <w:pPr>
              <w:pStyle w:val="Tablecolumnheading"/>
              <w:jc w:val="left"/>
              <w:rPr>
                <w:bCs/>
                <w:color w:val="000000"/>
                <w:sz w:val="20"/>
              </w:rPr>
            </w:pPr>
            <w:r>
              <w:rPr>
                <w:bCs/>
                <w:color w:val="000000"/>
                <w:sz w:val="20"/>
              </w:rPr>
              <w:t>River</w:t>
            </w:r>
          </w:p>
        </w:tc>
        <w:tc>
          <w:tcPr>
            <w:tcW w:w="1801" w:type="dxa"/>
            <w:shd w:val="clear" w:color="auto" w:fill="D9D9D9" w:themeFill="background1" w:themeFillShade="D9"/>
            <w:noWrap/>
            <w:vAlign w:val="center"/>
          </w:tcPr>
          <w:p w:rsidR="000914EB" w:rsidRPr="007C16EC" w:rsidRDefault="000914EB" w:rsidP="00E8467D">
            <w:pPr>
              <w:pStyle w:val="Tablecolumnheading"/>
              <w:jc w:val="left"/>
              <w:rPr>
                <w:bCs/>
                <w:color w:val="000000"/>
                <w:sz w:val="20"/>
              </w:rPr>
            </w:pPr>
            <w:r>
              <w:rPr>
                <w:bCs/>
                <w:color w:val="000000"/>
                <w:sz w:val="20"/>
              </w:rPr>
              <w:t>Site</w:t>
            </w:r>
          </w:p>
        </w:tc>
        <w:tc>
          <w:tcPr>
            <w:tcW w:w="1739" w:type="dxa"/>
            <w:shd w:val="clear" w:color="auto" w:fill="D9D9D9" w:themeFill="background1" w:themeFillShade="D9"/>
            <w:noWrap/>
            <w:vAlign w:val="center"/>
          </w:tcPr>
          <w:p w:rsidR="000914EB" w:rsidRPr="007C16EC" w:rsidRDefault="000914EB" w:rsidP="00E8467D">
            <w:pPr>
              <w:pStyle w:val="Tablecolumnheading"/>
              <w:jc w:val="left"/>
              <w:rPr>
                <w:bCs/>
                <w:color w:val="000000"/>
                <w:sz w:val="20"/>
              </w:rPr>
            </w:pPr>
            <w:r>
              <w:rPr>
                <w:bCs/>
                <w:color w:val="000000"/>
                <w:sz w:val="20"/>
              </w:rPr>
              <w:t>Nearest town</w:t>
            </w:r>
          </w:p>
        </w:tc>
        <w:tc>
          <w:tcPr>
            <w:tcW w:w="1300" w:type="dxa"/>
            <w:shd w:val="clear" w:color="auto" w:fill="D9D9D9" w:themeFill="background1" w:themeFillShade="D9"/>
            <w:noWrap/>
            <w:vAlign w:val="center"/>
          </w:tcPr>
          <w:p w:rsidR="000914EB" w:rsidRPr="007C16EC" w:rsidRDefault="000914EB" w:rsidP="00E8467D">
            <w:pPr>
              <w:pStyle w:val="Tablecolumnheading"/>
              <w:jc w:val="left"/>
              <w:rPr>
                <w:bCs/>
                <w:color w:val="000000"/>
                <w:sz w:val="20"/>
              </w:rPr>
            </w:pPr>
            <w:r>
              <w:rPr>
                <w:bCs/>
                <w:color w:val="000000"/>
                <w:sz w:val="20"/>
              </w:rPr>
              <w:t>Latitude</w:t>
            </w:r>
          </w:p>
        </w:tc>
        <w:tc>
          <w:tcPr>
            <w:tcW w:w="1394" w:type="dxa"/>
            <w:shd w:val="clear" w:color="auto" w:fill="D9D9D9" w:themeFill="background1" w:themeFillShade="D9"/>
            <w:noWrap/>
            <w:vAlign w:val="center"/>
          </w:tcPr>
          <w:p w:rsidR="000914EB" w:rsidRPr="007C16EC" w:rsidRDefault="000914EB" w:rsidP="00E8467D">
            <w:pPr>
              <w:pStyle w:val="Tablecolumnheading"/>
              <w:jc w:val="left"/>
              <w:rPr>
                <w:bCs/>
                <w:color w:val="000000"/>
                <w:sz w:val="20"/>
              </w:rPr>
            </w:pPr>
            <w:r>
              <w:rPr>
                <w:bCs/>
                <w:color w:val="000000"/>
                <w:sz w:val="20"/>
              </w:rPr>
              <w:t>Longitude</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18/01/2014</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Golden perch</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w:t>
            </w:r>
            <w:r w:rsidR="00AE5CCE">
              <w:rPr>
                <w:color w:val="000000"/>
                <w:lang w:eastAsia="en-AU"/>
              </w:rPr>
              <w:t>,</w:t>
            </w:r>
            <w:r w:rsidRPr="00BF0C49">
              <w:rPr>
                <w:color w:val="000000"/>
                <w:lang w:eastAsia="en-AU"/>
              </w:rPr>
              <w:t>514</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Lions Park West</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Dubbo</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32.245484</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148.598802</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18/01/2014</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Golden perch</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757</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Sand Beach Dubbo</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Dubbo</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32.254978</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148.592877</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18/01/2014</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Golden perch</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w:t>
            </w:r>
            <w:r w:rsidR="00AE5CCE">
              <w:rPr>
                <w:color w:val="000000"/>
                <w:lang w:eastAsia="en-AU"/>
              </w:rPr>
              <w:t>,</w:t>
            </w:r>
            <w:r w:rsidRPr="00BF0C49">
              <w:rPr>
                <w:color w:val="000000"/>
                <w:lang w:eastAsia="en-AU"/>
              </w:rPr>
              <w:t>514</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proofErr w:type="spellStart"/>
            <w:r w:rsidRPr="00BF0C49">
              <w:rPr>
                <w:lang w:eastAsia="en-AU"/>
              </w:rPr>
              <w:t>Bril</w:t>
            </w:r>
            <w:proofErr w:type="spellEnd"/>
            <w:r w:rsidRPr="00BF0C49">
              <w:rPr>
                <w:lang w:eastAsia="en-AU"/>
              </w:rPr>
              <w:t xml:space="preserve"> </w:t>
            </w:r>
            <w:proofErr w:type="spellStart"/>
            <w:r w:rsidRPr="00BF0C49">
              <w:rPr>
                <w:lang w:eastAsia="en-AU"/>
              </w:rPr>
              <w:t>Bral</w:t>
            </w:r>
            <w:proofErr w:type="spellEnd"/>
            <w:r w:rsidRPr="00BF0C49">
              <w:rPr>
                <w:lang w:eastAsia="en-AU"/>
              </w:rPr>
              <w:t xml:space="preserve"> Reserve</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Geurie</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32.414511</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148.724246</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18/01/2014</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Golden perch</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w:t>
            </w:r>
            <w:r w:rsidR="00AE5CCE">
              <w:rPr>
                <w:color w:val="000000"/>
                <w:lang w:eastAsia="en-AU"/>
              </w:rPr>
              <w:t>,</w:t>
            </w:r>
            <w:r w:rsidRPr="00BF0C49">
              <w:rPr>
                <w:color w:val="000000"/>
                <w:lang w:eastAsia="en-AU"/>
              </w:rPr>
              <w:t>523</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Scabbing Flat Reserve</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Geurie</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32.430641</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148.810245</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18/01/2014</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Golden perch</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w:t>
            </w:r>
            <w:r w:rsidR="00AE5CCE">
              <w:rPr>
                <w:color w:val="000000"/>
                <w:lang w:eastAsia="en-AU"/>
              </w:rPr>
              <w:t>,</w:t>
            </w:r>
            <w:r w:rsidRPr="00BF0C49">
              <w:rPr>
                <w:color w:val="000000"/>
                <w:lang w:eastAsia="en-AU"/>
              </w:rPr>
              <w:t>514</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Peach Tree Reserve</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Geurie</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32.446781</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148.777073</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18/01/2014</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cod</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2</w:t>
            </w:r>
            <w:r w:rsidR="00AE5CCE">
              <w:rPr>
                <w:color w:val="000000"/>
                <w:lang w:eastAsia="en-AU"/>
              </w:rPr>
              <w:t>,</w:t>
            </w:r>
            <w:r w:rsidRPr="00BF0C49">
              <w:rPr>
                <w:color w:val="000000"/>
                <w:lang w:eastAsia="en-AU"/>
              </w:rPr>
              <w:t>021</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 xml:space="preserve">Gin </w:t>
            </w:r>
            <w:proofErr w:type="spellStart"/>
            <w:r w:rsidRPr="00BF0C49">
              <w:rPr>
                <w:lang w:eastAsia="en-AU"/>
              </w:rPr>
              <w:t>Gin</w:t>
            </w:r>
            <w:proofErr w:type="spellEnd"/>
            <w:r w:rsidRPr="00BF0C49">
              <w:rPr>
                <w:lang w:eastAsia="en-AU"/>
              </w:rPr>
              <w:t xml:space="preserve"> Bridge</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 xml:space="preserve">Gin </w:t>
            </w:r>
            <w:proofErr w:type="spellStart"/>
            <w:r w:rsidRPr="00BF0C49">
              <w:rPr>
                <w:lang w:eastAsia="en-AU"/>
              </w:rPr>
              <w:t>Gin</w:t>
            </w:r>
            <w:proofErr w:type="spellEnd"/>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31.915770</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148.083448</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18/01/2014</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cod</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2</w:t>
            </w:r>
            <w:r w:rsidR="00AE5CCE">
              <w:rPr>
                <w:color w:val="000000"/>
                <w:lang w:eastAsia="en-AU"/>
              </w:rPr>
              <w:t>,</w:t>
            </w:r>
            <w:r w:rsidRPr="00BF0C49">
              <w:rPr>
                <w:color w:val="000000"/>
                <w:lang w:eastAsia="en-AU"/>
              </w:rPr>
              <w:t>020</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proofErr w:type="spellStart"/>
            <w:r w:rsidRPr="00BF0C49">
              <w:rPr>
                <w:lang w:eastAsia="en-AU"/>
              </w:rPr>
              <w:t>Terramungamine</w:t>
            </w:r>
            <w:proofErr w:type="spellEnd"/>
            <w:r w:rsidRPr="00BF0C49">
              <w:rPr>
                <w:lang w:eastAsia="en-AU"/>
              </w:rPr>
              <w:t xml:space="preserve"> Reserve</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Dubbo</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32.169495</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148.585074</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18/01/2014</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cod</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2</w:t>
            </w:r>
            <w:r w:rsidR="00AE5CCE">
              <w:rPr>
                <w:color w:val="000000"/>
                <w:lang w:eastAsia="en-AU"/>
              </w:rPr>
              <w:t>,</w:t>
            </w:r>
            <w:r w:rsidRPr="00BF0C49">
              <w:rPr>
                <w:color w:val="000000"/>
                <w:lang w:eastAsia="en-AU"/>
              </w:rPr>
              <w:t>020</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proofErr w:type="spellStart"/>
            <w:r w:rsidRPr="00BF0C49">
              <w:rPr>
                <w:lang w:eastAsia="en-AU"/>
              </w:rPr>
              <w:t>Dundullimal</w:t>
            </w:r>
            <w:proofErr w:type="spellEnd"/>
            <w:r w:rsidRPr="00BF0C49">
              <w:rPr>
                <w:lang w:eastAsia="en-AU"/>
              </w:rPr>
              <w:t xml:space="preserve"> Reserve</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Dubbo</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32.282718</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148.602318</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18/01/2014</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cod</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2</w:t>
            </w:r>
            <w:r w:rsidR="00AE5CCE">
              <w:rPr>
                <w:color w:val="000000"/>
                <w:lang w:eastAsia="en-AU"/>
              </w:rPr>
              <w:t>,</w:t>
            </w:r>
            <w:r w:rsidRPr="00BF0C49">
              <w:rPr>
                <w:color w:val="000000"/>
                <w:lang w:eastAsia="en-AU"/>
              </w:rPr>
              <w:t>020</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Pilchers Reserve</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Dubbo</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32.298760</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148.622601</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18/01/2014</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cod</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2</w:t>
            </w:r>
            <w:r w:rsidR="00AE5CCE">
              <w:rPr>
                <w:color w:val="000000"/>
                <w:lang w:eastAsia="en-AU"/>
              </w:rPr>
              <w:t>,</w:t>
            </w:r>
            <w:r w:rsidRPr="00BF0C49">
              <w:rPr>
                <w:color w:val="000000"/>
                <w:lang w:eastAsia="en-AU"/>
              </w:rPr>
              <w:t>020</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Butlers Falls Reserve</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Dubbo</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32.315866</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148.621385</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18/01/2014</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cod</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2</w:t>
            </w:r>
            <w:r w:rsidR="00AE5CCE">
              <w:rPr>
                <w:color w:val="000000"/>
                <w:lang w:eastAsia="en-AU"/>
              </w:rPr>
              <w:t>,</w:t>
            </w:r>
            <w:r w:rsidRPr="00BF0C49">
              <w:rPr>
                <w:color w:val="000000"/>
                <w:lang w:eastAsia="en-AU"/>
              </w:rPr>
              <w:t>020</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proofErr w:type="spellStart"/>
            <w:r w:rsidRPr="00BF0C49">
              <w:rPr>
                <w:lang w:eastAsia="en-AU"/>
              </w:rPr>
              <w:t>Bril</w:t>
            </w:r>
            <w:proofErr w:type="spellEnd"/>
            <w:r w:rsidRPr="00BF0C49">
              <w:rPr>
                <w:lang w:eastAsia="en-AU"/>
              </w:rPr>
              <w:t xml:space="preserve"> </w:t>
            </w:r>
            <w:proofErr w:type="spellStart"/>
            <w:r w:rsidRPr="00BF0C49">
              <w:rPr>
                <w:lang w:eastAsia="en-AU"/>
              </w:rPr>
              <w:t>Bral</w:t>
            </w:r>
            <w:proofErr w:type="spellEnd"/>
            <w:r w:rsidRPr="00BF0C49">
              <w:rPr>
                <w:lang w:eastAsia="en-AU"/>
              </w:rPr>
              <w:t xml:space="preserve"> Reserve</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Geurie</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32.414511</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148.724246</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23/01/2014</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Golden perch</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3</w:t>
            </w:r>
            <w:r w:rsidR="00AE5CCE">
              <w:rPr>
                <w:color w:val="000000"/>
                <w:lang w:eastAsia="en-AU"/>
              </w:rPr>
              <w:t>,</w:t>
            </w:r>
            <w:r w:rsidRPr="00BF0C49">
              <w:rPr>
                <w:color w:val="000000"/>
                <w:lang w:eastAsia="en-AU"/>
              </w:rPr>
              <w:t>409</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Trangie Ski Hole</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Trangie</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31.950525</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148.152076</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23/01/2014</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Golden perch</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3</w:t>
            </w:r>
            <w:r w:rsidR="00AE5CCE">
              <w:rPr>
                <w:color w:val="000000"/>
                <w:lang w:eastAsia="en-AU"/>
              </w:rPr>
              <w:t>,</w:t>
            </w:r>
            <w:r w:rsidRPr="00BF0C49">
              <w:rPr>
                <w:color w:val="000000"/>
                <w:lang w:eastAsia="en-AU"/>
              </w:rPr>
              <w:t>409</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Narromine boat ramp</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Narromine</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32.225730</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148.245399</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23/01/2014</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cod</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2</w:t>
            </w:r>
            <w:r w:rsidR="00AE5CCE">
              <w:rPr>
                <w:color w:val="000000"/>
                <w:lang w:eastAsia="en-AU"/>
              </w:rPr>
              <w:t>,</w:t>
            </w:r>
            <w:r w:rsidRPr="00BF0C49">
              <w:rPr>
                <w:color w:val="000000"/>
                <w:lang w:eastAsia="en-AU"/>
              </w:rPr>
              <w:t>273</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Trangie Ski Hole</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Trangie</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31.950525</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148.152076</w:t>
            </w:r>
          </w:p>
        </w:tc>
      </w:tr>
    </w:tbl>
    <w:p w:rsidR="00372D0C" w:rsidRDefault="00372D0C" w:rsidP="00372D0C">
      <w:pPr>
        <w:pStyle w:val="TableCaption"/>
        <w:ind w:left="0" w:right="462" w:firstLine="0"/>
        <w:jc w:val="right"/>
        <w:rPr>
          <w:b/>
          <w:bCs/>
        </w:rPr>
      </w:pPr>
      <w:r w:rsidRPr="00907318">
        <w:rPr>
          <w:sz w:val="20"/>
        </w:rPr>
        <w:t>(</w:t>
      </w:r>
      <w:proofErr w:type="gramStart"/>
      <w:r w:rsidRPr="00907318">
        <w:rPr>
          <w:i/>
          <w:sz w:val="20"/>
        </w:rPr>
        <w:t>continued</w:t>
      </w:r>
      <w:proofErr w:type="gramEnd"/>
      <w:r w:rsidRPr="00907318">
        <w:rPr>
          <w:sz w:val="20"/>
        </w:rPr>
        <w:t>)</w:t>
      </w:r>
    </w:p>
    <w:p w:rsidR="00372D0C" w:rsidRDefault="00372D0C" w:rsidP="00372D0C">
      <w:pPr>
        <w:pStyle w:val="TableCaption"/>
        <w:ind w:left="0" w:firstLine="0"/>
      </w:pPr>
      <w:r w:rsidRPr="007C16EC">
        <w:rPr>
          <w:b/>
          <w:bCs/>
        </w:rPr>
        <w:t>Table</w:t>
      </w:r>
      <w:r>
        <w:rPr>
          <w:b/>
          <w:bCs/>
        </w:rPr>
        <w:t xml:space="preserve"> A8.1 (cont’d):</w:t>
      </w:r>
      <w:r w:rsidRPr="00BF0C49">
        <w:t xml:space="preserve"> Murray cod and golden perch stocking in the Macquarie River downstream of </w:t>
      </w:r>
      <w:proofErr w:type="spellStart"/>
      <w:r w:rsidRPr="00BF0C49">
        <w:t>Burrendong</w:t>
      </w:r>
      <w:proofErr w:type="spellEnd"/>
      <w:r w:rsidRPr="00BF0C49">
        <w:t xml:space="preserve"> Dam</w:t>
      </w:r>
      <w:proofErr w:type="gramStart"/>
      <w:r>
        <w:t>,</w:t>
      </w:r>
      <w:proofErr w:type="gramEnd"/>
      <w:r>
        <w:br/>
      </w:r>
      <w:r w:rsidRPr="00BF0C49">
        <w:t>January 2001 – February 2005.</w:t>
      </w:r>
    </w:p>
    <w:tbl>
      <w:tblPr>
        <w:tblW w:w="13804" w:type="dxa"/>
        <w:tblInd w:w="93" w:type="dxa"/>
        <w:tblBorders>
          <w:top w:val="single" w:sz="4" w:space="0" w:color="auto"/>
          <w:bottom w:val="single" w:sz="4" w:space="0" w:color="auto"/>
          <w:insideH w:val="single" w:sz="4" w:space="0" w:color="auto"/>
        </w:tblBorders>
        <w:tblLook w:val="04A0"/>
      </w:tblPr>
      <w:tblGrid>
        <w:gridCol w:w="1217"/>
        <w:gridCol w:w="1331"/>
        <w:gridCol w:w="1094"/>
        <w:gridCol w:w="2344"/>
        <w:gridCol w:w="1584"/>
        <w:gridCol w:w="1801"/>
        <w:gridCol w:w="1739"/>
        <w:gridCol w:w="1300"/>
        <w:gridCol w:w="1394"/>
      </w:tblGrid>
      <w:tr w:rsidR="00372D0C" w:rsidRPr="00BF0C49" w:rsidTr="00E8467D">
        <w:trPr>
          <w:trHeight w:val="432"/>
        </w:trPr>
        <w:tc>
          <w:tcPr>
            <w:tcW w:w="1217" w:type="dxa"/>
            <w:shd w:val="clear" w:color="auto" w:fill="D9D9D9" w:themeFill="background1" w:themeFillShade="D9"/>
            <w:noWrap/>
            <w:vAlign w:val="center"/>
          </w:tcPr>
          <w:p w:rsidR="00372D0C" w:rsidRPr="007C16EC" w:rsidRDefault="00372D0C" w:rsidP="00E8467D">
            <w:pPr>
              <w:pStyle w:val="Tablecolumnheading"/>
              <w:jc w:val="left"/>
              <w:rPr>
                <w:bCs/>
                <w:color w:val="000000"/>
                <w:sz w:val="20"/>
              </w:rPr>
            </w:pPr>
            <w:r>
              <w:rPr>
                <w:bCs/>
                <w:color w:val="000000"/>
                <w:sz w:val="20"/>
              </w:rPr>
              <w:t>Date</w:t>
            </w:r>
          </w:p>
        </w:tc>
        <w:tc>
          <w:tcPr>
            <w:tcW w:w="1331" w:type="dxa"/>
            <w:shd w:val="clear" w:color="auto" w:fill="D9D9D9" w:themeFill="background1" w:themeFillShade="D9"/>
            <w:noWrap/>
            <w:vAlign w:val="center"/>
          </w:tcPr>
          <w:p w:rsidR="00372D0C" w:rsidRPr="007C16EC" w:rsidRDefault="00372D0C" w:rsidP="00E8467D">
            <w:pPr>
              <w:pStyle w:val="Tablecolumnheading"/>
              <w:jc w:val="left"/>
              <w:rPr>
                <w:bCs/>
                <w:color w:val="000000"/>
                <w:sz w:val="20"/>
              </w:rPr>
            </w:pPr>
            <w:r>
              <w:rPr>
                <w:bCs/>
                <w:color w:val="000000"/>
                <w:sz w:val="20"/>
              </w:rPr>
              <w:t>Species</w:t>
            </w:r>
          </w:p>
        </w:tc>
        <w:tc>
          <w:tcPr>
            <w:tcW w:w="1094" w:type="dxa"/>
            <w:shd w:val="clear" w:color="auto" w:fill="D9D9D9" w:themeFill="background1" w:themeFillShade="D9"/>
            <w:noWrap/>
            <w:vAlign w:val="center"/>
          </w:tcPr>
          <w:p w:rsidR="00372D0C" w:rsidRPr="007C16EC" w:rsidRDefault="00372D0C" w:rsidP="00E8467D">
            <w:pPr>
              <w:pStyle w:val="Tablecolumnheading"/>
              <w:jc w:val="left"/>
              <w:rPr>
                <w:bCs/>
                <w:color w:val="000000"/>
                <w:sz w:val="20"/>
              </w:rPr>
            </w:pPr>
            <w:r>
              <w:rPr>
                <w:bCs/>
                <w:color w:val="000000"/>
                <w:sz w:val="20"/>
              </w:rPr>
              <w:t>Number</w:t>
            </w:r>
          </w:p>
        </w:tc>
        <w:tc>
          <w:tcPr>
            <w:tcW w:w="2344" w:type="dxa"/>
            <w:shd w:val="clear" w:color="auto" w:fill="D9D9D9" w:themeFill="background1" w:themeFillShade="D9"/>
            <w:noWrap/>
            <w:vAlign w:val="center"/>
          </w:tcPr>
          <w:p w:rsidR="00372D0C" w:rsidRPr="007C16EC" w:rsidRDefault="00372D0C" w:rsidP="00E8467D">
            <w:pPr>
              <w:pStyle w:val="Tablecolumnheading"/>
              <w:jc w:val="left"/>
              <w:rPr>
                <w:bCs/>
                <w:sz w:val="20"/>
              </w:rPr>
            </w:pPr>
            <w:r>
              <w:rPr>
                <w:bCs/>
                <w:sz w:val="20"/>
              </w:rPr>
              <w:t>Hatchery</w:t>
            </w:r>
          </w:p>
        </w:tc>
        <w:tc>
          <w:tcPr>
            <w:tcW w:w="1584" w:type="dxa"/>
            <w:shd w:val="clear" w:color="auto" w:fill="D9D9D9" w:themeFill="background1" w:themeFillShade="D9"/>
            <w:noWrap/>
            <w:vAlign w:val="center"/>
          </w:tcPr>
          <w:p w:rsidR="00372D0C" w:rsidRPr="007C16EC" w:rsidRDefault="00372D0C" w:rsidP="00E8467D">
            <w:pPr>
              <w:pStyle w:val="Tablecolumnheading"/>
              <w:jc w:val="left"/>
              <w:rPr>
                <w:bCs/>
                <w:color w:val="000000"/>
                <w:sz w:val="20"/>
              </w:rPr>
            </w:pPr>
            <w:r>
              <w:rPr>
                <w:bCs/>
                <w:color w:val="000000"/>
                <w:sz w:val="20"/>
              </w:rPr>
              <w:t>River</w:t>
            </w:r>
          </w:p>
        </w:tc>
        <w:tc>
          <w:tcPr>
            <w:tcW w:w="1801" w:type="dxa"/>
            <w:shd w:val="clear" w:color="auto" w:fill="D9D9D9" w:themeFill="background1" w:themeFillShade="D9"/>
            <w:noWrap/>
            <w:vAlign w:val="center"/>
          </w:tcPr>
          <w:p w:rsidR="00372D0C" w:rsidRPr="007C16EC" w:rsidRDefault="00372D0C" w:rsidP="00E8467D">
            <w:pPr>
              <w:pStyle w:val="Tablecolumnheading"/>
              <w:jc w:val="left"/>
              <w:rPr>
                <w:bCs/>
                <w:color w:val="000000"/>
                <w:sz w:val="20"/>
              </w:rPr>
            </w:pPr>
            <w:r>
              <w:rPr>
                <w:bCs/>
                <w:color w:val="000000"/>
                <w:sz w:val="20"/>
              </w:rPr>
              <w:t>Site</w:t>
            </w:r>
          </w:p>
        </w:tc>
        <w:tc>
          <w:tcPr>
            <w:tcW w:w="1739" w:type="dxa"/>
            <w:shd w:val="clear" w:color="auto" w:fill="D9D9D9" w:themeFill="background1" w:themeFillShade="D9"/>
            <w:noWrap/>
            <w:vAlign w:val="center"/>
          </w:tcPr>
          <w:p w:rsidR="00372D0C" w:rsidRPr="007C16EC" w:rsidRDefault="00372D0C" w:rsidP="00E8467D">
            <w:pPr>
              <w:pStyle w:val="Tablecolumnheading"/>
              <w:jc w:val="left"/>
              <w:rPr>
                <w:bCs/>
                <w:color w:val="000000"/>
                <w:sz w:val="20"/>
              </w:rPr>
            </w:pPr>
            <w:r>
              <w:rPr>
                <w:bCs/>
                <w:color w:val="000000"/>
                <w:sz w:val="20"/>
              </w:rPr>
              <w:t>Nearest town</w:t>
            </w:r>
          </w:p>
        </w:tc>
        <w:tc>
          <w:tcPr>
            <w:tcW w:w="1300" w:type="dxa"/>
            <w:shd w:val="clear" w:color="auto" w:fill="D9D9D9" w:themeFill="background1" w:themeFillShade="D9"/>
            <w:noWrap/>
            <w:vAlign w:val="center"/>
          </w:tcPr>
          <w:p w:rsidR="00372D0C" w:rsidRPr="007C16EC" w:rsidRDefault="00372D0C" w:rsidP="00E8467D">
            <w:pPr>
              <w:pStyle w:val="Tablecolumnheading"/>
              <w:jc w:val="left"/>
              <w:rPr>
                <w:bCs/>
                <w:color w:val="000000"/>
                <w:sz w:val="20"/>
              </w:rPr>
            </w:pPr>
            <w:r>
              <w:rPr>
                <w:bCs/>
                <w:color w:val="000000"/>
                <w:sz w:val="20"/>
              </w:rPr>
              <w:t>Latitude</w:t>
            </w:r>
          </w:p>
        </w:tc>
        <w:tc>
          <w:tcPr>
            <w:tcW w:w="1394" w:type="dxa"/>
            <w:shd w:val="clear" w:color="auto" w:fill="D9D9D9" w:themeFill="background1" w:themeFillShade="D9"/>
            <w:noWrap/>
            <w:vAlign w:val="center"/>
          </w:tcPr>
          <w:p w:rsidR="00372D0C" w:rsidRPr="007C16EC" w:rsidRDefault="00372D0C" w:rsidP="00E8467D">
            <w:pPr>
              <w:pStyle w:val="Tablecolumnheading"/>
              <w:jc w:val="left"/>
              <w:rPr>
                <w:bCs/>
                <w:color w:val="000000"/>
                <w:sz w:val="20"/>
              </w:rPr>
            </w:pPr>
            <w:r>
              <w:rPr>
                <w:bCs/>
                <w:color w:val="000000"/>
                <w:sz w:val="20"/>
              </w:rPr>
              <w:t>Longitude</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23/01/2014</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cod</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2</w:t>
            </w:r>
            <w:r w:rsidR="00AE5CCE">
              <w:rPr>
                <w:color w:val="000000"/>
                <w:lang w:eastAsia="en-AU"/>
              </w:rPr>
              <w:t>,</w:t>
            </w:r>
            <w:r w:rsidRPr="00BF0C49">
              <w:rPr>
                <w:color w:val="000000"/>
                <w:lang w:eastAsia="en-AU"/>
              </w:rPr>
              <w:t>272</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Narromine boat ramp</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Narromine</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32.225730</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148.245399</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23/01/2014</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cod</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2</w:t>
            </w:r>
            <w:r w:rsidR="00AE5CCE">
              <w:rPr>
                <w:color w:val="000000"/>
                <w:lang w:eastAsia="en-AU"/>
              </w:rPr>
              <w:t>,</w:t>
            </w:r>
            <w:r w:rsidRPr="00BF0C49">
              <w:rPr>
                <w:color w:val="000000"/>
                <w:lang w:eastAsia="en-AU"/>
              </w:rPr>
              <w:t>500</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Macquarie River</w:t>
            </w:r>
          </w:p>
        </w:tc>
        <w:tc>
          <w:tcPr>
            <w:tcW w:w="1801" w:type="dxa"/>
            <w:shd w:val="clear" w:color="auto" w:fill="auto"/>
            <w:noWrap/>
            <w:vAlign w:val="center"/>
            <w:hideMark/>
          </w:tcPr>
          <w:p w:rsidR="00BF0C49" w:rsidRPr="00BF0C49" w:rsidRDefault="00104701" w:rsidP="00E8467D">
            <w:pPr>
              <w:pStyle w:val="Table10pttext"/>
              <w:tabs>
                <w:tab w:val="clear" w:pos="340"/>
                <w:tab w:val="left" w:pos="450"/>
              </w:tabs>
              <w:rPr>
                <w:color w:val="000000"/>
                <w:lang w:eastAsia="en-AU"/>
              </w:rPr>
            </w:pPr>
            <w:r>
              <w:rPr>
                <w:color w:val="000000"/>
                <w:lang w:eastAsia="en-AU"/>
              </w:rPr>
              <w:t>‘Raby Irrigation’</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Warren</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31.613051</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147.778969</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23/01/2014</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cod</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2</w:t>
            </w:r>
            <w:r w:rsidR="00AE5CCE">
              <w:rPr>
                <w:color w:val="000000"/>
                <w:lang w:eastAsia="en-AU"/>
              </w:rPr>
              <w:t>,</w:t>
            </w:r>
            <w:r w:rsidRPr="00BF0C49">
              <w:rPr>
                <w:color w:val="000000"/>
                <w:lang w:eastAsia="en-AU"/>
              </w:rPr>
              <w:t>500</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Bryan Egan Weir</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Warren</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31.684722</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147.835785</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23/01/2014</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cod</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2</w:t>
            </w:r>
            <w:r w:rsidR="00AE5CCE">
              <w:rPr>
                <w:color w:val="000000"/>
                <w:lang w:eastAsia="en-AU"/>
              </w:rPr>
              <w:t>,</w:t>
            </w:r>
            <w:r w:rsidRPr="00BF0C49">
              <w:rPr>
                <w:color w:val="000000"/>
                <w:lang w:eastAsia="en-AU"/>
              </w:rPr>
              <w:t>500</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Oxley Park fronting Coonamble Road</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Warren</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31.696928</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147.839032</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23/01/2014</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cod</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2</w:t>
            </w:r>
            <w:r w:rsidR="00AE5CCE">
              <w:rPr>
                <w:color w:val="000000"/>
                <w:lang w:eastAsia="en-AU"/>
              </w:rPr>
              <w:t>,</w:t>
            </w:r>
            <w:r w:rsidRPr="00BF0C49">
              <w:rPr>
                <w:color w:val="000000"/>
                <w:lang w:eastAsia="en-AU"/>
              </w:rPr>
              <w:t>500</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Macquarie River</w:t>
            </w:r>
          </w:p>
        </w:tc>
        <w:tc>
          <w:tcPr>
            <w:tcW w:w="1801" w:type="dxa"/>
            <w:shd w:val="clear" w:color="auto" w:fill="auto"/>
            <w:noWrap/>
            <w:vAlign w:val="center"/>
            <w:hideMark/>
          </w:tcPr>
          <w:p w:rsidR="00BF0C49" w:rsidRPr="00BF0C49" w:rsidRDefault="00104701" w:rsidP="00E8467D">
            <w:pPr>
              <w:pStyle w:val="Table10pttext"/>
              <w:tabs>
                <w:tab w:val="clear" w:pos="340"/>
                <w:tab w:val="left" w:pos="450"/>
              </w:tabs>
              <w:rPr>
                <w:color w:val="000000"/>
                <w:lang w:eastAsia="en-AU"/>
              </w:rPr>
            </w:pPr>
            <w:r>
              <w:rPr>
                <w:color w:val="000000"/>
                <w:lang w:eastAsia="en-AU"/>
              </w:rPr>
              <w:t>Warren ‘Top Weir’</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Warren</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31.734697</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147.866298</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31/01/2014</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Murray cod</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2</w:t>
            </w:r>
            <w:r w:rsidR="00AE5CCE">
              <w:rPr>
                <w:lang w:eastAsia="en-AU"/>
              </w:rPr>
              <w:t>,</w:t>
            </w:r>
            <w:r w:rsidRPr="00BF0C49">
              <w:rPr>
                <w:lang w:eastAsia="en-AU"/>
              </w:rPr>
              <w:t>525</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proofErr w:type="spellStart"/>
            <w:r w:rsidRPr="00BF0C49">
              <w:rPr>
                <w:lang w:eastAsia="en-AU"/>
              </w:rPr>
              <w:t>Uarah</w:t>
            </w:r>
            <w:proofErr w:type="spellEnd"/>
            <w:r w:rsidRPr="00BF0C49">
              <w:rPr>
                <w:lang w:eastAsia="en-AU"/>
              </w:rPr>
              <w:t xml:space="preserve"> Fish Hatchery</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proofErr w:type="spellStart"/>
            <w:r w:rsidRPr="00BF0C49">
              <w:rPr>
                <w:color w:val="000000"/>
                <w:lang w:eastAsia="en-AU"/>
              </w:rPr>
              <w:t>Brummagen</w:t>
            </w:r>
            <w:proofErr w:type="spellEnd"/>
            <w:r w:rsidRPr="00BF0C49">
              <w:rPr>
                <w:color w:val="000000"/>
                <w:lang w:eastAsia="en-AU"/>
              </w:rPr>
              <w:t xml:space="preserve"> Reserve</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Narromine</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32.227029</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148.353422</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1/02/2014</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Murray cod</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2</w:t>
            </w:r>
            <w:r w:rsidR="00AE5CCE">
              <w:rPr>
                <w:lang w:eastAsia="en-AU"/>
              </w:rPr>
              <w:t>,</w:t>
            </w:r>
            <w:r w:rsidRPr="00BF0C49">
              <w:rPr>
                <w:lang w:eastAsia="en-AU"/>
              </w:rPr>
              <w:t>525</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proofErr w:type="spellStart"/>
            <w:r w:rsidRPr="00BF0C49">
              <w:rPr>
                <w:lang w:eastAsia="en-AU"/>
              </w:rPr>
              <w:t>Uarah</w:t>
            </w:r>
            <w:proofErr w:type="spellEnd"/>
            <w:r w:rsidRPr="00BF0C49">
              <w:rPr>
                <w:lang w:eastAsia="en-AU"/>
              </w:rPr>
              <w:t xml:space="preserve"> Fish Hatchery</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proofErr w:type="spellStart"/>
            <w:r w:rsidRPr="00BF0C49">
              <w:rPr>
                <w:color w:val="000000"/>
                <w:lang w:eastAsia="en-AU"/>
              </w:rPr>
              <w:t>Timbrebongie</w:t>
            </w:r>
            <w:proofErr w:type="spellEnd"/>
            <w:r w:rsidRPr="00BF0C49">
              <w:rPr>
                <w:color w:val="000000"/>
                <w:lang w:eastAsia="en-AU"/>
              </w:rPr>
              <w:t xml:space="preserve"> Falls Reserve</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proofErr w:type="spellStart"/>
            <w:r w:rsidRPr="00BF0C49">
              <w:rPr>
                <w:color w:val="000000"/>
                <w:lang w:eastAsia="en-AU"/>
              </w:rPr>
              <w:t>Timbrebong</w:t>
            </w:r>
            <w:proofErr w:type="spellEnd"/>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32.130191</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148.247750</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1/02/2014</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Murray cod</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r w:rsidRPr="00BF0C49">
              <w:rPr>
                <w:lang w:eastAsia="en-AU"/>
              </w:rPr>
              <w:t>2</w:t>
            </w:r>
            <w:r w:rsidR="00AE5CCE">
              <w:rPr>
                <w:lang w:eastAsia="en-AU"/>
              </w:rPr>
              <w:t>,</w:t>
            </w:r>
            <w:r w:rsidRPr="00BF0C49">
              <w:rPr>
                <w:lang w:eastAsia="en-AU"/>
              </w:rPr>
              <w:t>525</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lang w:eastAsia="en-AU"/>
              </w:rPr>
            </w:pPr>
            <w:proofErr w:type="spellStart"/>
            <w:r w:rsidRPr="00BF0C49">
              <w:rPr>
                <w:lang w:eastAsia="en-AU"/>
              </w:rPr>
              <w:t>Uarah</w:t>
            </w:r>
            <w:proofErr w:type="spellEnd"/>
            <w:r w:rsidRPr="00BF0C49">
              <w:rPr>
                <w:lang w:eastAsia="en-AU"/>
              </w:rPr>
              <w:t xml:space="preserve"> Fish Hatchery</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Rotary Park, Narromine</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Narromine</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32.225730</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148.245399</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22/01/2015</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Golden perch</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3,409</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Trangie Ski Hole</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Trangie</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31.950525</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148.152076</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22/01/2015</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Golden perch</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3,409</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Narromine boat ramp</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Narromine</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32.225730</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148.245399</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22/01/2015</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Golden perch</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3,750</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Macquarie River</w:t>
            </w:r>
          </w:p>
        </w:tc>
        <w:tc>
          <w:tcPr>
            <w:tcW w:w="1801" w:type="dxa"/>
            <w:shd w:val="clear" w:color="auto" w:fill="auto"/>
            <w:noWrap/>
            <w:vAlign w:val="center"/>
            <w:hideMark/>
          </w:tcPr>
          <w:p w:rsidR="00BF0C49" w:rsidRPr="00BF0C49" w:rsidRDefault="00104701" w:rsidP="00E8467D">
            <w:pPr>
              <w:pStyle w:val="Table10pttext"/>
              <w:tabs>
                <w:tab w:val="clear" w:pos="340"/>
                <w:tab w:val="left" w:pos="450"/>
              </w:tabs>
              <w:rPr>
                <w:color w:val="000000"/>
                <w:lang w:eastAsia="en-AU"/>
              </w:rPr>
            </w:pPr>
            <w:r>
              <w:rPr>
                <w:color w:val="000000"/>
                <w:lang w:eastAsia="en-AU"/>
              </w:rPr>
              <w:t>‘Raby Irrigation’</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Warren</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31.613051</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147.778969</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22/01/2015</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Golden perch</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3,750</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Bryan Egan Weir</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Warren</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31.684722</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147.835785</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22/01/2015</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Golden perch</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3,750</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Oxley Park fronting Coonamble Road</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Warren</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31.696928</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147.839032</w:t>
            </w:r>
          </w:p>
        </w:tc>
      </w:tr>
    </w:tbl>
    <w:p w:rsidR="00372D0C" w:rsidRDefault="00372D0C" w:rsidP="00372D0C">
      <w:pPr>
        <w:pStyle w:val="TableCaption"/>
        <w:ind w:left="0" w:right="462" w:firstLine="0"/>
        <w:jc w:val="right"/>
        <w:rPr>
          <w:b/>
          <w:bCs/>
        </w:rPr>
      </w:pPr>
      <w:r w:rsidRPr="00907318">
        <w:rPr>
          <w:sz w:val="20"/>
        </w:rPr>
        <w:t>(</w:t>
      </w:r>
      <w:proofErr w:type="gramStart"/>
      <w:r w:rsidRPr="00907318">
        <w:rPr>
          <w:i/>
          <w:sz w:val="20"/>
        </w:rPr>
        <w:t>continued</w:t>
      </w:r>
      <w:proofErr w:type="gramEnd"/>
      <w:r w:rsidRPr="00907318">
        <w:rPr>
          <w:sz w:val="20"/>
        </w:rPr>
        <w:t>)</w:t>
      </w:r>
    </w:p>
    <w:p w:rsidR="00372D0C" w:rsidRDefault="00372D0C" w:rsidP="00372D0C">
      <w:pPr>
        <w:pStyle w:val="TableCaption"/>
        <w:ind w:left="0" w:firstLine="0"/>
      </w:pPr>
      <w:r w:rsidRPr="007C16EC">
        <w:rPr>
          <w:b/>
          <w:bCs/>
        </w:rPr>
        <w:t>Table</w:t>
      </w:r>
      <w:r>
        <w:rPr>
          <w:b/>
          <w:bCs/>
        </w:rPr>
        <w:t xml:space="preserve"> A8.1 (cont’d):</w:t>
      </w:r>
      <w:r w:rsidRPr="00BF0C49">
        <w:t xml:space="preserve"> Murray cod and golden perch stocking in the Macquarie River downstream of </w:t>
      </w:r>
      <w:proofErr w:type="spellStart"/>
      <w:r w:rsidRPr="00BF0C49">
        <w:t>Burrendong</w:t>
      </w:r>
      <w:proofErr w:type="spellEnd"/>
      <w:r w:rsidRPr="00BF0C49">
        <w:t xml:space="preserve"> Dam</w:t>
      </w:r>
      <w:proofErr w:type="gramStart"/>
      <w:r>
        <w:t>,</w:t>
      </w:r>
      <w:proofErr w:type="gramEnd"/>
      <w:r>
        <w:br/>
      </w:r>
      <w:r w:rsidRPr="00BF0C49">
        <w:t>January 2001 – February 2005.</w:t>
      </w:r>
    </w:p>
    <w:tbl>
      <w:tblPr>
        <w:tblW w:w="13804" w:type="dxa"/>
        <w:tblInd w:w="93" w:type="dxa"/>
        <w:tblBorders>
          <w:top w:val="single" w:sz="4" w:space="0" w:color="auto"/>
          <w:bottom w:val="single" w:sz="4" w:space="0" w:color="auto"/>
          <w:insideH w:val="single" w:sz="4" w:space="0" w:color="auto"/>
        </w:tblBorders>
        <w:tblLook w:val="04A0"/>
      </w:tblPr>
      <w:tblGrid>
        <w:gridCol w:w="1217"/>
        <w:gridCol w:w="1331"/>
        <w:gridCol w:w="1094"/>
        <w:gridCol w:w="2344"/>
        <w:gridCol w:w="1584"/>
        <w:gridCol w:w="1801"/>
        <w:gridCol w:w="1739"/>
        <w:gridCol w:w="1300"/>
        <w:gridCol w:w="1394"/>
      </w:tblGrid>
      <w:tr w:rsidR="00DD2662" w:rsidRPr="00BF0C49" w:rsidTr="00E8467D">
        <w:trPr>
          <w:trHeight w:val="432"/>
        </w:trPr>
        <w:tc>
          <w:tcPr>
            <w:tcW w:w="1217" w:type="dxa"/>
            <w:shd w:val="clear" w:color="auto" w:fill="D9D9D9" w:themeFill="background1" w:themeFillShade="D9"/>
            <w:noWrap/>
            <w:vAlign w:val="center"/>
          </w:tcPr>
          <w:p w:rsidR="00DD2662" w:rsidRPr="007C16EC" w:rsidRDefault="00DD2662" w:rsidP="00E8467D">
            <w:pPr>
              <w:pStyle w:val="Tablecolumnheading"/>
              <w:jc w:val="left"/>
              <w:rPr>
                <w:bCs/>
                <w:color w:val="000000"/>
                <w:sz w:val="20"/>
              </w:rPr>
            </w:pPr>
            <w:r>
              <w:rPr>
                <w:bCs/>
                <w:color w:val="000000"/>
                <w:sz w:val="20"/>
              </w:rPr>
              <w:t>Date</w:t>
            </w:r>
          </w:p>
        </w:tc>
        <w:tc>
          <w:tcPr>
            <w:tcW w:w="1331" w:type="dxa"/>
            <w:shd w:val="clear" w:color="auto" w:fill="D9D9D9" w:themeFill="background1" w:themeFillShade="D9"/>
            <w:noWrap/>
            <w:vAlign w:val="center"/>
          </w:tcPr>
          <w:p w:rsidR="00DD2662" w:rsidRPr="007C16EC" w:rsidRDefault="00DD2662" w:rsidP="00E8467D">
            <w:pPr>
              <w:pStyle w:val="Tablecolumnheading"/>
              <w:jc w:val="left"/>
              <w:rPr>
                <w:bCs/>
                <w:color w:val="000000"/>
                <w:sz w:val="20"/>
              </w:rPr>
            </w:pPr>
            <w:r>
              <w:rPr>
                <w:bCs/>
                <w:color w:val="000000"/>
                <w:sz w:val="20"/>
              </w:rPr>
              <w:t>Species</w:t>
            </w:r>
          </w:p>
        </w:tc>
        <w:tc>
          <w:tcPr>
            <w:tcW w:w="1094" w:type="dxa"/>
            <w:shd w:val="clear" w:color="auto" w:fill="D9D9D9" w:themeFill="background1" w:themeFillShade="D9"/>
            <w:noWrap/>
            <w:vAlign w:val="center"/>
          </w:tcPr>
          <w:p w:rsidR="00DD2662" w:rsidRPr="007C16EC" w:rsidRDefault="00DD2662" w:rsidP="00E8467D">
            <w:pPr>
              <w:pStyle w:val="Tablecolumnheading"/>
              <w:jc w:val="left"/>
              <w:rPr>
                <w:bCs/>
                <w:color w:val="000000"/>
                <w:sz w:val="20"/>
              </w:rPr>
            </w:pPr>
            <w:r>
              <w:rPr>
                <w:bCs/>
                <w:color w:val="000000"/>
                <w:sz w:val="20"/>
              </w:rPr>
              <w:t>Number</w:t>
            </w:r>
          </w:p>
        </w:tc>
        <w:tc>
          <w:tcPr>
            <w:tcW w:w="2344" w:type="dxa"/>
            <w:shd w:val="clear" w:color="auto" w:fill="D9D9D9" w:themeFill="background1" w:themeFillShade="D9"/>
            <w:noWrap/>
            <w:vAlign w:val="center"/>
          </w:tcPr>
          <w:p w:rsidR="00DD2662" w:rsidRPr="007C16EC" w:rsidRDefault="00DD2662" w:rsidP="00E8467D">
            <w:pPr>
              <w:pStyle w:val="Tablecolumnheading"/>
              <w:jc w:val="left"/>
              <w:rPr>
                <w:bCs/>
                <w:sz w:val="20"/>
              </w:rPr>
            </w:pPr>
            <w:r>
              <w:rPr>
                <w:bCs/>
                <w:sz w:val="20"/>
              </w:rPr>
              <w:t>Hatchery</w:t>
            </w:r>
          </w:p>
        </w:tc>
        <w:tc>
          <w:tcPr>
            <w:tcW w:w="1584" w:type="dxa"/>
            <w:shd w:val="clear" w:color="auto" w:fill="D9D9D9" w:themeFill="background1" w:themeFillShade="D9"/>
            <w:noWrap/>
            <w:vAlign w:val="center"/>
          </w:tcPr>
          <w:p w:rsidR="00DD2662" w:rsidRPr="007C16EC" w:rsidRDefault="00DD2662" w:rsidP="00E8467D">
            <w:pPr>
              <w:pStyle w:val="Tablecolumnheading"/>
              <w:jc w:val="left"/>
              <w:rPr>
                <w:bCs/>
                <w:color w:val="000000"/>
                <w:sz w:val="20"/>
              </w:rPr>
            </w:pPr>
            <w:r>
              <w:rPr>
                <w:bCs/>
                <w:color w:val="000000"/>
                <w:sz w:val="20"/>
              </w:rPr>
              <w:t>River</w:t>
            </w:r>
          </w:p>
        </w:tc>
        <w:tc>
          <w:tcPr>
            <w:tcW w:w="1801" w:type="dxa"/>
            <w:shd w:val="clear" w:color="auto" w:fill="D9D9D9" w:themeFill="background1" w:themeFillShade="D9"/>
            <w:noWrap/>
            <w:vAlign w:val="center"/>
          </w:tcPr>
          <w:p w:rsidR="00DD2662" w:rsidRPr="007C16EC" w:rsidRDefault="00DD2662" w:rsidP="00E8467D">
            <w:pPr>
              <w:pStyle w:val="Tablecolumnheading"/>
              <w:jc w:val="left"/>
              <w:rPr>
                <w:bCs/>
                <w:color w:val="000000"/>
                <w:sz w:val="20"/>
              </w:rPr>
            </w:pPr>
            <w:r>
              <w:rPr>
                <w:bCs/>
                <w:color w:val="000000"/>
                <w:sz w:val="20"/>
              </w:rPr>
              <w:t>Site</w:t>
            </w:r>
          </w:p>
        </w:tc>
        <w:tc>
          <w:tcPr>
            <w:tcW w:w="1739" w:type="dxa"/>
            <w:shd w:val="clear" w:color="auto" w:fill="D9D9D9" w:themeFill="background1" w:themeFillShade="D9"/>
            <w:noWrap/>
            <w:vAlign w:val="center"/>
          </w:tcPr>
          <w:p w:rsidR="00DD2662" w:rsidRPr="007C16EC" w:rsidRDefault="00DD2662" w:rsidP="00E8467D">
            <w:pPr>
              <w:pStyle w:val="Tablecolumnheading"/>
              <w:jc w:val="left"/>
              <w:rPr>
                <w:bCs/>
                <w:color w:val="000000"/>
                <w:sz w:val="20"/>
              </w:rPr>
            </w:pPr>
            <w:r>
              <w:rPr>
                <w:bCs/>
                <w:color w:val="000000"/>
                <w:sz w:val="20"/>
              </w:rPr>
              <w:t>Nearest town</w:t>
            </w:r>
          </w:p>
        </w:tc>
        <w:tc>
          <w:tcPr>
            <w:tcW w:w="1300" w:type="dxa"/>
            <w:shd w:val="clear" w:color="auto" w:fill="D9D9D9" w:themeFill="background1" w:themeFillShade="D9"/>
            <w:noWrap/>
            <w:vAlign w:val="center"/>
          </w:tcPr>
          <w:p w:rsidR="00DD2662" w:rsidRPr="007C16EC" w:rsidRDefault="00DD2662" w:rsidP="00E8467D">
            <w:pPr>
              <w:pStyle w:val="Tablecolumnheading"/>
              <w:jc w:val="left"/>
              <w:rPr>
                <w:bCs/>
                <w:color w:val="000000"/>
                <w:sz w:val="20"/>
              </w:rPr>
            </w:pPr>
            <w:r>
              <w:rPr>
                <w:bCs/>
                <w:color w:val="000000"/>
                <w:sz w:val="20"/>
              </w:rPr>
              <w:t>Latitude</w:t>
            </w:r>
          </w:p>
        </w:tc>
        <w:tc>
          <w:tcPr>
            <w:tcW w:w="1394" w:type="dxa"/>
            <w:shd w:val="clear" w:color="auto" w:fill="D9D9D9" w:themeFill="background1" w:themeFillShade="D9"/>
            <w:noWrap/>
            <w:vAlign w:val="center"/>
          </w:tcPr>
          <w:p w:rsidR="00DD2662" w:rsidRPr="007C16EC" w:rsidRDefault="00DD2662" w:rsidP="00E8467D">
            <w:pPr>
              <w:pStyle w:val="Tablecolumnheading"/>
              <w:jc w:val="left"/>
              <w:rPr>
                <w:bCs/>
                <w:color w:val="000000"/>
                <w:sz w:val="20"/>
              </w:rPr>
            </w:pPr>
            <w:r>
              <w:rPr>
                <w:bCs/>
                <w:color w:val="000000"/>
                <w:sz w:val="20"/>
              </w:rPr>
              <w:t>Longitude</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22/01/2015</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Golden perch</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3,750</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Macquarie River</w:t>
            </w:r>
          </w:p>
        </w:tc>
        <w:tc>
          <w:tcPr>
            <w:tcW w:w="1801" w:type="dxa"/>
            <w:shd w:val="clear" w:color="auto" w:fill="auto"/>
            <w:noWrap/>
            <w:vAlign w:val="center"/>
            <w:hideMark/>
          </w:tcPr>
          <w:p w:rsidR="00BF0C49" w:rsidRPr="00BF0C49" w:rsidRDefault="00104701" w:rsidP="00E8467D">
            <w:pPr>
              <w:pStyle w:val="Table10pttext"/>
              <w:tabs>
                <w:tab w:val="clear" w:pos="340"/>
                <w:tab w:val="left" w:pos="450"/>
              </w:tabs>
              <w:rPr>
                <w:color w:val="000000"/>
                <w:lang w:eastAsia="en-AU"/>
              </w:rPr>
            </w:pPr>
            <w:r>
              <w:rPr>
                <w:color w:val="000000"/>
                <w:lang w:eastAsia="en-AU"/>
              </w:rPr>
              <w:t>Warren ‘Top Weir’</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Warren</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31.734697</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147.866298</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22/01/2015</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cod</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2,272</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Trangie Ski Hole</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Trangie</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31.950525</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148.152076</w:t>
            </w:r>
          </w:p>
        </w:tc>
      </w:tr>
      <w:tr w:rsidR="00BF0C49" w:rsidRPr="00BF0C49" w:rsidTr="00E8467D">
        <w:trPr>
          <w:trHeight w:val="300"/>
        </w:trPr>
        <w:tc>
          <w:tcPr>
            <w:tcW w:w="1217"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22/01/2015</w:t>
            </w:r>
          </w:p>
        </w:tc>
        <w:tc>
          <w:tcPr>
            <w:tcW w:w="133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cod</w:t>
            </w:r>
          </w:p>
        </w:tc>
        <w:tc>
          <w:tcPr>
            <w:tcW w:w="10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2,272</w:t>
            </w:r>
          </w:p>
        </w:tc>
        <w:tc>
          <w:tcPr>
            <w:tcW w:w="234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Murray Darling Fisheries</w:t>
            </w:r>
          </w:p>
        </w:tc>
        <w:tc>
          <w:tcPr>
            <w:tcW w:w="158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Macquarie River</w:t>
            </w:r>
          </w:p>
        </w:tc>
        <w:tc>
          <w:tcPr>
            <w:tcW w:w="1801"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Narromine boat ramp</w:t>
            </w:r>
          </w:p>
        </w:tc>
        <w:tc>
          <w:tcPr>
            <w:tcW w:w="1739"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Narromine</w:t>
            </w:r>
          </w:p>
        </w:tc>
        <w:tc>
          <w:tcPr>
            <w:tcW w:w="1300" w:type="dxa"/>
            <w:shd w:val="clear" w:color="auto" w:fill="auto"/>
            <w:noWrap/>
            <w:vAlign w:val="center"/>
            <w:hideMark/>
          </w:tcPr>
          <w:p w:rsidR="00BF0C49" w:rsidRPr="00BF0C49" w:rsidRDefault="00F15681" w:rsidP="00E8467D">
            <w:pPr>
              <w:pStyle w:val="Table10pttext"/>
              <w:tabs>
                <w:tab w:val="clear" w:pos="340"/>
                <w:tab w:val="left" w:pos="450"/>
              </w:tabs>
              <w:rPr>
                <w:color w:val="000000"/>
                <w:lang w:eastAsia="en-AU"/>
              </w:rPr>
            </w:pPr>
            <w:r>
              <w:rPr>
                <w:color w:val="000000"/>
                <w:lang w:eastAsia="en-AU"/>
              </w:rPr>
              <w:t>–</w:t>
            </w:r>
            <w:r w:rsidR="00BF0C49" w:rsidRPr="00BF0C49">
              <w:rPr>
                <w:color w:val="000000"/>
                <w:lang w:eastAsia="en-AU"/>
              </w:rPr>
              <w:t>32.225730</w:t>
            </w:r>
          </w:p>
        </w:tc>
        <w:tc>
          <w:tcPr>
            <w:tcW w:w="1394" w:type="dxa"/>
            <w:shd w:val="clear" w:color="auto" w:fill="auto"/>
            <w:noWrap/>
            <w:vAlign w:val="center"/>
            <w:hideMark/>
          </w:tcPr>
          <w:p w:rsidR="00BF0C49" w:rsidRPr="00BF0C49" w:rsidRDefault="00BF0C49" w:rsidP="00E8467D">
            <w:pPr>
              <w:pStyle w:val="Table10pttext"/>
              <w:tabs>
                <w:tab w:val="clear" w:pos="340"/>
                <w:tab w:val="left" w:pos="450"/>
              </w:tabs>
              <w:rPr>
                <w:color w:val="000000"/>
                <w:lang w:eastAsia="en-AU"/>
              </w:rPr>
            </w:pPr>
            <w:r w:rsidRPr="00BF0C49">
              <w:rPr>
                <w:color w:val="000000"/>
                <w:lang w:eastAsia="en-AU"/>
              </w:rPr>
              <w:t>148.245399</w:t>
            </w:r>
          </w:p>
        </w:tc>
      </w:tr>
    </w:tbl>
    <w:p w:rsidR="00BF0C49" w:rsidRDefault="00BF0C49" w:rsidP="00752046">
      <w:pPr>
        <w:tabs>
          <w:tab w:val="clear" w:pos="340"/>
          <w:tab w:val="left" w:pos="450"/>
        </w:tabs>
        <w:sectPr w:rsidR="00BF0C49" w:rsidSect="00221A54">
          <w:headerReference w:type="even" r:id="rId149"/>
          <w:headerReference w:type="default" r:id="rId150"/>
          <w:headerReference w:type="first" r:id="rId151"/>
          <w:pgSz w:w="16840" w:h="11907" w:orient="landscape" w:code="9"/>
          <w:pgMar w:top="1247" w:right="1247" w:bottom="1247" w:left="1361" w:header="454" w:footer="680" w:gutter="0"/>
          <w:cols w:space="720"/>
        </w:sectPr>
      </w:pPr>
    </w:p>
    <w:p w:rsidR="001E6FB5" w:rsidRDefault="001E6FB5" w:rsidP="005745A4">
      <w:pPr>
        <w:tabs>
          <w:tab w:val="clear" w:pos="340"/>
          <w:tab w:val="left" w:pos="450"/>
        </w:tabs>
      </w:pPr>
    </w:p>
    <w:sectPr w:rsidR="001E6FB5" w:rsidSect="005F7835">
      <w:headerReference w:type="even" r:id="rId152"/>
      <w:headerReference w:type="default" r:id="rId153"/>
      <w:footerReference w:type="even" r:id="rId154"/>
      <w:headerReference w:type="first" r:id="rId155"/>
      <w:pgSz w:w="11907" w:h="16840" w:code="9"/>
      <w:pgMar w:top="1247" w:right="1247" w:bottom="1361" w:left="1247" w:header="454" w:footer="68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779FC" w:rsidRDefault="00B779FC">
      <w:r>
        <w:separator/>
      </w:r>
    </w:p>
  </w:endnote>
  <w:endnote w:type="continuationSeparator" w:id="0">
    <w:p w:rsidR="00B779FC" w:rsidRDefault="00B779FC">
      <w:r>
        <w:continuationSeparator/>
      </w:r>
    </w:p>
  </w:endnote>
</w:endnotes>
</file>

<file path=word/fontTable.xml><?xml version="1.0" encoding="utf-8"?>
<w:fonts xmlns:r="http://schemas.openxmlformats.org/officeDocument/2006/relationships" xmlns:w="http://schemas.openxmlformats.org/wordprocessingml/2006/main">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Lucida Grande">
    <w:altName w:val="Times New Roman"/>
    <w:charset w:val="00"/>
    <w:family w:val="auto"/>
    <w:pitch w:val="variable"/>
    <w:sig w:usb0="00000000" w:usb1="5000A1FF" w:usb2="00000000" w:usb3="00000000" w:csb0="000001B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Times New Roman Bold">
    <w:panose1 w:val="00000000000000000000"/>
    <w:charset w:val="00"/>
    <w:family w:val="roman"/>
    <w:notTrueType/>
    <w:pitch w:val="default"/>
    <w:sig w:usb0="00000000" w:usb1="00000000" w:usb2="00000000" w:usb3="00000000" w:csb0="00000000"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Arial Bold">
    <w:panose1 w:val="020B0704020202020204"/>
    <w:charset w:val="00"/>
    <w:family w:val="roman"/>
    <w:notTrueType/>
    <w:pitch w:val="default"/>
    <w:sig w:usb0="00000000" w:usb1="00000000" w:usb2="00000000" w:usb3="00000000" w:csb0="00000000"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8CF" w:rsidRPr="007F321E" w:rsidRDefault="00C848CF">
    <w:pPr>
      <w:pStyle w:val="Footer"/>
      <w:rPr>
        <w:rStyle w:val="PageNumber"/>
      </w:rPr>
    </w:pPr>
    <w:r>
      <w:rPr>
        <w:rStyle w:val="PageNumber"/>
      </w:rPr>
      <w:t xml:space="preserve">p </w:t>
    </w:r>
    <w:r w:rsidR="00F47251">
      <w:rPr>
        <w:rStyle w:val="PageNumber"/>
      </w:rPr>
      <w:fldChar w:fldCharType="begin"/>
    </w:r>
    <w:r>
      <w:rPr>
        <w:rStyle w:val="PageNumber"/>
      </w:rPr>
      <w:instrText xml:space="preserve"> PAGE </w:instrText>
    </w:r>
    <w:r w:rsidR="00F47251">
      <w:rPr>
        <w:rStyle w:val="PageNumber"/>
      </w:rPr>
      <w:fldChar w:fldCharType="separate"/>
    </w:r>
    <w:r>
      <w:rPr>
        <w:rStyle w:val="PageNumber"/>
        <w:noProof/>
      </w:rPr>
      <w:t>4</w:t>
    </w:r>
    <w:r w:rsidR="00F47251">
      <w:rPr>
        <w:rStyle w:val="PageNumber"/>
      </w:rPr>
      <w:fldChar w:fldCharType="end"/>
    </w:r>
    <w:r>
      <w:rPr>
        <w:rStyle w:val="PageNumber"/>
      </w:rPr>
      <w:t xml:space="preserve"> </w:t>
    </w:r>
    <w:fldSimple w:instr=" TITLE   \* MERGEFORMAT ">
      <w:r w:rsidR="003E1029">
        <w:rPr>
          <w:highlight w:val="magenta"/>
        </w:rPr>
        <w:t>20151203 Final Draft Macquarie Fish Monitoring report-CEWO</w:t>
      </w:r>
    </w:fldSimple>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8CF" w:rsidRDefault="00F47251" w:rsidP="004C2826">
    <w:pPr>
      <w:pStyle w:val="Footer"/>
      <w:pBdr>
        <w:top w:val="single" w:sz="4" w:space="1" w:color="auto"/>
      </w:pBdr>
      <w:tabs>
        <w:tab w:val="clear" w:pos="340"/>
        <w:tab w:val="clear" w:pos="4320"/>
        <w:tab w:val="clear" w:pos="8640"/>
        <w:tab w:val="right" w:pos="9372"/>
      </w:tabs>
    </w:pPr>
    <w:r w:rsidRPr="006334BC">
      <w:rPr>
        <w:rStyle w:val="PageNumber"/>
        <w:rFonts w:ascii="Arial Bold" w:hAnsi="Arial Bold"/>
        <w:b/>
        <w:color w:val="008FCC"/>
      </w:rPr>
      <w:fldChar w:fldCharType="begin"/>
    </w:r>
    <w:r w:rsidR="00C848CF" w:rsidRPr="006334BC">
      <w:rPr>
        <w:rStyle w:val="PageNumber"/>
        <w:rFonts w:ascii="Arial Bold" w:hAnsi="Arial Bold"/>
        <w:b/>
        <w:color w:val="008FCC"/>
      </w:rPr>
      <w:instrText xml:space="preserve"> PAGE </w:instrText>
    </w:r>
    <w:r w:rsidRPr="006334BC">
      <w:rPr>
        <w:rStyle w:val="PageNumber"/>
        <w:rFonts w:ascii="Arial Bold" w:hAnsi="Arial Bold"/>
        <w:b/>
        <w:color w:val="008FCC"/>
      </w:rPr>
      <w:fldChar w:fldCharType="separate"/>
    </w:r>
    <w:r w:rsidR="00C848CF">
      <w:rPr>
        <w:rStyle w:val="PageNumber"/>
        <w:rFonts w:ascii="Arial Bold" w:hAnsi="Arial Bold"/>
        <w:b/>
        <w:noProof/>
        <w:color w:val="008FCC"/>
      </w:rPr>
      <w:t>6</w:t>
    </w:r>
    <w:r w:rsidRPr="006334BC">
      <w:rPr>
        <w:rStyle w:val="PageNumber"/>
        <w:rFonts w:ascii="Arial Bold" w:hAnsi="Arial Bold"/>
        <w:b/>
        <w:color w:val="008FCC"/>
      </w:rPr>
      <w:fldChar w:fldCharType="end"/>
    </w:r>
    <w:r w:rsidR="00C848CF">
      <w:rPr>
        <w:rStyle w:val="PageNumber"/>
        <w:rFonts w:ascii="Arial Bold" w:hAnsi="Arial Bold"/>
        <w:b/>
        <w:color w:val="008FCC"/>
      </w:rPr>
      <w:t> </w:t>
    </w:r>
    <w:r w:rsidR="00C848CF">
      <w:rPr>
        <w:rStyle w:val="PageNumber"/>
        <w:rFonts w:ascii="Arial Bold" w:hAnsi="Arial Bold"/>
        <w:b/>
        <w:color w:val="008FCC"/>
      </w:rPr>
      <w:t> </w:t>
    </w:r>
    <w:r w:rsidR="00C848CF">
      <w:t xml:space="preserve">NSW Department of Primary Industries, </w:t>
    </w:r>
    <w:r>
      <w:fldChar w:fldCharType="begin"/>
    </w:r>
    <w:r w:rsidR="00C848CF">
      <w:instrText xml:space="preserve"> DATE  \@ "MMMM yyyy"  \* MERGEFORMAT </w:instrText>
    </w:r>
    <w:r>
      <w:fldChar w:fldCharType="separate"/>
    </w:r>
    <w:r w:rsidR="00A22094">
      <w:rPr>
        <w:noProof/>
      </w:rPr>
      <w:t>February 2016</w:t>
    </w:r>
    <w:r>
      <w:rPr>
        <w:noProof/>
      </w:rPr>
      <w:fldChar w:fldCharType="end"/>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8CF" w:rsidRDefault="00C848CF">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5B7F" w:rsidRDefault="00155B7F">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8CF" w:rsidRDefault="00F47251" w:rsidP="00C674D2">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margin-left:-61.2pt;margin-top:-31.85pt;width:594.75pt;height:78.75pt;z-index:-251656192" wrapcoords="-27 0 -27 21394 21600 21394 21600 0 -27 0" o:allowoverlap="f">
          <v:imagedata r:id="rId1" o:title="bar_60percent_dpi_210x28"/>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8CF" w:rsidRPr="00FB1C5C" w:rsidRDefault="00C848CF" w:rsidP="00151915"/>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8CF" w:rsidRPr="00525773" w:rsidRDefault="00C848CF" w:rsidP="00151915"/>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8CF" w:rsidRDefault="00F47251" w:rsidP="004C2826">
    <w:pPr>
      <w:pStyle w:val="Footer"/>
      <w:pBdr>
        <w:top w:val="single" w:sz="4" w:space="1" w:color="auto"/>
      </w:pBdr>
      <w:tabs>
        <w:tab w:val="clear" w:pos="340"/>
        <w:tab w:val="clear" w:pos="4320"/>
        <w:tab w:val="clear" w:pos="8640"/>
        <w:tab w:val="right" w:pos="9372"/>
      </w:tabs>
    </w:pPr>
    <w:r w:rsidRPr="006334BC">
      <w:rPr>
        <w:rStyle w:val="PageNumber"/>
        <w:rFonts w:ascii="Arial Bold" w:hAnsi="Arial Bold"/>
        <w:b/>
        <w:color w:val="008FCC"/>
      </w:rPr>
      <w:fldChar w:fldCharType="begin"/>
    </w:r>
    <w:r w:rsidR="00C848CF" w:rsidRPr="006334BC">
      <w:rPr>
        <w:rStyle w:val="PageNumber"/>
        <w:rFonts w:ascii="Arial Bold" w:hAnsi="Arial Bold"/>
        <w:b/>
        <w:color w:val="008FCC"/>
      </w:rPr>
      <w:instrText xml:space="preserve"> PAGE </w:instrText>
    </w:r>
    <w:r w:rsidRPr="006334BC">
      <w:rPr>
        <w:rStyle w:val="PageNumber"/>
        <w:rFonts w:ascii="Arial Bold" w:hAnsi="Arial Bold"/>
        <w:b/>
        <w:color w:val="008FCC"/>
      </w:rPr>
      <w:fldChar w:fldCharType="separate"/>
    </w:r>
    <w:r w:rsidR="00C848CF">
      <w:rPr>
        <w:rStyle w:val="PageNumber"/>
        <w:rFonts w:ascii="Arial Bold" w:hAnsi="Arial Bold"/>
        <w:b/>
        <w:noProof/>
        <w:color w:val="008FCC"/>
      </w:rPr>
      <w:t>ii</w:t>
    </w:r>
    <w:r w:rsidRPr="006334BC">
      <w:rPr>
        <w:rStyle w:val="PageNumber"/>
        <w:rFonts w:ascii="Arial Bold" w:hAnsi="Arial Bold"/>
        <w:b/>
        <w:color w:val="008FCC"/>
      </w:rPr>
      <w:fldChar w:fldCharType="end"/>
    </w:r>
    <w:r w:rsidR="00C848CF">
      <w:rPr>
        <w:rStyle w:val="PageNumber"/>
        <w:rFonts w:ascii="Arial Bold" w:hAnsi="Arial Bold"/>
        <w:b/>
        <w:color w:val="008FCC"/>
      </w:rPr>
      <w:t> </w:t>
    </w:r>
    <w:r w:rsidR="00C848CF">
      <w:rPr>
        <w:rStyle w:val="PageNumber"/>
        <w:rFonts w:ascii="Arial Bold" w:hAnsi="Arial Bold"/>
        <w:b/>
        <w:color w:val="008FCC"/>
      </w:rPr>
      <w:t> </w:t>
    </w:r>
    <w:r w:rsidR="00C848CF">
      <w:t xml:space="preserve">NSW Department of Primary Industries, </w:t>
    </w:r>
    <w:r>
      <w:fldChar w:fldCharType="begin"/>
    </w:r>
    <w:r w:rsidR="00C848CF">
      <w:instrText xml:space="preserve"> DATE  \@ "MMMM yyyy"  \* MERGEFORMAT </w:instrText>
    </w:r>
    <w:r>
      <w:fldChar w:fldCharType="separate"/>
    </w:r>
    <w:r w:rsidR="00A22094">
      <w:rPr>
        <w:noProof/>
      </w:rPr>
      <w:t>February 2016</w:t>
    </w:r>
    <w:r>
      <w:rPr>
        <w:noProof/>
      </w:rPr>
      <w:fldChar w:fldCharType="end"/>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okmarkStart w:id="17" w:name="OLE_LINK17"/>
  <w:bookmarkStart w:id="18" w:name="OLE_LINK18"/>
  <w:bookmarkStart w:id="19" w:name="OLE_LINK23"/>
  <w:p w:rsidR="00C848CF" w:rsidRPr="00E316FF" w:rsidRDefault="00F47251" w:rsidP="000E658A">
    <w:pPr>
      <w:pStyle w:val="Footer"/>
    </w:pPr>
    <w:r w:rsidRPr="006334BC">
      <w:rPr>
        <w:rStyle w:val="PageNumber"/>
        <w:rFonts w:ascii="Arial Bold" w:hAnsi="Arial Bold"/>
        <w:b/>
        <w:color w:val="008FCC"/>
      </w:rPr>
      <w:fldChar w:fldCharType="begin"/>
    </w:r>
    <w:r w:rsidR="00C848CF" w:rsidRPr="006334BC">
      <w:rPr>
        <w:rStyle w:val="PageNumber"/>
        <w:rFonts w:ascii="Arial Bold" w:hAnsi="Arial Bold"/>
        <w:b/>
        <w:color w:val="008FCC"/>
      </w:rPr>
      <w:instrText xml:space="preserve"> PAGE </w:instrText>
    </w:r>
    <w:r w:rsidRPr="006334BC">
      <w:rPr>
        <w:rStyle w:val="PageNumber"/>
        <w:rFonts w:ascii="Arial Bold" w:hAnsi="Arial Bold"/>
        <w:b/>
        <w:color w:val="008FCC"/>
      </w:rPr>
      <w:fldChar w:fldCharType="separate"/>
    </w:r>
    <w:r w:rsidR="00F94ED6">
      <w:rPr>
        <w:rStyle w:val="PageNumber"/>
        <w:rFonts w:ascii="Arial Bold" w:hAnsi="Arial Bold"/>
        <w:b/>
        <w:noProof/>
        <w:color w:val="008FCC"/>
      </w:rPr>
      <w:t>18</w:t>
    </w:r>
    <w:r w:rsidRPr="006334BC">
      <w:rPr>
        <w:rStyle w:val="PageNumber"/>
        <w:rFonts w:ascii="Arial Bold" w:hAnsi="Arial Bold"/>
        <w:b/>
        <w:color w:val="008FCC"/>
      </w:rPr>
      <w:fldChar w:fldCharType="end"/>
    </w:r>
    <w:r w:rsidR="00C848CF">
      <w:rPr>
        <w:rStyle w:val="PageNumber"/>
        <w:rFonts w:ascii="Arial Bold" w:hAnsi="Arial Bold"/>
        <w:b/>
        <w:color w:val="008FCC"/>
      </w:rPr>
      <w:t> </w:t>
    </w:r>
    <w:r w:rsidR="00C848CF">
      <w:rPr>
        <w:rStyle w:val="PageNumber"/>
        <w:rFonts w:ascii="Arial Bold" w:hAnsi="Arial Bold"/>
        <w:b/>
        <w:color w:val="008FCC"/>
      </w:rPr>
      <w:t> </w:t>
    </w:r>
    <w:r w:rsidR="00C848CF">
      <w:t xml:space="preserve">NSW Department of Primary Industries, </w:t>
    </w:r>
    <w:r>
      <w:fldChar w:fldCharType="begin"/>
    </w:r>
    <w:r w:rsidR="00C848CF">
      <w:instrText xml:space="preserve"> DATE  \@ "MMMM yyyy"  \* MERGEFORMAT </w:instrText>
    </w:r>
    <w:r>
      <w:fldChar w:fldCharType="separate"/>
    </w:r>
    <w:r w:rsidR="00A22094">
      <w:rPr>
        <w:noProof/>
      </w:rPr>
      <w:t>February 2016</w:t>
    </w:r>
    <w:r>
      <w:rPr>
        <w:noProof/>
      </w:rPr>
      <w:fldChar w:fldCharType="end"/>
    </w:r>
    <w:bookmarkEnd w:id="17"/>
    <w:bookmarkEnd w:id="18"/>
    <w:bookmarkEnd w:id="19"/>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8CF" w:rsidRDefault="00C848CF">
    <w:pPr>
      <w:pStyle w:val="Footer"/>
      <w:pBdr>
        <w:top w:val="single" w:sz="4" w:space="1" w:color="auto"/>
      </w:pBdr>
    </w:pPr>
    <w:r>
      <w:t>Project No. xx/xxx</w:t>
    </w:r>
    <w:r>
      <w:tab/>
    </w:r>
    <w:r>
      <w:tab/>
      <w:t>Abbreviation of Title, Authors</w: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8CF" w:rsidRDefault="00F47251" w:rsidP="004C2826">
    <w:pPr>
      <w:pStyle w:val="Footer"/>
      <w:pBdr>
        <w:top w:val="single" w:sz="4" w:space="1" w:color="auto"/>
      </w:pBdr>
      <w:tabs>
        <w:tab w:val="clear" w:pos="340"/>
        <w:tab w:val="clear" w:pos="4320"/>
        <w:tab w:val="clear" w:pos="8640"/>
        <w:tab w:val="right" w:pos="9372"/>
      </w:tabs>
    </w:pPr>
    <w:r w:rsidRPr="006334BC">
      <w:rPr>
        <w:rStyle w:val="PageNumber"/>
        <w:rFonts w:ascii="Arial Bold" w:hAnsi="Arial Bold"/>
        <w:b/>
        <w:color w:val="008FCC"/>
      </w:rPr>
      <w:fldChar w:fldCharType="begin"/>
    </w:r>
    <w:r w:rsidR="00C848CF" w:rsidRPr="006334BC">
      <w:rPr>
        <w:rStyle w:val="PageNumber"/>
        <w:rFonts w:ascii="Arial Bold" w:hAnsi="Arial Bold"/>
        <w:b/>
        <w:color w:val="008FCC"/>
      </w:rPr>
      <w:instrText xml:space="preserve"> PAGE </w:instrText>
    </w:r>
    <w:r w:rsidRPr="006334BC">
      <w:rPr>
        <w:rStyle w:val="PageNumber"/>
        <w:rFonts w:ascii="Arial Bold" w:hAnsi="Arial Bold"/>
        <w:b/>
        <w:color w:val="008FCC"/>
      </w:rPr>
      <w:fldChar w:fldCharType="separate"/>
    </w:r>
    <w:r w:rsidR="00C848CF">
      <w:rPr>
        <w:rStyle w:val="PageNumber"/>
        <w:rFonts w:ascii="Arial Bold" w:hAnsi="Arial Bold"/>
        <w:b/>
        <w:noProof/>
        <w:color w:val="008FCC"/>
      </w:rPr>
      <w:t>iv</w:t>
    </w:r>
    <w:r w:rsidRPr="006334BC">
      <w:rPr>
        <w:rStyle w:val="PageNumber"/>
        <w:rFonts w:ascii="Arial Bold" w:hAnsi="Arial Bold"/>
        <w:b/>
        <w:color w:val="008FCC"/>
      </w:rPr>
      <w:fldChar w:fldCharType="end"/>
    </w:r>
    <w:r w:rsidR="00C848CF">
      <w:rPr>
        <w:rStyle w:val="PageNumber"/>
        <w:rFonts w:ascii="Arial Bold" w:hAnsi="Arial Bold"/>
        <w:b/>
        <w:color w:val="008FCC"/>
      </w:rPr>
      <w:t> </w:t>
    </w:r>
    <w:r w:rsidR="00C848CF">
      <w:rPr>
        <w:rStyle w:val="PageNumber"/>
        <w:rFonts w:ascii="Arial Bold" w:hAnsi="Arial Bold"/>
        <w:b/>
        <w:color w:val="008FCC"/>
      </w:rPr>
      <w:t> </w:t>
    </w:r>
    <w:r w:rsidR="00C848CF">
      <w:t xml:space="preserve">NSW Department of Primary Industries, </w:t>
    </w:r>
    <w:r>
      <w:fldChar w:fldCharType="begin"/>
    </w:r>
    <w:r w:rsidR="00C848CF">
      <w:instrText xml:space="preserve"> DATE  \@ "MMMM yyyy"  \* MERGEFORMAT </w:instrText>
    </w:r>
    <w:r>
      <w:fldChar w:fldCharType="separate"/>
    </w:r>
    <w:r w:rsidR="00A22094">
      <w:rPr>
        <w:noProof/>
      </w:rPr>
      <w:t>February 2016</w:t>
    </w:r>
    <w:r>
      <w:rPr>
        <w:noProof/>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779FC" w:rsidRDefault="00B779FC">
      <w:r>
        <w:separator/>
      </w:r>
    </w:p>
  </w:footnote>
  <w:footnote w:type="continuationSeparator" w:id="0">
    <w:p w:rsidR="00B779FC" w:rsidRDefault="00B779FC">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5B7F" w:rsidRDefault="00155B7F">
    <w:pPr>
      <w:pStyle w:val="Heade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8CF" w:rsidRDefault="00C848CF" w:rsidP="00B76005">
    <w:pPr>
      <w:pStyle w:val="Header"/>
      <w:pBdr>
        <w:bottom w:val="single" w:sz="4" w:space="1" w:color="auto"/>
      </w:pBdr>
      <w:tabs>
        <w:tab w:val="right" w:pos="9372"/>
      </w:tabs>
    </w:pPr>
    <w:r w:rsidRPr="00036665">
      <w:rPr>
        <w:highlight w:val="magenta"/>
      </w:rPr>
      <w:t>Authors’ surnames</w:t>
    </w:r>
    <w:r>
      <w:rPr>
        <w:highlight w:val="magenta"/>
      </w:rPr>
      <w:t> </w:t>
    </w:r>
    <w:r>
      <w:rPr>
        <w:highlight w:val="magenta"/>
      </w:rPr>
      <w:t> </w:t>
    </w:r>
    <w:r w:rsidRPr="00143D90">
      <w:rPr>
        <w:highlight w:val="magenta"/>
      </w:rPr>
      <w:t>Short title</w: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8CF" w:rsidRDefault="00C848CF" w:rsidP="00C14008">
    <w:pPr>
      <w:pStyle w:val="Header"/>
      <w:jc w:val="left"/>
    </w:pPr>
    <w:bookmarkStart w:id="15" w:name="OLE_LINK21"/>
    <w:bookmarkStart w:id="16" w:name="OLE_LINK22"/>
    <w:r>
      <w:t xml:space="preserve">Stocks, Scott, Rodgers, Walsh, van </w:t>
    </w:r>
    <w:proofErr w:type="spellStart"/>
    <w:r>
      <w:t>der</w:t>
    </w:r>
    <w:proofErr w:type="spellEnd"/>
    <w:r>
      <w:t xml:space="preserve"> </w:t>
    </w:r>
    <w:proofErr w:type="spellStart"/>
    <w:r>
      <w:t>Meulen</w:t>
    </w:r>
    <w:proofErr w:type="spellEnd"/>
    <w:r>
      <w:t xml:space="preserve"> &amp; Gilligan </w:t>
    </w:r>
    <w:r w:rsidRPr="00564B9F">
      <w:tab/>
    </w:r>
    <w:bookmarkEnd w:id="15"/>
    <w:bookmarkEnd w:id="16"/>
    <w:r>
      <w:t xml:space="preserve"> Macquarie River fish community monitoring 2014/2015</w: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8CF" w:rsidRDefault="00C848CF">
    <w:pPr>
      <w:pStyle w:val="Heade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8CF" w:rsidRDefault="00F47251">
    <w:pPr>
      <w:pStyle w:val="Header"/>
      <w:pBdr>
        <w:bottom w:val="single" w:sz="4" w:space="1" w:color="auto"/>
      </w:pBdr>
    </w:pPr>
    <w:r>
      <w:fldChar w:fldCharType="begin"/>
    </w:r>
    <w:r w:rsidR="00C848CF">
      <w:instrText xml:space="preserve"> PAGE </w:instrText>
    </w:r>
    <w:r>
      <w:fldChar w:fldCharType="separate"/>
    </w:r>
    <w:r w:rsidR="00C848CF">
      <w:rPr>
        <w:noProof/>
      </w:rPr>
      <w:t>iv</w:t>
    </w:r>
    <w:r>
      <w:rPr>
        <w:noProof/>
      </w:rPr>
      <w:fldChar w:fldCharType="end"/>
    </w:r>
    <w:r w:rsidR="00C848CF">
      <w:tab/>
      <w:t>Acknowledgements</w: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8CF" w:rsidRDefault="00C848CF">
    <w:pPr>
      <w:pStyle w:val="Heade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8CF" w:rsidRDefault="00C848CF" w:rsidP="00771F12">
    <w:pPr>
      <w:pStyle w:val="Header"/>
      <w:pBdr>
        <w:bottom w:val="single" w:sz="4" w:space="1" w:color="auto"/>
      </w:pBdr>
      <w:tabs>
        <w:tab w:val="right" w:pos="9372"/>
      </w:tabs>
    </w:pPr>
    <w:r w:rsidRPr="00036665">
      <w:rPr>
        <w:highlight w:val="magenta"/>
      </w:rPr>
      <w:t>Authors’ surnames</w:t>
    </w:r>
    <w:r>
      <w:rPr>
        <w:highlight w:val="magenta"/>
      </w:rPr>
      <w:t> </w:t>
    </w:r>
    <w:r>
      <w:rPr>
        <w:highlight w:val="magenta"/>
      </w:rPr>
      <w:t> </w:t>
    </w:r>
    <w:r w:rsidRPr="00143D90">
      <w:rPr>
        <w:highlight w:val="magenta"/>
      </w:rPr>
      <w:t>Short title</w: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8CF" w:rsidRDefault="00C848CF">
    <w:pPr>
      <w:pStyle w:val="Header"/>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8CF" w:rsidRDefault="00C848CF" w:rsidP="00771F12">
    <w:pPr>
      <w:pStyle w:val="Header"/>
      <w:pBdr>
        <w:bottom w:val="single" w:sz="4" w:space="1" w:color="auto"/>
      </w:pBdr>
      <w:tabs>
        <w:tab w:val="right" w:pos="9372"/>
      </w:tabs>
    </w:pPr>
    <w:r w:rsidRPr="00036665">
      <w:rPr>
        <w:highlight w:val="magenta"/>
      </w:rPr>
      <w:t>Authors’ surnames</w:t>
    </w:r>
    <w:r>
      <w:rPr>
        <w:highlight w:val="magenta"/>
      </w:rPr>
      <w:t> </w:t>
    </w:r>
    <w:r>
      <w:rPr>
        <w:highlight w:val="magenta"/>
      </w:rPr>
      <w:t> </w:t>
    </w:r>
    <w:r w:rsidRPr="00143D90">
      <w:rPr>
        <w:highlight w:val="magenta"/>
      </w:rPr>
      <w:t>Short title</w: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8CF" w:rsidRDefault="00C848CF">
    <w:pPr>
      <w:pStyle w:val="Header"/>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8CF" w:rsidRDefault="00C848CF">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5B7F" w:rsidRDefault="00155B7F">
    <w:pPr>
      <w:pStyle w:val="Header"/>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8CF" w:rsidRDefault="00C848CF" w:rsidP="00C14008">
    <w:pPr>
      <w:pStyle w:val="Header"/>
      <w:jc w:val="left"/>
    </w:pPr>
    <w:r>
      <w:t xml:space="preserve">Stocks, Scott, Rodgers, Walsh, van </w:t>
    </w:r>
    <w:proofErr w:type="spellStart"/>
    <w:r>
      <w:t>der</w:t>
    </w:r>
    <w:proofErr w:type="spellEnd"/>
    <w:r>
      <w:t xml:space="preserve"> </w:t>
    </w:r>
    <w:proofErr w:type="spellStart"/>
    <w:r>
      <w:t>Meulen</w:t>
    </w:r>
    <w:proofErr w:type="spellEnd"/>
    <w:r>
      <w:t xml:space="preserve"> &amp; Gilligan      </w:t>
    </w:r>
    <w:r w:rsidR="0001554B">
      <w:tab/>
    </w:r>
    <w:r>
      <w:t xml:space="preserve"> </w:t>
    </w:r>
    <w:r w:rsidR="0001554B">
      <w:tab/>
    </w:r>
    <w:r>
      <w:t xml:space="preserve"> Macquarie River fish community monitoring 2014/2015</w:t>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8CF" w:rsidRDefault="00C848CF">
    <w:pPr>
      <w:pStyle w:val="Header"/>
    </w:pP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554B" w:rsidRDefault="0001554B" w:rsidP="00C14008">
    <w:pPr>
      <w:pStyle w:val="Header"/>
      <w:jc w:val="left"/>
    </w:pPr>
    <w:r>
      <w:t xml:space="preserve">Stocks, Scott, Rodgers, Walsh, van </w:t>
    </w:r>
    <w:proofErr w:type="spellStart"/>
    <w:r>
      <w:t>der</w:t>
    </w:r>
    <w:proofErr w:type="spellEnd"/>
    <w:r>
      <w:t xml:space="preserve"> </w:t>
    </w:r>
    <w:proofErr w:type="spellStart"/>
    <w:r>
      <w:t>Meulen</w:t>
    </w:r>
    <w:proofErr w:type="spellEnd"/>
    <w:r>
      <w:t xml:space="preserve"> &amp; Gilligan       </w:t>
    </w:r>
    <w:r>
      <w:tab/>
      <w:t xml:space="preserve"> Macquarie River fish community monitoring 2014/2015</w:t>
    </w: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8CF" w:rsidRDefault="00C848CF">
    <w:pPr>
      <w:pStyle w:val="Header"/>
    </w:pP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8CF" w:rsidRDefault="00C848CF" w:rsidP="00C14008">
    <w:pPr>
      <w:pStyle w:val="Header"/>
      <w:jc w:val="left"/>
    </w:pPr>
    <w:r>
      <w:t xml:space="preserve">Stocks, Scott, Rodgers, Walsh, van </w:t>
    </w:r>
    <w:proofErr w:type="spellStart"/>
    <w:r>
      <w:t>der</w:t>
    </w:r>
    <w:proofErr w:type="spellEnd"/>
    <w:r>
      <w:t xml:space="preserve"> </w:t>
    </w:r>
    <w:proofErr w:type="spellStart"/>
    <w:r>
      <w:t>Meulen</w:t>
    </w:r>
    <w:proofErr w:type="spellEnd"/>
    <w:r>
      <w:t xml:space="preserve"> &amp; Gilligan </w:t>
    </w:r>
    <w:r w:rsidRPr="00564B9F">
      <w:tab/>
    </w:r>
    <w:r>
      <w:t xml:space="preserve">       </w:t>
    </w:r>
    <w:r>
      <w:tab/>
      <w:t xml:space="preserve">      Macquarie River fish community monitoring 2014/2015</w:t>
    </w: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8CF" w:rsidRDefault="00C848CF">
    <w:pPr>
      <w:pStyle w:val="Header"/>
    </w:pP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8CF" w:rsidRDefault="00C848CF">
    <w:pPr>
      <w:pStyle w:val="Header"/>
    </w:pP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8CF" w:rsidRDefault="00C848CF" w:rsidP="00C14008">
    <w:pPr>
      <w:pStyle w:val="Header"/>
      <w:jc w:val="left"/>
    </w:pPr>
    <w:r>
      <w:t xml:space="preserve">Stocks, Scott, Rodgers, Walsh, van </w:t>
    </w:r>
    <w:proofErr w:type="spellStart"/>
    <w:r>
      <w:t>der</w:t>
    </w:r>
    <w:proofErr w:type="spellEnd"/>
    <w:r>
      <w:t xml:space="preserve"> </w:t>
    </w:r>
    <w:proofErr w:type="spellStart"/>
    <w:r>
      <w:t>Meulen</w:t>
    </w:r>
    <w:proofErr w:type="spellEnd"/>
    <w:r>
      <w:t xml:space="preserve"> &amp; Gilligan </w:t>
    </w:r>
    <w:r>
      <w:tab/>
      <w:t xml:space="preserve"> Macquarie River fish community monitoring 2014/2015</w:t>
    </w: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8CF" w:rsidRDefault="00C848CF">
    <w:pPr>
      <w:pStyle w:val="Header"/>
    </w:pP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8CF" w:rsidRDefault="00C848CF">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8CF" w:rsidRPr="0032603A" w:rsidRDefault="00F47251" w:rsidP="00AB177A">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49" type="#_x0000_t75" alt="image: logo NSW Department of Primary Industries" style="position:absolute;margin-left:241.4pt;margin-top:15.95pt;width:239.65pt;height:60.15pt;z-index:251659264" wrapcoords="2168 309 1471 309 77 3703 0 8640 155 10183 542 10183 232 12343 155 20057 232 20366 12000 21291 12310 21291 21523 20366 21600 18206 21368 15120 17419 15120 18890 12651 18968 8640 17729 8023 5574 5246 5652 2160 4877 617 2632 309 2168 309">
          <v:imagedata r:id="rId1" o:title="DPI logo colour"/>
        </v:shape>
      </w:pict>
    </w:r>
    <w:r w:rsidR="00C848CF">
      <w:rPr>
        <w:noProof/>
        <w:lang w:eastAsia="en-AU"/>
      </w:rPr>
      <w:drawing>
        <wp:inline distT="0" distB="0" distL="0" distR="0">
          <wp:extent cx="2660246" cy="1047750"/>
          <wp:effectExtent l="0" t="0" r="698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WO logo.png"/>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71763" cy="1052286"/>
                  </a:xfrm>
                  <a:prstGeom prst="rect">
                    <a:avLst/>
                  </a:prstGeom>
                </pic:spPr>
              </pic:pic>
            </a:graphicData>
          </a:graphic>
        </wp:inline>
      </w:drawing>
    </w: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8CF" w:rsidRDefault="00C848CF" w:rsidP="00C14008">
    <w:pPr>
      <w:pStyle w:val="Header"/>
      <w:jc w:val="left"/>
    </w:pPr>
    <w:r>
      <w:t xml:space="preserve">Stocks, Scott, Rodgers, Walsh, van </w:t>
    </w:r>
    <w:proofErr w:type="spellStart"/>
    <w:r>
      <w:t>der</w:t>
    </w:r>
    <w:proofErr w:type="spellEnd"/>
    <w:r>
      <w:t xml:space="preserve"> </w:t>
    </w:r>
    <w:proofErr w:type="spellStart"/>
    <w:r>
      <w:t>Meulen</w:t>
    </w:r>
    <w:proofErr w:type="spellEnd"/>
    <w:r>
      <w:t xml:space="preserve"> &amp; Gilligan                  </w:t>
    </w:r>
    <w:r w:rsidR="0001554B">
      <w:tab/>
    </w:r>
    <w:r w:rsidR="0001554B">
      <w:tab/>
    </w:r>
    <w:r>
      <w:t xml:space="preserve"> Macquarie River fish community monitoring 2014/2015</w:t>
    </w: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8CF" w:rsidRDefault="00C848CF">
    <w:pPr>
      <w:pStyle w:val="Header"/>
    </w:pP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554B" w:rsidRDefault="0001554B" w:rsidP="00C14008">
    <w:pPr>
      <w:pStyle w:val="Header"/>
      <w:jc w:val="left"/>
    </w:pPr>
    <w:r>
      <w:t xml:space="preserve">Stocks, Scott, Rodgers, Walsh, van </w:t>
    </w:r>
    <w:proofErr w:type="spellStart"/>
    <w:r>
      <w:t>der</w:t>
    </w:r>
    <w:proofErr w:type="spellEnd"/>
    <w:r>
      <w:t xml:space="preserve"> </w:t>
    </w:r>
    <w:proofErr w:type="spellStart"/>
    <w:r>
      <w:t>Meulen</w:t>
    </w:r>
    <w:proofErr w:type="spellEnd"/>
    <w:r>
      <w:t xml:space="preserve"> &amp; Gilligan                  </w:t>
    </w:r>
    <w:r>
      <w:tab/>
      <w:t xml:space="preserve"> Macquarie River fish community monitoring 2014/2015</w:t>
    </w: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8CF" w:rsidRDefault="00C848CF">
    <w:pPr>
      <w:pStyle w:val="Header"/>
    </w:pP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554B" w:rsidRDefault="0001554B" w:rsidP="00C14008">
    <w:pPr>
      <w:pStyle w:val="Header"/>
      <w:jc w:val="left"/>
    </w:pPr>
    <w:r>
      <w:t xml:space="preserve">Stocks, Scott, Rodgers, Walsh, van </w:t>
    </w:r>
    <w:proofErr w:type="spellStart"/>
    <w:r>
      <w:t>der</w:t>
    </w:r>
    <w:proofErr w:type="spellEnd"/>
    <w:r>
      <w:t xml:space="preserve"> </w:t>
    </w:r>
    <w:proofErr w:type="spellStart"/>
    <w:r>
      <w:t>Meulen</w:t>
    </w:r>
    <w:proofErr w:type="spellEnd"/>
    <w:r>
      <w:t xml:space="preserve"> &amp; Gilligan                  </w:t>
    </w:r>
    <w:r>
      <w:tab/>
      <w:t xml:space="preserve"> </w:t>
    </w:r>
    <w:r>
      <w:tab/>
      <w:t>Macquarie River fish community monitoring 2014/2015</w:t>
    </w: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8CF" w:rsidRDefault="00C848CF" w:rsidP="00DB7F4A">
    <w:pPr>
      <w:pStyle w:val="Header"/>
      <w:tabs>
        <w:tab w:val="clear" w:pos="9412"/>
      </w:tabs>
      <w:jc w:val="left"/>
    </w:pPr>
    <w:r>
      <w:t xml:space="preserve">Stocks, Scott, Rodgers, Walsh, van </w:t>
    </w:r>
    <w:proofErr w:type="spellStart"/>
    <w:r>
      <w:t>der</w:t>
    </w:r>
    <w:proofErr w:type="spellEnd"/>
    <w:r>
      <w:t xml:space="preserve"> </w:t>
    </w:r>
    <w:proofErr w:type="spellStart"/>
    <w:r>
      <w:t>Meulen</w:t>
    </w:r>
    <w:proofErr w:type="spellEnd"/>
    <w:r>
      <w:t xml:space="preserve"> &amp; Gilligan                   </w:t>
    </w:r>
    <w:r>
      <w:tab/>
    </w:r>
    <w:r>
      <w:tab/>
    </w:r>
    <w:r>
      <w:tab/>
    </w:r>
    <w:r>
      <w:tab/>
    </w:r>
    <w:r>
      <w:tab/>
    </w:r>
    <w:r>
      <w:tab/>
    </w:r>
    <w:r>
      <w:tab/>
      <w:t xml:space="preserve">               Macquarie River fish community monitoring 2014/2015</w:t>
    </w:r>
  </w:p>
  <w:p w:rsidR="00C848CF" w:rsidRPr="00D9377F" w:rsidRDefault="00C848CF" w:rsidP="00151915"/>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8CF" w:rsidRDefault="00C848CF">
    <w:pPr>
      <w:pStyle w:val="Header"/>
    </w:pP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8CF" w:rsidRDefault="00C848CF" w:rsidP="00C14008">
    <w:pPr>
      <w:pStyle w:val="Header"/>
      <w:jc w:val="left"/>
    </w:pPr>
    <w:r>
      <w:t xml:space="preserve">Stocks, Scott, Rodgers, Walsh, van </w:t>
    </w:r>
    <w:proofErr w:type="spellStart"/>
    <w:r>
      <w:t>der</w:t>
    </w:r>
    <w:proofErr w:type="spellEnd"/>
    <w:r>
      <w:t xml:space="preserve"> </w:t>
    </w:r>
    <w:proofErr w:type="spellStart"/>
    <w:r>
      <w:t>Meulen</w:t>
    </w:r>
    <w:proofErr w:type="spellEnd"/>
    <w:r>
      <w:t xml:space="preserve"> &amp; Gilligan                  </w:t>
    </w:r>
    <w:r>
      <w:tab/>
      <w:t xml:space="preserve"> Macquarie River fish community monitoring 2014/2015</w:t>
    </w:r>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8CF" w:rsidRDefault="00C848CF">
    <w:pPr>
      <w:pStyle w:val="Header"/>
    </w:pPr>
  </w:p>
</w:hdr>
</file>

<file path=word/header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8CF" w:rsidRDefault="00C848CF">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8CF" w:rsidRDefault="00C848CF">
    <w:pPr>
      <w:pStyle w:val="Header"/>
    </w:pPr>
  </w:p>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8CF" w:rsidRDefault="00C848CF" w:rsidP="00C14008">
    <w:pPr>
      <w:pStyle w:val="Header"/>
      <w:jc w:val="left"/>
    </w:pPr>
    <w:r>
      <w:t xml:space="preserve">Stocks, Scott, Rodgers, Walsh, van </w:t>
    </w:r>
    <w:proofErr w:type="spellStart"/>
    <w:r>
      <w:t>der</w:t>
    </w:r>
    <w:proofErr w:type="spellEnd"/>
    <w:r>
      <w:t xml:space="preserve"> </w:t>
    </w:r>
    <w:proofErr w:type="spellStart"/>
    <w:r>
      <w:t>Meulen</w:t>
    </w:r>
    <w:proofErr w:type="spellEnd"/>
    <w:r>
      <w:t xml:space="preserve"> &amp; Gilligan                        </w:t>
    </w:r>
    <w:r w:rsidR="0001554B">
      <w:tab/>
    </w:r>
    <w:r w:rsidR="0001554B">
      <w:tab/>
    </w:r>
    <w:r>
      <w:t>Macquarie River fish community monitoring 2014/2015</w:t>
    </w:r>
  </w:p>
</w:hdr>
</file>

<file path=word/header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8CF" w:rsidRDefault="00C848CF">
    <w:pPr>
      <w:pStyle w:val="Header"/>
    </w:pPr>
  </w:p>
</w:hdr>
</file>

<file path=word/header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8CF" w:rsidRDefault="00C848CF">
    <w:pPr>
      <w:pStyle w:val="Header"/>
    </w:pPr>
  </w:p>
</w:hdr>
</file>

<file path=word/header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8CF" w:rsidRDefault="00C848CF" w:rsidP="0014629E">
    <w:pPr>
      <w:pStyle w:val="Header"/>
      <w:ind w:right="-330"/>
      <w:jc w:val="left"/>
    </w:pPr>
    <w:r>
      <w:t xml:space="preserve">Stocks, Scott, Rodgers, Walsh, van </w:t>
    </w:r>
    <w:proofErr w:type="spellStart"/>
    <w:r>
      <w:t>der</w:t>
    </w:r>
    <w:proofErr w:type="spellEnd"/>
    <w:r>
      <w:t xml:space="preserve"> </w:t>
    </w:r>
    <w:proofErr w:type="spellStart"/>
    <w:r>
      <w:t>Meulen</w:t>
    </w:r>
    <w:proofErr w:type="spellEnd"/>
    <w:r>
      <w:t xml:space="preserve"> &amp; Gilliga</w:t>
    </w:r>
    <w:r w:rsidR="0014629E">
      <w:t xml:space="preserve">n                         </w:t>
    </w:r>
    <w:r>
      <w:t xml:space="preserve"> Macquarie </w:t>
    </w:r>
    <w:r w:rsidR="0014629E">
      <w:t xml:space="preserve">River fish community monitoring </w:t>
    </w:r>
    <w:r>
      <w:t>2014/2015</w:t>
    </w:r>
  </w:p>
</w:hdr>
</file>

<file path=word/header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8CF" w:rsidRDefault="00C848CF" w:rsidP="00DB7F4A">
    <w:pPr>
      <w:pStyle w:val="Header"/>
      <w:tabs>
        <w:tab w:val="clear" w:pos="9412"/>
      </w:tabs>
      <w:jc w:val="left"/>
    </w:pPr>
    <w:r>
      <w:t xml:space="preserve">Stocks, Scott, Rodgers, Walsh, van </w:t>
    </w:r>
    <w:proofErr w:type="spellStart"/>
    <w:r>
      <w:t>der</w:t>
    </w:r>
    <w:proofErr w:type="spellEnd"/>
    <w:r>
      <w:t xml:space="preserve"> </w:t>
    </w:r>
    <w:proofErr w:type="spellStart"/>
    <w:r>
      <w:t>Meulen</w:t>
    </w:r>
    <w:proofErr w:type="spellEnd"/>
    <w:r>
      <w:t xml:space="preserve"> &amp; Gilligan                   </w:t>
    </w:r>
    <w:r>
      <w:tab/>
      <w:t xml:space="preserve">  Macquarie River fish community monitoring 2014/2015</w:t>
    </w:r>
  </w:p>
  <w:p w:rsidR="00C848CF" w:rsidRPr="00D9377F" w:rsidRDefault="00C848CF" w:rsidP="00151915"/>
</w:hdr>
</file>

<file path=word/header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8CF" w:rsidRDefault="00C848CF">
    <w:pPr>
      <w:pStyle w:val="Header"/>
    </w:pPr>
  </w:p>
</w:hdr>
</file>

<file path=word/header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8CF" w:rsidRDefault="00C848CF" w:rsidP="00C14008">
    <w:pPr>
      <w:pStyle w:val="Header"/>
      <w:jc w:val="left"/>
    </w:pPr>
    <w:r>
      <w:t xml:space="preserve">Stocks, Scott, Rodgers, Walsh, van </w:t>
    </w:r>
    <w:proofErr w:type="spellStart"/>
    <w:r>
      <w:t>der</w:t>
    </w:r>
    <w:proofErr w:type="spellEnd"/>
    <w:r>
      <w:t xml:space="preserve"> </w:t>
    </w:r>
    <w:proofErr w:type="spellStart"/>
    <w:r>
      <w:t>Meulen</w:t>
    </w:r>
    <w:proofErr w:type="spellEnd"/>
    <w:r>
      <w:t xml:space="preserve"> &amp; Gilligan                                Macquarie River fish community monitoring 2014/2015</w:t>
    </w:r>
  </w:p>
</w:hdr>
</file>

<file path=word/header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8CF" w:rsidRDefault="00C848CF">
    <w:pPr>
      <w:pStyle w:val="Header"/>
    </w:pPr>
  </w:p>
</w:hdr>
</file>

<file path=word/header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8CF" w:rsidRDefault="00C848CF">
    <w:pPr>
      <w:pStyle w:val="Header"/>
    </w:pPr>
  </w:p>
</w:hdr>
</file>

<file path=word/header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8CF" w:rsidRDefault="00C848CF" w:rsidP="00C14008">
    <w:pPr>
      <w:pStyle w:val="Header"/>
      <w:jc w:val="left"/>
    </w:pPr>
    <w:r>
      <w:t xml:space="preserve">Stocks, Scott, Rodgers, Walsh, van </w:t>
    </w:r>
    <w:proofErr w:type="spellStart"/>
    <w:r>
      <w:t>der</w:t>
    </w:r>
    <w:proofErr w:type="spellEnd"/>
    <w:r>
      <w:t xml:space="preserve"> </w:t>
    </w:r>
    <w:proofErr w:type="spellStart"/>
    <w:r>
      <w:t>Meulen</w:t>
    </w:r>
    <w:proofErr w:type="spellEnd"/>
    <w:r>
      <w:t xml:space="preserve"> &amp; Gilligan                              </w:t>
    </w:r>
    <w:r>
      <w:tab/>
      <w:t xml:space="preserve">  </w:t>
    </w:r>
    <w:r>
      <w:tab/>
      <w:t xml:space="preserve">      Macquarie River fish community monitoring 2014/2015</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8CF" w:rsidRDefault="00C848CF">
    <w:pPr>
      <w:pStyle w:val="Header"/>
    </w:pPr>
  </w:p>
</w:hdr>
</file>

<file path=word/header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8CF" w:rsidRDefault="00C848CF">
    <w:pPr>
      <w:pStyle w:val="Header"/>
    </w:pPr>
  </w:p>
</w:hdr>
</file>

<file path=word/header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8CF" w:rsidRDefault="00C848CF"/>
</w:hdr>
</file>

<file path=word/header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8CF" w:rsidRDefault="00C848CF" w:rsidP="000F194A">
    <w:pPr>
      <w:pStyle w:val="Header"/>
    </w:pPr>
    <w:r>
      <w:t xml:space="preserve">Stocks, Scott, Rodgers, Walsh, van </w:t>
    </w:r>
    <w:proofErr w:type="spellStart"/>
    <w:r>
      <w:t>der</w:t>
    </w:r>
    <w:proofErr w:type="spellEnd"/>
    <w:r>
      <w:t xml:space="preserve"> </w:t>
    </w:r>
    <w:proofErr w:type="spellStart"/>
    <w:r>
      <w:t>Meulen</w:t>
    </w:r>
    <w:proofErr w:type="spellEnd"/>
    <w:r>
      <w:t xml:space="preserve"> &amp; Gilligan</w:t>
    </w:r>
    <w:r w:rsidRPr="00635DC4">
      <w:tab/>
    </w:r>
    <w:r>
      <w:t>Macquarie River fish community monitoring 2014/2015</w:t>
    </w:r>
  </w:p>
</w:hdr>
</file>

<file path=word/header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8CF" w:rsidRDefault="00C848CF">
    <w:pPr>
      <w:pStyle w:val="Heade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8CF" w:rsidRDefault="00C848CF" w:rsidP="004C0FE0">
    <w:pPr>
      <w:pStyle w:val="Header"/>
      <w:jc w:val="left"/>
    </w:pPr>
    <w:r>
      <w:t xml:space="preserve">Stocks, Scott, Rodgers, Walsh, van </w:t>
    </w:r>
    <w:proofErr w:type="spellStart"/>
    <w:r>
      <w:t>der</w:t>
    </w:r>
    <w:proofErr w:type="spellEnd"/>
    <w:r>
      <w:t xml:space="preserve"> </w:t>
    </w:r>
    <w:proofErr w:type="spellStart"/>
    <w:r>
      <w:t>Meulen</w:t>
    </w:r>
    <w:proofErr w:type="spellEnd"/>
    <w:r>
      <w:t xml:space="preserve"> &amp; Gilligan                   Macquarie River fish community monitoring 2014/2015</w:t>
    </w:r>
  </w:p>
  <w:p w:rsidR="00C848CF" w:rsidRPr="00D9377F" w:rsidRDefault="00C848CF" w:rsidP="00151915"/>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8CF" w:rsidRDefault="00C848CF">
    <w:pPr>
      <w:pStyle w:val="Heade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8CF" w:rsidRPr="00663F88" w:rsidRDefault="00F47251" w:rsidP="00151915">
    <w:pPr>
      <w:pStyle w:val="Header"/>
    </w:pPr>
    <w:fldSimple w:instr=" TITLE   \* MERGEFORMAT ">
      <w:r w:rsidR="003E1029">
        <w:t>20151203 Final Draft Macquarie Fish Monitoring report-CEWO</w:t>
      </w:r>
    </w:fldSimple>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48CF" w:rsidRDefault="00C848CF">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3"/>
    <w:multiLevelType w:val="singleLevel"/>
    <w:tmpl w:val="41D851BC"/>
    <w:lvl w:ilvl="0">
      <w:start w:val="1"/>
      <w:numFmt w:val="bullet"/>
      <w:pStyle w:val="ListBullet2"/>
      <w:lvlText w:val="o"/>
      <w:lvlJc w:val="left"/>
      <w:pPr>
        <w:tabs>
          <w:tab w:val="num" w:pos="700"/>
        </w:tabs>
        <w:ind w:left="700" w:hanging="360"/>
      </w:pPr>
      <w:rPr>
        <w:rFonts w:ascii="Courier New" w:hAnsi="Courier New" w:hint="default"/>
        <w:color w:val="auto"/>
      </w:rPr>
    </w:lvl>
  </w:abstractNum>
  <w:abstractNum w:abstractNumId="1">
    <w:nsid w:val="FFFFFF88"/>
    <w:multiLevelType w:val="singleLevel"/>
    <w:tmpl w:val="B5B2E098"/>
    <w:lvl w:ilvl="0">
      <w:start w:val="1"/>
      <w:numFmt w:val="decimal"/>
      <w:pStyle w:val="ListNumber"/>
      <w:lvlText w:val="%1."/>
      <w:lvlJc w:val="left"/>
      <w:pPr>
        <w:tabs>
          <w:tab w:val="num" w:pos="340"/>
        </w:tabs>
        <w:ind w:left="340" w:hanging="340"/>
      </w:pPr>
      <w:rPr>
        <w:rFonts w:hint="default"/>
      </w:rPr>
    </w:lvl>
  </w:abstractNum>
  <w:abstractNum w:abstractNumId="2">
    <w:nsid w:val="FFFFFF89"/>
    <w:multiLevelType w:val="singleLevel"/>
    <w:tmpl w:val="BCE4F4CC"/>
    <w:lvl w:ilvl="0">
      <w:start w:val="1"/>
      <w:numFmt w:val="bullet"/>
      <w:pStyle w:val="Listcheckbox"/>
      <w:lvlText w:val=""/>
      <w:lvlJc w:val="left"/>
      <w:pPr>
        <w:tabs>
          <w:tab w:val="num" w:pos="340"/>
        </w:tabs>
        <w:ind w:left="340" w:hanging="340"/>
      </w:pPr>
      <w:rPr>
        <w:rFonts w:ascii="Wingdings" w:hAnsi="Wingdings" w:hint="default"/>
      </w:rPr>
    </w:lvl>
  </w:abstractNum>
  <w:abstractNum w:abstractNumId="3">
    <w:nsid w:val="04A5650E"/>
    <w:multiLevelType w:val="singleLevel"/>
    <w:tmpl w:val="001A3C4E"/>
    <w:lvl w:ilvl="0">
      <w:start w:val="1"/>
      <w:numFmt w:val="bullet"/>
      <w:pStyle w:val="BulletStyle-Level1"/>
      <w:lvlText w:val=""/>
      <w:lvlJc w:val="left"/>
      <w:pPr>
        <w:tabs>
          <w:tab w:val="num" w:pos="360"/>
        </w:tabs>
        <w:ind w:left="360" w:hanging="360"/>
      </w:pPr>
      <w:rPr>
        <w:rFonts w:ascii="Symbol" w:hAnsi="Symbol" w:hint="default"/>
      </w:rPr>
    </w:lvl>
  </w:abstractNum>
  <w:abstractNum w:abstractNumId="4">
    <w:nsid w:val="0D1930EB"/>
    <w:multiLevelType w:val="hybridMultilevel"/>
    <w:tmpl w:val="ED207512"/>
    <w:lvl w:ilvl="0" w:tplc="3BB85F14">
      <w:start w:val="2"/>
      <w:numFmt w:val="bullet"/>
      <w:pStyle w:val="TableBullets"/>
      <w:lvlText w:val="-"/>
      <w:lvlJc w:val="left"/>
      <w:pPr>
        <w:tabs>
          <w:tab w:val="num" w:pos="425"/>
        </w:tabs>
        <w:ind w:left="425" w:hanging="425"/>
      </w:pPr>
      <w:rPr>
        <w:rFont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5">
    <w:nsid w:val="16EE51A7"/>
    <w:multiLevelType w:val="hybridMultilevel"/>
    <w:tmpl w:val="E3723EB0"/>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6">
    <w:nsid w:val="23A10C4A"/>
    <w:multiLevelType w:val="hybridMultilevel"/>
    <w:tmpl w:val="F8628FDC"/>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7">
    <w:nsid w:val="2A39776C"/>
    <w:multiLevelType w:val="hybridMultilevel"/>
    <w:tmpl w:val="749056EA"/>
    <w:lvl w:ilvl="0" w:tplc="0C09000F">
      <w:start w:val="1"/>
      <w:numFmt w:val="decimal"/>
      <w:lvlText w:val="%1."/>
      <w:lvlJc w:val="left"/>
      <w:pPr>
        <w:ind w:left="360" w:hanging="360"/>
      </w:pPr>
      <w:rPr>
        <w:rFonts w:cs="Times New Roman"/>
      </w:rPr>
    </w:lvl>
    <w:lvl w:ilvl="1" w:tplc="0C090019">
      <w:start w:val="1"/>
      <w:numFmt w:val="lowerLetter"/>
      <w:lvlText w:val="%2."/>
      <w:lvlJc w:val="left"/>
      <w:pPr>
        <w:ind w:left="1080" w:hanging="360"/>
      </w:pPr>
      <w:rPr>
        <w:rFonts w:cs="Times New Roman"/>
      </w:rPr>
    </w:lvl>
    <w:lvl w:ilvl="2" w:tplc="0C09001B" w:tentative="1">
      <w:start w:val="1"/>
      <w:numFmt w:val="lowerRoman"/>
      <w:lvlText w:val="%3."/>
      <w:lvlJc w:val="right"/>
      <w:pPr>
        <w:ind w:left="1800" w:hanging="180"/>
      </w:pPr>
      <w:rPr>
        <w:rFonts w:cs="Times New Roman"/>
      </w:rPr>
    </w:lvl>
    <w:lvl w:ilvl="3" w:tplc="0C09000F" w:tentative="1">
      <w:start w:val="1"/>
      <w:numFmt w:val="decimal"/>
      <w:lvlText w:val="%4."/>
      <w:lvlJc w:val="left"/>
      <w:pPr>
        <w:ind w:left="2520" w:hanging="360"/>
      </w:pPr>
      <w:rPr>
        <w:rFonts w:cs="Times New Roman"/>
      </w:rPr>
    </w:lvl>
    <w:lvl w:ilvl="4" w:tplc="0C090019" w:tentative="1">
      <w:start w:val="1"/>
      <w:numFmt w:val="lowerLetter"/>
      <w:lvlText w:val="%5."/>
      <w:lvlJc w:val="left"/>
      <w:pPr>
        <w:ind w:left="3240" w:hanging="360"/>
      </w:pPr>
      <w:rPr>
        <w:rFonts w:cs="Times New Roman"/>
      </w:rPr>
    </w:lvl>
    <w:lvl w:ilvl="5" w:tplc="0C09001B" w:tentative="1">
      <w:start w:val="1"/>
      <w:numFmt w:val="lowerRoman"/>
      <w:lvlText w:val="%6."/>
      <w:lvlJc w:val="right"/>
      <w:pPr>
        <w:ind w:left="3960" w:hanging="180"/>
      </w:pPr>
      <w:rPr>
        <w:rFonts w:cs="Times New Roman"/>
      </w:rPr>
    </w:lvl>
    <w:lvl w:ilvl="6" w:tplc="0C09000F" w:tentative="1">
      <w:start w:val="1"/>
      <w:numFmt w:val="decimal"/>
      <w:lvlText w:val="%7."/>
      <w:lvlJc w:val="left"/>
      <w:pPr>
        <w:ind w:left="4680" w:hanging="360"/>
      </w:pPr>
      <w:rPr>
        <w:rFonts w:cs="Times New Roman"/>
      </w:rPr>
    </w:lvl>
    <w:lvl w:ilvl="7" w:tplc="0C090019" w:tentative="1">
      <w:start w:val="1"/>
      <w:numFmt w:val="lowerLetter"/>
      <w:lvlText w:val="%8."/>
      <w:lvlJc w:val="left"/>
      <w:pPr>
        <w:ind w:left="5400" w:hanging="360"/>
      </w:pPr>
      <w:rPr>
        <w:rFonts w:cs="Times New Roman"/>
      </w:rPr>
    </w:lvl>
    <w:lvl w:ilvl="8" w:tplc="0C09001B" w:tentative="1">
      <w:start w:val="1"/>
      <w:numFmt w:val="lowerRoman"/>
      <w:lvlText w:val="%9."/>
      <w:lvlJc w:val="right"/>
      <w:pPr>
        <w:ind w:left="6120" w:hanging="180"/>
      </w:pPr>
      <w:rPr>
        <w:rFonts w:cs="Times New Roman"/>
      </w:rPr>
    </w:lvl>
  </w:abstractNum>
  <w:abstractNum w:abstractNumId="8">
    <w:nsid w:val="2ECB6D74"/>
    <w:multiLevelType w:val="hybridMultilevel"/>
    <w:tmpl w:val="5DAC1590"/>
    <w:lvl w:ilvl="0" w:tplc="FAC869B4">
      <w:start w:val="1"/>
      <w:numFmt w:val="bullet"/>
      <w:pStyle w:val="BulletPointDots"/>
      <w:lvlText w:val=""/>
      <w:lvlJc w:val="left"/>
      <w:pPr>
        <w:tabs>
          <w:tab w:val="num" w:pos="291"/>
        </w:tabs>
        <w:ind w:left="291" w:hanging="291"/>
      </w:pPr>
      <w:rPr>
        <w:rFonts w:ascii="Wingdings" w:hAnsi="Wingdings" w:hint="default"/>
        <w:b w:val="0"/>
        <w:i w:val="0"/>
        <w:caps w:val="0"/>
        <w:strike w:val="0"/>
        <w:dstrike w:val="0"/>
        <w:vanish w:val="0"/>
        <w:color w:val="000000"/>
        <w:sz w:val="20"/>
        <w:vertAlign w:val="baseline"/>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9">
    <w:nsid w:val="3A6E5C77"/>
    <w:multiLevelType w:val="hybridMultilevel"/>
    <w:tmpl w:val="9E34CABA"/>
    <w:lvl w:ilvl="0" w:tplc="0C090003">
      <w:start w:val="1"/>
      <w:numFmt w:val="bullet"/>
      <w:lvlText w:val="o"/>
      <w:lvlJc w:val="left"/>
      <w:pPr>
        <w:tabs>
          <w:tab w:val="num" w:pos="1080"/>
        </w:tabs>
        <w:ind w:left="1080" w:hanging="360"/>
      </w:pPr>
      <w:rPr>
        <w:rFonts w:ascii="Courier New" w:hAnsi="Courier New" w:hint="default"/>
      </w:rPr>
    </w:lvl>
    <w:lvl w:ilvl="1" w:tplc="36585A3A">
      <w:start w:val="1"/>
      <w:numFmt w:val="bullet"/>
      <w:lvlText w:val="o"/>
      <w:lvlJc w:val="left"/>
      <w:pPr>
        <w:ind w:left="1800" w:hanging="360"/>
      </w:pPr>
      <w:rPr>
        <w:rFonts w:ascii="Courier New" w:hAnsi="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0">
    <w:nsid w:val="3DB0456D"/>
    <w:multiLevelType w:val="multilevel"/>
    <w:tmpl w:val="91748E5C"/>
    <w:styleLink w:val="Headings"/>
    <w:lvl w:ilvl="0">
      <w:start w:val="1"/>
      <w:numFmt w:val="decimal"/>
      <w:suff w:val="space"/>
      <w:lvlText w:val="%1"/>
      <w:lvlJc w:val="left"/>
      <w:pPr>
        <w:ind w:left="432" w:hanging="432"/>
      </w:pPr>
      <w:rPr>
        <w:rFonts w:hint="default"/>
      </w:rPr>
    </w:lvl>
    <w:lvl w:ilvl="1">
      <w:start w:val="1"/>
      <w:numFmt w:val="decimal"/>
      <w:suff w:val="space"/>
      <w:lvlText w:val="%1.%2"/>
      <w:lvlJc w:val="left"/>
      <w:pPr>
        <w:ind w:left="576" w:hanging="576"/>
      </w:pPr>
      <w:rPr>
        <w:rFonts w:hint="default"/>
      </w:rPr>
    </w:lvl>
    <w:lvl w:ilvl="2">
      <w:start w:val="1"/>
      <w:numFmt w:val="decimal"/>
      <w:suff w:val="space"/>
      <w:lvlText w:val="%1.%2.%3"/>
      <w:lvlJc w:val="left"/>
      <w:pPr>
        <w:ind w:left="720" w:hanging="720"/>
      </w:pPr>
      <w:rPr>
        <w:rFonts w:hint="default"/>
      </w:rPr>
    </w:lvl>
    <w:lvl w:ilvl="3">
      <w:start w:val="1"/>
      <w:numFmt w:val="decimal"/>
      <w:suff w:val="space"/>
      <w:lvlText w:val="%1.%2.%3.%4"/>
      <w:lvlJc w:val="left"/>
      <w:pPr>
        <w:ind w:left="864" w:hanging="864"/>
      </w:pPr>
      <w:rPr>
        <w:rFonts w:hint="default"/>
      </w:rPr>
    </w:lvl>
    <w:lvl w:ilvl="4">
      <w:start w:val="1"/>
      <w:numFmt w:val="decimal"/>
      <w:suff w:val="space"/>
      <w:lvlText w:val="%1.%2.%3.%4.%5"/>
      <w:lvlJc w:val="left"/>
      <w:pPr>
        <w:ind w:left="1008" w:hanging="1008"/>
      </w:pPr>
      <w:rPr>
        <w:rFonts w:hint="default"/>
      </w:rPr>
    </w:lvl>
    <w:lvl w:ilvl="5">
      <w:start w:val="1"/>
      <w:numFmt w:val="decimal"/>
      <w:suff w:val="space"/>
      <w:lvlText w:val="%1.%2.%3.%4.%5.%6"/>
      <w:lvlJc w:val="left"/>
      <w:pPr>
        <w:ind w:left="1152" w:hanging="1152"/>
      </w:pPr>
      <w:rPr>
        <w:rFonts w:hint="default"/>
      </w:rPr>
    </w:lvl>
    <w:lvl w:ilvl="6">
      <w:start w:val="1"/>
      <w:numFmt w:val="decimal"/>
      <w:suff w:val="space"/>
      <w:lvlText w:val="%1.%2.%3.%4.%5.%6.%7"/>
      <w:lvlJc w:val="left"/>
      <w:pPr>
        <w:ind w:left="1296" w:hanging="1296"/>
      </w:pPr>
      <w:rPr>
        <w:rFonts w:hint="default"/>
      </w:rPr>
    </w:lvl>
    <w:lvl w:ilvl="7">
      <w:start w:val="1"/>
      <w:numFmt w:val="decimal"/>
      <w:suff w:val="space"/>
      <w:lvlText w:val="%1.%2.%3.%4.%5.%6.%7.%8"/>
      <w:lvlJc w:val="left"/>
      <w:pPr>
        <w:ind w:left="1440" w:hanging="1440"/>
      </w:pPr>
      <w:rPr>
        <w:rFonts w:hint="default"/>
      </w:rPr>
    </w:lvl>
    <w:lvl w:ilvl="8">
      <w:start w:val="1"/>
      <w:numFmt w:val="decimal"/>
      <w:suff w:val="nothing"/>
      <w:lvlText w:val="%1.%2.%3.%4.%5.%6.%7.%8.%9"/>
      <w:lvlJc w:val="left"/>
      <w:pPr>
        <w:ind w:left="1584" w:hanging="1584"/>
      </w:pPr>
      <w:rPr>
        <w:rFonts w:hint="default"/>
      </w:rPr>
    </w:lvl>
  </w:abstractNum>
  <w:abstractNum w:abstractNumId="11">
    <w:nsid w:val="407E6C4D"/>
    <w:multiLevelType w:val="singleLevel"/>
    <w:tmpl w:val="C5EECDB0"/>
    <w:lvl w:ilvl="0">
      <w:start w:val="2"/>
      <w:numFmt w:val="bullet"/>
      <w:pStyle w:val="BulletStyle-Level2"/>
      <w:lvlText w:val="-"/>
      <w:lvlJc w:val="left"/>
      <w:pPr>
        <w:tabs>
          <w:tab w:val="num" w:pos="1080"/>
        </w:tabs>
        <w:ind w:left="1080" w:hanging="360"/>
      </w:pPr>
      <w:rPr>
        <w:rFonts w:hint="default"/>
      </w:rPr>
    </w:lvl>
  </w:abstractNum>
  <w:abstractNum w:abstractNumId="12">
    <w:nsid w:val="4D5A4B86"/>
    <w:multiLevelType w:val="hybridMultilevel"/>
    <w:tmpl w:val="4176C03C"/>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
    <w:nsid w:val="58F02764"/>
    <w:multiLevelType w:val="hybridMultilevel"/>
    <w:tmpl w:val="CF4C0B3A"/>
    <w:lvl w:ilvl="0" w:tplc="25A0C868">
      <w:start w:val="3"/>
      <w:numFmt w:val="bullet"/>
      <w:pStyle w:val="BulletStyle-Level3"/>
      <w:lvlText w:val="-"/>
      <w:lvlJc w:val="left"/>
      <w:pPr>
        <w:tabs>
          <w:tab w:val="num" w:pos="1134"/>
        </w:tabs>
        <w:ind w:left="1134" w:hanging="567"/>
      </w:pPr>
      <w:rPr>
        <w:rFonts w:hint="default"/>
        <w:sz w:val="20"/>
        <w:szCs w:val="20"/>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4">
    <w:nsid w:val="5B797518"/>
    <w:multiLevelType w:val="hybridMultilevel"/>
    <w:tmpl w:val="A58C601C"/>
    <w:lvl w:ilvl="0" w:tplc="8D1AC4DC">
      <w:start w:val="1"/>
      <w:numFmt w:val="bullet"/>
      <w:pStyle w:val="ListBullet"/>
      <w:lvlText w:val=""/>
      <w:lvlJc w:val="left"/>
      <w:pPr>
        <w:tabs>
          <w:tab w:val="num" w:pos="340"/>
        </w:tabs>
        <w:ind w:left="340" w:hanging="34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69187953"/>
    <w:multiLevelType w:val="hybridMultilevel"/>
    <w:tmpl w:val="2DAC811C"/>
    <w:lvl w:ilvl="0" w:tplc="065EA27A">
      <w:start w:val="1"/>
      <w:numFmt w:val="decimal"/>
      <w:lvlText w:val="%1)"/>
      <w:lvlJc w:val="left"/>
      <w:pPr>
        <w:tabs>
          <w:tab w:val="num" w:pos="720"/>
        </w:tabs>
        <w:ind w:left="720" w:hanging="360"/>
      </w:pPr>
      <w:rPr>
        <w:rFonts w:cs="Times New Roman"/>
      </w:rPr>
    </w:lvl>
    <w:lvl w:ilvl="1" w:tplc="0C090019">
      <w:start w:val="1"/>
      <w:numFmt w:val="lowerLetter"/>
      <w:lvlText w:val="%2."/>
      <w:lvlJc w:val="left"/>
      <w:pPr>
        <w:tabs>
          <w:tab w:val="num" w:pos="1440"/>
        </w:tabs>
        <w:ind w:left="1440" w:hanging="360"/>
      </w:pPr>
      <w:rPr>
        <w:rFonts w:cs="Times New Roman"/>
      </w:rPr>
    </w:lvl>
    <w:lvl w:ilvl="2" w:tplc="0C09001B" w:tentative="1">
      <w:start w:val="1"/>
      <w:numFmt w:val="lowerRoman"/>
      <w:lvlText w:val="%3."/>
      <w:lvlJc w:val="right"/>
      <w:pPr>
        <w:tabs>
          <w:tab w:val="num" w:pos="2160"/>
        </w:tabs>
        <w:ind w:left="2160" w:hanging="180"/>
      </w:pPr>
      <w:rPr>
        <w:rFonts w:cs="Times New Roman"/>
      </w:rPr>
    </w:lvl>
    <w:lvl w:ilvl="3" w:tplc="0C09000F" w:tentative="1">
      <w:start w:val="1"/>
      <w:numFmt w:val="decimal"/>
      <w:lvlText w:val="%4."/>
      <w:lvlJc w:val="left"/>
      <w:pPr>
        <w:tabs>
          <w:tab w:val="num" w:pos="2880"/>
        </w:tabs>
        <w:ind w:left="2880" w:hanging="360"/>
      </w:pPr>
      <w:rPr>
        <w:rFonts w:cs="Times New Roman"/>
      </w:rPr>
    </w:lvl>
    <w:lvl w:ilvl="4" w:tplc="0C090019" w:tentative="1">
      <w:start w:val="1"/>
      <w:numFmt w:val="lowerLetter"/>
      <w:lvlText w:val="%5."/>
      <w:lvlJc w:val="left"/>
      <w:pPr>
        <w:tabs>
          <w:tab w:val="num" w:pos="3600"/>
        </w:tabs>
        <w:ind w:left="3600" w:hanging="360"/>
      </w:pPr>
      <w:rPr>
        <w:rFonts w:cs="Times New Roman"/>
      </w:rPr>
    </w:lvl>
    <w:lvl w:ilvl="5" w:tplc="0C09001B" w:tentative="1">
      <w:start w:val="1"/>
      <w:numFmt w:val="lowerRoman"/>
      <w:lvlText w:val="%6."/>
      <w:lvlJc w:val="right"/>
      <w:pPr>
        <w:tabs>
          <w:tab w:val="num" w:pos="4320"/>
        </w:tabs>
        <w:ind w:left="4320" w:hanging="180"/>
      </w:pPr>
      <w:rPr>
        <w:rFonts w:cs="Times New Roman"/>
      </w:rPr>
    </w:lvl>
    <w:lvl w:ilvl="6" w:tplc="0C09000F" w:tentative="1">
      <w:start w:val="1"/>
      <w:numFmt w:val="decimal"/>
      <w:lvlText w:val="%7."/>
      <w:lvlJc w:val="left"/>
      <w:pPr>
        <w:tabs>
          <w:tab w:val="num" w:pos="5040"/>
        </w:tabs>
        <w:ind w:left="5040" w:hanging="360"/>
      </w:pPr>
      <w:rPr>
        <w:rFonts w:cs="Times New Roman"/>
      </w:rPr>
    </w:lvl>
    <w:lvl w:ilvl="7" w:tplc="0C090019" w:tentative="1">
      <w:start w:val="1"/>
      <w:numFmt w:val="lowerLetter"/>
      <w:lvlText w:val="%8."/>
      <w:lvlJc w:val="left"/>
      <w:pPr>
        <w:tabs>
          <w:tab w:val="num" w:pos="5760"/>
        </w:tabs>
        <w:ind w:left="5760" w:hanging="360"/>
      </w:pPr>
      <w:rPr>
        <w:rFonts w:cs="Times New Roman"/>
      </w:rPr>
    </w:lvl>
    <w:lvl w:ilvl="8" w:tplc="0C09001B" w:tentative="1">
      <w:start w:val="1"/>
      <w:numFmt w:val="lowerRoman"/>
      <w:lvlText w:val="%9."/>
      <w:lvlJc w:val="right"/>
      <w:pPr>
        <w:tabs>
          <w:tab w:val="num" w:pos="6480"/>
        </w:tabs>
        <w:ind w:left="6480" w:hanging="180"/>
      </w:pPr>
      <w:rPr>
        <w:rFonts w:cs="Times New Roman"/>
      </w:rPr>
    </w:lvl>
  </w:abstractNum>
  <w:abstractNum w:abstractNumId="16">
    <w:nsid w:val="6C122D1E"/>
    <w:multiLevelType w:val="singleLevel"/>
    <w:tmpl w:val="12127C90"/>
    <w:lvl w:ilvl="0">
      <w:start w:val="1"/>
      <w:numFmt w:val="decimal"/>
      <w:lvlText w:val="(%1)"/>
      <w:lvlJc w:val="left"/>
      <w:pPr>
        <w:tabs>
          <w:tab w:val="num" w:pos="375"/>
        </w:tabs>
        <w:ind w:left="375" w:hanging="375"/>
      </w:pPr>
      <w:rPr>
        <w:rFonts w:hint="default"/>
      </w:rPr>
    </w:lvl>
  </w:abstractNum>
  <w:abstractNum w:abstractNumId="17">
    <w:nsid w:val="6FBA75CE"/>
    <w:multiLevelType w:val="multilevel"/>
    <w:tmpl w:val="0C7E97D2"/>
    <w:lvl w:ilvl="0">
      <w:start w:val="1"/>
      <w:numFmt w:val="decimal"/>
      <w:pStyle w:val="LegalScheduleLevel1"/>
      <w:lvlText w:val="%1."/>
      <w:lvlJc w:val="left"/>
      <w:pPr>
        <w:tabs>
          <w:tab w:val="num" w:pos="851"/>
        </w:tabs>
        <w:ind w:left="851" w:hanging="851"/>
      </w:pPr>
      <w:rPr>
        <w:rFonts w:ascii="Arial" w:hAnsi="Arial" w:hint="default"/>
        <w:b/>
        <w:sz w:val="32"/>
      </w:rPr>
    </w:lvl>
    <w:lvl w:ilvl="1">
      <w:start w:val="1"/>
      <w:numFmt w:val="decimal"/>
      <w:pStyle w:val="LegalScheduleLevel2"/>
      <w:lvlText w:val="%1.%2"/>
      <w:lvlJc w:val="left"/>
      <w:pPr>
        <w:tabs>
          <w:tab w:val="num" w:pos="851"/>
        </w:tabs>
        <w:ind w:left="851" w:hanging="851"/>
      </w:pPr>
      <w:rPr>
        <w:rFonts w:hint="default"/>
        <w:b/>
        <w:i w:val="0"/>
      </w:rPr>
    </w:lvl>
    <w:lvl w:ilvl="2">
      <w:start w:val="1"/>
      <w:numFmt w:val="lowerLetter"/>
      <w:pStyle w:val="LegalScheduleLevel3"/>
      <w:lvlText w:val="(%3)"/>
      <w:lvlJc w:val="left"/>
      <w:pPr>
        <w:tabs>
          <w:tab w:val="num" w:pos="1418"/>
        </w:tabs>
        <w:ind w:left="1418" w:hanging="567"/>
      </w:pPr>
      <w:rPr>
        <w:rFonts w:ascii="Arial" w:hAnsi="Arial" w:hint="default"/>
        <w:b w:val="0"/>
        <w:i w:val="0"/>
        <w:sz w:val="22"/>
      </w:rPr>
    </w:lvl>
    <w:lvl w:ilvl="3">
      <w:start w:val="3"/>
      <w:numFmt w:val="lowerRoman"/>
      <w:pStyle w:val="LegalScheduleLevel4"/>
      <w:lvlText w:val="(%4)"/>
      <w:lvlJc w:val="left"/>
      <w:pPr>
        <w:tabs>
          <w:tab w:val="num" w:pos="1985"/>
        </w:tabs>
        <w:ind w:left="1985" w:hanging="567"/>
      </w:pPr>
      <w:rPr>
        <w:rFonts w:hint="default"/>
        <w:b w:val="0"/>
        <w:i w:val="0"/>
        <w:sz w:val="22"/>
      </w:rPr>
    </w:lvl>
    <w:lvl w:ilvl="4">
      <w:start w:val="1"/>
      <w:numFmt w:val="upperLetter"/>
      <w:pStyle w:val="LegalScheduleLevel5"/>
      <w:lvlText w:val="(%5)"/>
      <w:lvlJc w:val="left"/>
      <w:pPr>
        <w:tabs>
          <w:tab w:val="num" w:pos="2552"/>
        </w:tabs>
        <w:ind w:left="2552" w:hanging="567"/>
      </w:pPr>
      <w:rPr>
        <w:rFonts w:ascii="Arial" w:hAnsi="Arial" w:hint="default"/>
        <w:b w:val="0"/>
        <w:i w:val="0"/>
        <w:sz w:val="22"/>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nsid w:val="753121B4"/>
    <w:multiLevelType w:val="hybridMultilevel"/>
    <w:tmpl w:val="651EBD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78A40820"/>
    <w:multiLevelType w:val="hybridMultilevel"/>
    <w:tmpl w:val="E046A1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795C242E"/>
    <w:multiLevelType w:val="hybridMultilevel"/>
    <w:tmpl w:val="08528392"/>
    <w:lvl w:ilvl="0" w:tplc="C2AE311A">
      <w:start w:val="1"/>
      <w:numFmt w:val="decimal"/>
      <w:pStyle w:val="BulletsNumbered"/>
      <w:lvlText w:val="%1."/>
      <w:lvlJc w:val="left"/>
      <w:pPr>
        <w:tabs>
          <w:tab w:val="num" w:pos="720"/>
        </w:tabs>
        <w:ind w:left="720" w:hanging="360"/>
      </w:pPr>
      <w:rPr>
        <w:rFonts w:ascii="Times New Roman" w:hAnsi="Times New Roman" w:hint="default"/>
        <w:b w:val="0"/>
        <w:i w:val="0"/>
        <w:sz w:val="22"/>
        <w:szCs w:val="22"/>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1">
    <w:nsid w:val="7C11695C"/>
    <w:multiLevelType w:val="hybridMultilevel"/>
    <w:tmpl w:val="E7347D6C"/>
    <w:lvl w:ilvl="0" w:tplc="33468B7C">
      <w:start w:val="1"/>
      <w:numFmt w:val="bullet"/>
      <w:pStyle w:val="BulletNospace"/>
      <w:lvlText w:val=""/>
      <w:lvlJc w:val="left"/>
      <w:pPr>
        <w:tabs>
          <w:tab w:val="num" w:pos="851"/>
        </w:tabs>
        <w:ind w:left="851" w:hanging="494"/>
      </w:pPr>
      <w:rPr>
        <w:rFonts w:ascii="Symbol" w:hAnsi="Symbol" w:hint="default"/>
        <w:color w:val="auto"/>
      </w:rPr>
    </w:lvl>
    <w:lvl w:ilvl="1" w:tplc="0C090019" w:tentative="1">
      <w:start w:val="1"/>
      <w:numFmt w:val="bullet"/>
      <w:lvlText w:val="o"/>
      <w:lvlJc w:val="left"/>
      <w:pPr>
        <w:tabs>
          <w:tab w:val="num" w:pos="1440"/>
        </w:tabs>
        <w:ind w:left="1440" w:hanging="360"/>
      </w:pPr>
      <w:rPr>
        <w:rFonts w:ascii="Courier New" w:hAnsi="Courier New" w:hint="default"/>
      </w:rPr>
    </w:lvl>
    <w:lvl w:ilvl="2" w:tplc="0C09001B" w:tentative="1">
      <w:start w:val="1"/>
      <w:numFmt w:val="bullet"/>
      <w:lvlText w:val=""/>
      <w:lvlJc w:val="left"/>
      <w:pPr>
        <w:tabs>
          <w:tab w:val="num" w:pos="2160"/>
        </w:tabs>
        <w:ind w:left="2160" w:hanging="360"/>
      </w:pPr>
      <w:rPr>
        <w:rFonts w:ascii="Wingdings" w:hAnsi="Wingdings" w:hint="default"/>
      </w:rPr>
    </w:lvl>
    <w:lvl w:ilvl="3" w:tplc="0C09000F" w:tentative="1">
      <w:start w:val="1"/>
      <w:numFmt w:val="bullet"/>
      <w:lvlText w:val=""/>
      <w:lvlJc w:val="left"/>
      <w:pPr>
        <w:tabs>
          <w:tab w:val="num" w:pos="2880"/>
        </w:tabs>
        <w:ind w:left="2880" w:hanging="360"/>
      </w:pPr>
      <w:rPr>
        <w:rFonts w:ascii="Symbol" w:hAnsi="Symbol" w:hint="default"/>
      </w:rPr>
    </w:lvl>
    <w:lvl w:ilvl="4" w:tplc="0C090019" w:tentative="1">
      <w:start w:val="1"/>
      <w:numFmt w:val="bullet"/>
      <w:lvlText w:val="o"/>
      <w:lvlJc w:val="left"/>
      <w:pPr>
        <w:tabs>
          <w:tab w:val="num" w:pos="3600"/>
        </w:tabs>
        <w:ind w:left="3600" w:hanging="360"/>
      </w:pPr>
      <w:rPr>
        <w:rFonts w:ascii="Courier New" w:hAnsi="Courier New" w:hint="default"/>
      </w:rPr>
    </w:lvl>
    <w:lvl w:ilvl="5" w:tplc="0C09001B" w:tentative="1">
      <w:start w:val="1"/>
      <w:numFmt w:val="bullet"/>
      <w:lvlText w:val=""/>
      <w:lvlJc w:val="left"/>
      <w:pPr>
        <w:tabs>
          <w:tab w:val="num" w:pos="4320"/>
        </w:tabs>
        <w:ind w:left="4320" w:hanging="360"/>
      </w:pPr>
      <w:rPr>
        <w:rFonts w:ascii="Wingdings" w:hAnsi="Wingdings" w:hint="default"/>
      </w:rPr>
    </w:lvl>
    <w:lvl w:ilvl="6" w:tplc="0C09000F" w:tentative="1">
      <w:start w:val="1"/>
      <w:numFmt w:val="bullet"/>
      <w:lvlText w:val=""/>
      <w:lvlJc w:val="left"/>
      <w:pPr>
        <w:tabs>
          <w:tab w:val="num" w:pos="5040"/>
        </w:tabs>
        <w:ind w:left="5040" w:hanging="360"/>
      </w:pPr>
      <w:rPr>
        <w:rFonts w:ascii="Symbol" w:hAnsi="Symbol" w:hint="default"/>
      </w:rPr>
    </w:lvl>
    <w:lvl w:ilvl="7" w:tplc="0C090019" w:tentative="1">
      <w:start w:val="1"/>
      <w:numFmt w:val="bullet"/>
      <w:lvlText w:val="o"/>
      <w:lvlJc w:val="left"/>
      <w:pPr>
        <w:tabs>
          <w:tab w:val="num" w:pos="5760"/>
        </w:tabs>
        <w:ind w:left="5760" w:hanging="360"/>
      </w:pPr>
      <w:rPr>
        <w:rFonts w:ascii="Courier New" w:hAnsi="Courier New" w:hint="default"/>
      </w:rPr>
    </w:lvl>
    <w:lvl w:ilvl="8" w:tplc="0C09001B" w:tentative="1">
      <w:start w:val="1"/>
      <w:numFmt w:val="bullet"/>
      <w:lvlText w:val=""/>
      <w:lvlJc w:val="left"/>
      <w:pPr>
        <w:tabs>
          <w:tab w:val="num" w:pos="6480"/>
        </w:tabs>
        <w:ind w:left="6480" w:hanging="360"/>
      </w:pPr>
      <w:rPr>
        <w:rFonts w:ascii="Wingdings" w:hAnsi="Wingdings" w:hint="default"/>
      </w:rPr>
    </w:lvl>
  </w:abstractNum>
  <w:num w:numId="1">
    <w:abstractNumId w:val="16"/>
  </w:num>
  <w:num w:numId="2">
    <w:abstractNumId w:val="8"/>
  </w:num>
  <w:num w:numId="3">
    <w:abstractNumId w:val="3"/>
  </w:num>
  <w:num w:numId="4">
    <w:abstractNumId w:val="11"/>
  </w:num>
  <w:num w:numId="5">
    <w:abstractNumId w:val="13"/>
  </w:num>
  <w:num w:numId="6">
    <w:abstractNumId w:val="21"/>
  </w:num>
  <w:num w:numId="7">
    <w:abstractNumId w:val="20"/>
  </w:num>
  <w:num w:numId="8">
    <w:abstractNumId w:val="4"/>
  </w:num>
  <w:num w:numId="9">
    <w:abstractNumId w:val="14"/>
  </w:num>
  <w:num w:numId="10">
    <w:abstractNumId w:val="0"/>
  </w:num>
  <w:num w:numId="11">
    <w:abstractNumId w:val="2"/>
  </w:num>
  <w:num w:numId="12">
    <w:abstractNumId w:val="1"/>
  </w:num>
  <w:num w:numId="13">
    <w:abstractNumId w:val="10"/>
  </w:num>
  <w:num w:numId="14">
    <w:abstractNumId w:val="9"/>
  </w:num>
  <w:num w:numId="15">
    <w:abstractNumId w:val="15"/>
  </w:num>
  <w:num w:numId="16">
    <w:abstractNumId w:val="15"/>
    <w:lvlOverride w:ilvl="0">
      <w:startOverride w:val="1"/>
    </w:lvlOverride>
  </w:num>
  <w:num w:numId="17">
    <w:abstractNumId w:val="18"/>
  </w:num>
  <w:num w:numId="18">
    <w:abstractNumId w:val="19"/>
  </w:num>
  <w:num w:numId="19">
    <w:abstractNumId w:val="7"/>
  </w:num>
  <w:num w:numId="20">
    <w:abstractNumId w:val="5"/>
  </w:num>
  <w:num w:numId="21">
    <w:abstractNumId w:val="6"/>
  </w:num>
  <w:num w:numId="22">
    <w:abstractNumId w:val="12"/>
  </w:num>
  <w:num w:numId="23">
    <w:abstractNumId w:val="17"/>
  </w:num>
  <w:numIdMacAtCleanup w:val="2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removePersonalInformation/>
  <w:removeDateAndTime/>
  <w:mirrorMargins/>
  <w:hideSpellingErrors/>
  <w:hideGrammaticalErrors/>
  <w:proofState w:spelling="clean" w:grammar="clean"/>
  <w:stylePaneFormatFilter w:val="3F21"/>
  <w:defaultTabStop w:val="720"/>
  <w:doNotHyphenateCaps/>
  <w:displayHorizontalDrawingGridEvery w:val="0"/>
  <w:displayVerticalDrawingGridEvery w:val="0"/>
  <w:doNotUseMarginsForDrawingGridOrigin/>
  <w:noPunctuationKerning/>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docVars>
    <w:docVar w:name="WindowHeight" w:val="1566"/>
    <w:docVar w:name="WindowLeft" w:val="935"/>
    <w:docVar w:name="WindowState" w:val="1"/>
    <w:docVar w:name="WindowTop" w:val="0"/>
    <w:docVar w:name="WindowWidth" w:val="861"/>
    <w:docVar w:name="WindowZoom" w:val="125"/>
  </w:docVars>
  <w:rsids>
    <w:rsidRoot w:val="00391342"/>
    <w:rsid w:val="00000595"/>
    <w:rsid w:val="000006A3"/>
    <w:rsid w:val="000017BF"/>
    <w:rsid w:val="00004802"/>
    <w:rsid w:val="00004FDC"/>
    <w:rsid w:val="00011F28"/>
    <w:rsid w:val="00013DD4"/>
    <w:rsid w:val="00014F7C"/>
    <w:rsid w:val="0001554B"/>
    <w:rsid w:val="00017F95"/>
    <w:rsid w:val="000248B1"/>
    <w:rsid w:val="00024FA8"/>
    <w:rsid w:val="00027937"/>
    <w:rsid w:val="00030F9F"/>
    <w:rsid w:val="00033EBD"/>
    <w:rsid w:val="00035CEE"/>
    <w:rsid w:val="00036665"/>
    <w:rsid w:val="00040EF5"/>
    <w:rsid w:val="00041BD3"/>
    <w:rsid w:val="00045906"/>
    <w:rsid w:val="000517AF"/>
    <w:rsid w:val="00063641"/>
    <w:rsid w:val="000676B6"/>
    <w:rsid w:val="00070011"/>
    <w:rsid w:val="00071460"/>
    <w:rsid w:val="00072F2C"/>
    <w:rsid w:val="0007315E"/>
    <w:rsid w:val="00074783"/>
    <w:rsid w:val="00080BEA"/>
    <w:rsid w:val="00081AFD"/>
    <w:rsid w:val="00082012"/>
    <w:rsid w:val="00086AA5"/>
    <w:rsid w:val="0008772A"/>
    <w:rsid w:val="00087B76"/>
    <w:rsid w:val="000914EB"/>
    <w:rsid w:val="00093AD8"/>
    <w:rsid w:val="00095E67"/>
    <w:rsid w:val="00097803"/>
    <w:rsid w:val="000A0213"/>
    <w:rsid w:val="000A02A8"/>
    <w:rsid w:val="000A0782"/>
    <w:rsid w:val="000A0E5B"/>
    <w:rsid w:val="000A1BE4"/>
    <w:rsid w:val="000A2BDA"/>
    <w:rsid w:val="000A6C8F"/>
    <w:rsid w:val="000B0D54"/>
    <w:rsid w:val="000B6586"/>
    <w:rsid w:val="000B7E81"/>
    <w:rsid w:val="000C2E27"/>
    <w:rsid w:val="000C3978"/>
    <w:rsid w:val="000C4E57"/>
    <w:rsid w:val="000C64EB"/>
    <w:rsid w:val="000D0FD8"/>
    <w:rsid w:val="000D3C5A"/>
    <w:rsid w:val="000E0A7D"/>
    <w:rsid w:val="000E0E85"/>
    <w:rsid w:val="000E20E2"/>
    <w:rsid w:val="000E4E4B"/>
    <w:rsid w:val="000E5B8A"/>
    <w:rsid w:val="000E658A"/>
    <w:rsid w:val="000E75B7"/>
    <w:rsid w:val="000F03D9"/>
    <w:rsid w:val="000F194A"/>
    <w:rsid w:val="000F1B91"/>
    <w:rsid w:val="000F5953"/>
    <w:rsid w:val="000F5D13"/>
    <w:rsid w:val="001001EB"/>
    <w:rsid w:val="00100AE9"/>
    <w:rsid w:val="00102A18"/>
    <w:rsid w:val="00104625"/>
    <w:rsid w:val="00104701"/>
    <w:rsid w:val="00104812"/>
    <w:rsid w:val="00107CC8"/>
    <w:rsid w:val="0011120E"/>
    <w:rsid w:val="00111A73"/>
    <w:rsid w:val="00114AFE"/>
    <w:rsid w:val="00115ABB"/>
    <w:rsid w:val="00117B0F"/>
    <w:rsid w:val="0012067F"/>
    <w:rsid w:val="001262FD"/>
    <w:rsid w:val="00136688"/>
    <w:rsid w:val="001404F7"/>
    <w:rsid w:val="00143CC2"/>
    <w:rsid w:val="00143D90"/>
    <w:rsid w:val="001457E8"/>
    <w:rsid w:val="001458EC"/>
    <w:rsid w:val="0014629E"/>
    <w:rsid w:val="00147796"/>
    <w:rsid w:val="0015039B"/>
    <w:rsid w:val="00151915"/>
    <w:rsid w:val="00152341"/>
    <w:rsid w:val="00152931"/>
    <w:rsid w:val="001539C5"/>
    <w:rsid w:val="00154C97"/>
    <w:rsid w:val="00155B7F"/>
    <w:rsid w:val="00157D46"/>
    <w:rsid w:val="00162F01"/>
    <w:rsid w:val="0017242E"/>
    <w:rsid w:val="001742A3"/>
    <w:rsid w:val="00182AED"/>
    <w:rsid w:val="00191295"/>
    <w:rsid w:val="00192E3F"/>
    <w:rsid w:val="001933AB"/>
    <w:rsid w:val="00195578"/>
    <w:rsid w:val="00195E83"/>
    <w:rsid w:val="00196949"/>
    <w:rsid w:val="00197517"/>
    <w:rsid w:val="001A213A"/>
    <w:rsid w:val="001A25B9"/>
    <w:rsid w:val="001A39A7"/>
    <w:rsid w:val="001A459F"/>
    <w:rsid w:val="001A5781"/>
    <w:rsid w:val="001A71B9"/>
    <w:rsid w:val="001B478E"/>
    <w:rsid w:val="001B5B00"/>
    <w:rsid w:val="001C28EC"/>
    <w:rsid w:val="001C43EC"/>
    <w:rsid w:val="001D457F"/>
    <w:rsid w:val="001D7A34"/>
    <w:rsid w:val="001D7F42"/>
    <w:rsid w:val="001E01DA"/>
    <w:rsid w:val="001E34DE"/>
    <w:rsid w:val="001E548E"/>
    <w:rsid w:val="001E599C"/>
    <w:rsid w:val="001E6FB5"/>
    <w:rsid w:val="001E73B7"/>
    <w:rsid w:val="001F0CFC"/>
    <w:rsid w:val="001F2DB5"/>
    <w:rsid w:val="001F2E25"/>
    <w:rsid w:val="001F3978"/>
    <w:rsid w:val="001F475A"/>
    <w:rsid w:val="00201118"/>
    <w:rsid w:val="00206448"/>
    <w:rsid w:val="00207735"/>
    <w:rsid w:val="00213150"/>
    <w:rsid w:val="00213B81"/>
    <w:rsid w:val="00215430"/>
    <w:rsid w:val="00215A1D"/>
    <w:rsid w:val="00215CC2"/>
    <w:rsid w:val="00216ABF"/>
    <w:rsid w:val="00221A54"/>
    <w:rsid w:val="00223F96"/>
    <w:rsid w:val="002251C6"/>
    <w:rsid w:val="00230D72"/>
    <w:rsid w:val="00231218"/>
    <w:rsid w:val="0023355F"/>
    <w:rsid w:val="00233F80"/>
    <w:rsid w:val="00233FDF"/>
    <w:rsid w:val="0023637F"/>
    <w:rsid w:val="00236413"/>
    <w:rsid w:val="00240792"/>
    <w:rsid w:val="0024624D"/>
    <w:rsid w:val="00252588"/>
    <w:rsid w:val="00253F7C"/>
    <w:rsid w:val="00256441"/>
    <w:rsid w:val="002768E4"/>
    <w:rsid w:val="0028144F"/>
    <w:rsid w:val="002955E4"/>
    <w:rsid w:val="00295D17"/>
    <w:rsid w:val="00297824"/>
    <w:rsid w:val="002A053F"/>
    <w:rsid w:val="002A0D3A"/>
    <w:rsid w:val="002A13C7"/>
    <w:rsid w:val="002A1F57"/>
    <w:rsid w:val="002A38B7"/>
    <w:rsid w:val="002A55EF"/>
    <w:rsid w:val="002A6865"/>
    <w:rsid w:val="002B1868"/>
    <w:rsid w:val="002B251F"/>
    <w:rsid w:val="002B2BC9"/>
    <w:rsid w:val="002C5606"/>
    <w:rsid w:val="002C71A3"/>
    <w:rsid w:val="002D43DD"/>
    <w:rsid w:val="002D5F32"/>
    <w:rsid w:val="002D6D9C"/>
    <w:rsid w:val="002D7466"/>
    <w:rsid w:val="002E0DA9"/>
    <w:rsid w:val="002E0E63"/>
    <w:rsid w:val="002F0C46"/>
    <w:rsid w:val="002F35AC"/>
    <w:rsid w:val="00303A20"/>
    <w:rsid w:val="00304B68"/>
    <w:rsid w:val="00306B46"/>
    <w:rsid w:val="00310037"/>
    <w:rsid w:val="00310A99"/>
    <w:rsid w:val="00311A58"/>
    <w:rsid w:val="00312B91"/>
    <w:rsid w:val="00313F3E"/>
    <w:rsid w:val="00314D83"/>
    <w:rsid w:val="00315420"/>
    <w:rsid w:val="00315F7D"/>
    <w:rsid w:val="00316908"/>
    <w:rsid w:val="00322394"/>
    <w:rsid w:val="00324BDE"/>
    <w:rsid w:val="003253B9"/>
    <w:rsid w:val="00330F26"/>
    <w:rsid w:val="00334580"/>
    <w:rsid w:val="00343AC1"/>
    <w:rsid w:val="003473F8"/>
    <w:rsid w:val="00347FC1"/>
    <w:rsid w:val="00351B00"/>
    <w:rsid w:val="00354FE0"/>
    <w:rsid w:val="003560D3"/>
    <w:rsid w:val="00356F64"/>
    <w:rsid w:val="003578AC"/>
    <w:rsid w:val="00360F94"/>
    <w:rsid w:val="00363655"/>
    <w:rsid w:val="00363899"/>
    <w:rsid w:val="00364017"/>
    <w:rsid w:val="00364AB7"/>
    <w:rsid w:val="0037042C"/>
    <w:rsid w:val="00372D0C"/>
    <w:rsid w:val="003763B4"/>
    <w:rsid w:val="00381232"/>
    <w:rsid w:val="003825A2"/>
    <w:rsid w:val="00382E35"/>
    <w:rsid w:val="003852A9"/>
    <w:rsid w:val="00391328"/>
    <w:rsid w:val="00391342"/>
    <w:rsid w:val="0039579E"/>
    <w:rsid w:val="00396705"/>
    <w:rsid w:val="003A0798"/>
    <w:rsid w:val="003A3D58"/>
    <w:rsid w:val="003A3EBE"/>
    <w:rsid w:val="003A53E2"/>
    <w:rsid w:val="003A5CA1"/>
    <w:rsid w:val="003A65C6"/>
    <w:rsid w:val="003B0EC0"/>
    <w:rsid w:val="003B2588"/>
    <w:rsid w:val="003B2912"/>
    <w:rsid w:val="003B3FE1"/>
    <w:rsid w:val="003B5280"/>
    <w:rsid w:val="003B537B"/>
    <w:rsid w:val="003B59EF"/>
    <w:rsid w:val="003B5A35"/>
    <w:rsid w:val="003B69DD"/>
    <w:rsid w:val="003B6AF1"/>
    <w:rsid w:val="003C0354"/>
    <w:rsid w:val="003C2295"/>
    <w:rsid w:val="003C365A"/>
    <w:rsid w:val="003C3CA7"/>
    <w:rsid w:val="003C4B0B"/>
    <w:rsid w:val="003E1029"/>
    <w:rsid w:val="003E1836"/>
    <w:rsid w:val="003E3690"/>
    <w:rsid w:val="003E44BC"/>
    <w:rsid w:val="003E4B0E"/>
    <w:rsid w:val="003E4EB9"/>
    <w:rsid w:val="003E6242"/>
    <w:rsid w:val="003E68F9"/>
    <w:rsid w:val="003F558B"/>
    <w:rsid w:val="00400E3D"/>
    <w:rsid w:val="0040160C"/>
    <w:rsid w:val="00403B45"/>
    <w:rsid w:val="00404E5C"/>
    <w:rsid w:val="00406772"/>
    <w:rsid w:val="004131AB"/>
    <w:rsid w:val="00424A1E"/>
    <w:rsid w:val="00424CF9"/>
    <w:rsid w:val="00427C3B"/>
    <w:rsid w:val="0043450C"/>
    <w:rsid w:val="004371FE"/>
    <w:rsid w:val="00437986"/>
    <w:rsid w:val="00437B84"/>
    <w:rsid w:val="004406A7"/>
    <w:rsid w:val="00441DCD"/>
    <w:rsid w:val="004446BE"/>
    <w:rsid w:val="00447690"/>
    <w:rsid w:val="00451EED"/>
    <w:rsid w:val="00453B16"/>
    <w:rsid w:val="00454EA1"/>
    <w:rsid w:val="00464C5F"/>
    <w:rsid w:val="00465D75"/>
    <w:rsid w:val="00467405"/>
    <w:rsid w:val="004718C0"/>
    <w:rsid w:val="00471EEB"/>
    <w:rsid w:val="00473279"/>
    <w:rsid w:val="00473E4D"/>
    <w:rsid w:val="00474AA9"/>
    <w:rsid w:val="004807E2"/>
    <w:rsid w:val="0048160E"/>
    <w:rsid w:val="00481888"/>
    <w:rsid w:val="0048349E"/>
    <w:rsid w:val="00484CB0"/>
    <w:rsid w:val="00485257"/>
    <w:rsid w:val="0049516F"/>
    <w:rsid w:val="00495B3C"/>
    <w:rsid w:val="004A7027"/>
    <w:rsid w:val="004A744B"/>
    <w:rsid w:val="004B118A"/>
    <w:rsid w:val="004B1DDC"/>
    <w:rsid w:val="004B5C74"/>
    <w:rsid w:val="004C0FE0"/>
    <w:rsid w:val="004C1D71"/>
    <w:rsid w:val="004C2826"/>
    <w:rsid w:val="004C29FC"/>
    <w:rsid w:val="004C4B39"/>
    <w:rsid w:val="004D42B4"/>
    <w:rsid w:val="004D4663"/>
    <w:rsid w:val="004D5CF3"/>
    <w:rsid w:val="004D72BD"/>
    <w:rsid w:val="004E2380"/>
    <w:rsid w:val="004E7265"/>
    <w:rsid w:val="004E73E2"/>
    <w:rsid w:val="004F3904"/>
    <w:rsid w:val="004F4290"/>
    <w:rsid w:val="004F477D"/>
    <w:rsid w:val="004F5285"/>
    <w:rsid w:val="0050288A"/>
    <w:rsid w:val="00504CEB"/>
    <w:rsid w:val="00504D2A"/>
    <w:rsid w:val="00512706"/>
    <w:rsid w:val="0051532B"/>
    <w:rsid w:val="00516BDE"/>
    <w:rsid w:val="00523965"/>
    <w:rsid w:val="00523D26"/>
    <w:rsid w:val="005241C4"/>
    <w:rsid w:val="00527423"/>
    <w:rsid w:val="00530F3C"/>
    <w:rsid w:val="00534CAB"/>
    <w:rsid w:val="00535D04"/>
    <w:rsid w:val="00535D58"/>
    <w:rsid w:val="00543C55"/>
    <w:rsid w:val="0054782E"/>
    <w:rsid w:val="005552D2"/>
    <w:rsid w:val="005555D0"/>
    <w:rsid w:val="00555844"/>
    <w:rsid w:val="0056056E"/>
    <w:rsid w:val="00562FE7"/>
    <w:rsid w:val="0056355E"/>
    <w:rsid w:val="00564B9F"/>
    <w:rsid w:val="005745A4"/>
    <w:rsid w:val="00574A88"/>
    <w:rsid w:val="005803CE"/>
    <w:rsid w:val="0058281D"/>
    <w:rsid w:val="0058281F"/>
    <w:rsid w:val="005853B7"/>
    <w:rsid w:val="00591555"/>
    <w:rsid w:val="00592C1F"/>
    <w:rsid w:val="00596403"/>
    <w:rsid w:val="005A343B"/>
    <w:rsid w:val="005A3E43"/>
    <w:rsid w:val="005A479C"/>
    <w:rsid w:val="005A64DC"/>
    <w:rsid w:val="005B12CB"/>
    <w:rsid w:val="005B2CB2"/>
    <w:rsid w:val="005B3084"/>
    <w:rsid w:val="005B4BC5"/>
    <w:rsid w:val="005B71E8"/>
    <w:rsid w:val="005B7E0A"/>
    <w:rsid w:val="005C1218"/>
    <w:rsid w:val="005C1714"/>
    <w:rsid w:val="005C46B0"/>
    <w:rsid w:val="005C6FD7"/>
    <w:rsid w:val="005D0436"/>
    <w:rsid w:val="005D3C86"/>
    <w:rsid w:val="005D418E"/>
    <w:rsid w:val="005D60FD"/>
    <w:rsid w:val="005E090A"/>
    <w:rsid w:val="005E3BB8"/>
    <w:rsid w:val="005E3EF7"/>
    <w:rsid w:val="005E6E8D"/>
    <w:rsid w:val="005E7019"/>
    <w:rsid w:val="005F04F8"/>
    <w:rsid w:val="005F74A1"/>
    <w:rsid w:val="005F7835"/>
    <w:rsid w:val="00604AA5"/>
    <w:rsid w:val="00605D39"/>
    <w:rsid w:val="00606514"/>
    <w:rsid w:val="00610B76"/>
    <w:rsid w:val="00615E13"/>
    <w:rsid w:val="00617C52"/>
    <w:rsid w:val="006250C0"/>
    <w:rsid w:val="00625A2E"/>
    <w:rsid w:val="00627483"/>
    <w:rsid w:val="006274BB"/>
    <w:rsid w:val="00630C4E"/>
    <w:rsid w:val="0063288A"/>
    <w:rsid w:val="0063391E"/>
    <w:rsid w:val="0063445A"/>
    <w:rsid w:val="006349B0"/>
    <w:rsid w:val="00635ADE"/>
    <w:rsid w:val="00635DC4"/>
    <w:rsid w:val="006405A1"/>
    <w:rsid w:val="00643FA0"/>
    <w:rsid w:val="00647677"/>
    <w:rsid w:val="0064792A"/>
    <w:rsid w:val="00653EF0"/>
    <w:rsid w:val="00654A16"/>
    <w:rsid w:val="00657ECC"/>
    <w:rsid w:val="00660571"/>
    <w:rsid w:val="00662A8F"/>
    <w:rsid w:val="0066531C"/>
    <w:rsid w:val="00665546"/>
    <w:rsid w:val="00666131"/>
    <w:rsid w:val="00667184"/>
    <w:rsid w:val="00667A7B"/>
    <w:rsid w:val="006708AE"/>
    <w:rsid w:val="00671AF2"/>
    <w:rsid w:val="00692180"/>
    <w:rsid w:val="006957EF"/>
    <w:rsid w:val="006B0060"/>
    <w:rsid w:val="006B037A"/>
    <w:rsid w:val="006B4246"/>
    <w:rsid w:val="006B61A3"/>
    <w:rsid w:val="006B77F8"/>
    <w:rsid w:val="006C31BF"/>
    <w:rsid w:val="006C33F4"/>
    <w:rsid w:val="006C3DA6"/>
    <w:rsid w:val="006D2E72"/>
    <w:rsid w:val="006D3FB9"/>
    <w:rsid w:val="006D48DF"/>
    <w:rsid w:val="006D52D2"/>
    <w:rsid w:val="006D6FBC"/>
    <w:rsid w:val="006E06ED"/>
    <w:rsid w:val="006E2FEC"/>
    <w:rsid w:val="006E545C"/>
    <w:rsid w:val="006F1332"/>
    <w:rsid w:val="006F2147"/>
    <w:rsid w:val="006F4751"/>
    <w:rsid w:val="006F6524"/>
    <w:rsid w:val="006F709E"/>
    <w:rsid w:val="00704E05"/>
    <w:rsid w:val="00711A80"/>
    <w:rsid w:val="00713BD1"/>
    <w:rsid w:val="00714076"/>
    <w:rsid w:val="00716303"/>
    <w:rsid w:val="00721BA0"/>
    <w:rsid w:val="00731A1F"/>
    <w:rsid w:val="00735BDB"/>
    <w:rsid w:val="00735D12"/>
    <w:rsid w:val="00735EE7"/>
    <w:rsid w:val="007367D5"/>
    <w:rsid w:val="00742C1C"/>
    <w:rsid w:val="0074492D"/>
    <w:rsid w:val="007465A0"/>
    <w:rsid w:val="00746BFE"/>
    <w:rsid w:val="00752046"/>
    <w:rsid w:val="007538E2"/>
    <w:rsid w:val="0075479C"/>
    <w:rsid w:val="00756B22"/>
    <w:rsid w:val="007702CA"/>
    <w:rsid w:val="007711E5"/>
    <w:rsid w:val="00771979"/>
    <w:rsid w:val="00771F12"/>
    <w:rsid w:val="00774733"/>
    <w:rsid w:val="00776969"/>
    <w:rsid w:val="0077764F"/>
    <w:rsid w:val="00780BCD"/>
    <w:rsid w:val="00782FD0"/>
    <w:rsid w:val="007853EB"/>
    <w:rsid w:val="00791CDE"/>
    <w:rsid w:val="00791E5A"/>
    <w:rsid w:val="00794960"/>
    <w:rsid w:val="007959BF"/>
    <w:rsid w:val="00795C89"/>
    <w:rsid w:val="007A2844"/>
    <w:rsid w:val="007A3D67"/>
    <w:rsid w:val="007A3D94"/>
    <w:rsid w:val="007B744B"/>
    <w:rsid w:val="007C16EC"/>
    <w:rsid w:val="007C5CB4"/>
    <w:rsid w:val="007D0471"/>
    <w:rsid w:val="007D13B8"/>
    <w:rsid w:val="007D24B8"/>
    <w:rsid w:val="007D287C"/>
    <w:rsid w:val="007D5EE1"/>
    <w:rsid w:val="007E0E40"/>
    <w:rsid w:val="007E3C09"/>
    <w:rsid w:val="007E5573"/>
    <w:rsid w:val="007E6723"/>
    <w:rsid w:val="007E6FC6"/>
    <w:rsid w:val="007E71AF"/>
    <w:rsid w:val="007F210A"/>
    <w:rsid w:val="007F21F7"/>
    <w:rsid w:val="007F5BE6"/>
    <w:rsid w:val="00800940"/>
    <w:rsid w:val="008011AD"/>
    <w:rsid w:val="00802B50"/>
    <w:rsid w:val="00803B71"/>
    <w:rsid w:val="008050C7"/>
    <w:rsid w:val="008051A1"/>
    <w:rsid w:val="00805BAD"/>
    <w:rsid w:val="00805EDD"/>
    <w:rsid w:val="00810C39"/>
    <w:rsid w:val="00812709"/>
    <w:rsid w:val="00815270"/>
    <w:rsid w:val="008169C6"/>
    <w:rsid w:val="008205D4"/>
    <w:rsid w:val="0082588E"/>
    <w:rsid w:val="00827741"/>
    <w:rsid w:val="00830460"/>
    <w:rsid w:val="008311BB"/>
    <w:rsid w:val="0083644A"/>
    <w:rsid w:val="00836E29"/>
    <w:rsid w:val="008407E2"/>
    <w:rsid w:val="00842270"/>
    <w:rsid w:val="00844862"/>
    <w:rsid w:val="008463BA"/>
    <w:rsid w:val="00847813"/>
    <w:rsid w:val="00854194"/>
    <w:rsid w:val="00857BBB"/>
    <w:rsid w:val="0086026E"/>
    <w:rsid w:val="00860FFC"/>
    <w:rsid w:val="0086242E"/>
    <w:rsid w:val="00864218"/>
    <w:rsid w:val="00864E0C"/>
    <w:rsid w:val="00867F42"/>
    <w:rsid w:val="0087057D"/>
    <w:rsid w:val="00872CF1"/>
    <w:rsid w:val="008752FA"/>
    <w:rsid w:val="008767F2"/>
    <w:rsid w:val="00877AB6"/>
    <w:rsid w:val="00885200"/>
    <w:rsid w:val="00887040"/>
    <w:rsid w:val="008949B7"/>
    <w:rsid w:val="0089718D"/>
    <w:rsid w:val="008A3DFF"/>
    <w:rsid w:val="008A41FA"/>
    <w:rsid w:val="008A5126"/>
    <w:rsid w:val="008A6FC8"/>
    <w:rsid w:val="008B49C5"/>
    <w:rsid w:val="008B5C2F"/>
    <w:rsid w:val="008B693C"/>
    <w:rsid w:val="008C006A"/>
    <w:rsid w:val="008C0314"/>
    <w:rsid w:val="008C28EA"/>
    <w:rsid w:val="008C374B"/>
    <w:rsid w:val="008C4CCB"/>
    <w:rsid w:val="008D20E3"/>
    <w:rsid w:val="008E0D32"/>
    <w:rsid w:val="008E288F"/>
    <w:rsid w:val="008E3C52"/>
    <w:rsid w:val="008E5295"/>
    <w:rsid w:val="008E7E48"/>
    <w:rsid w:val="008F578A"/>
    <w:rsid w:val="008F6E15"/>
    <w:rsid w:val="009046F2"/>
    <w:rsid w:val="00906C21"/>
    <w:rsid w:val="00907318"/>
    <w:rsid w:val="0091474D"/>
    <w:rsid w:val="00914B70"/>
    <w:rsid w:val="00917897"/>
    <w:rsid w:val="00917B23"/>
    <w:rsid w:val="009204BB"/>
    <w:rsid w:val="009208C7"/>
    <w:rsid w:val="009279FE"/>
    <w:rsid w:val="009310E0"/>
    <w:rsid w:val="009329E6"/>
    <w:rsid w:val="009353EF"/>
    <w:rsid w:val="00937A19"/>
    <w:rsid w:val="00947ABF"/>
    <w:rsid w:val="0095273A"/>
    <w:rsid w:val="009535B2"/>
    <w:rsid w:val="00954DE5"/>
    <w:rsid w:val="00955A4D"/>
    <w:rsid w:val="009576F5"/>
    <w:rsid w:val="00957CB8"/>
    <w:rsid w:val="00963535"/>
    <w:rsid w:val="00964A1B"/>
    <w:rsid w:val="009651AA"/>
    <w:rsid w:val="0096558F"/>
    <w:rsid w:val="0096667F"/>
    <w:rsid w:val="009679CF"/>
    <w:rsid w:val="00971CDF"/>
    <w:rsid w:val="00975A3D"/>
    <w:rsid w:val="00981042"/>
    <w:rsid w:val="00982ED4"/>
    <w:rsid w:val="0098335F"/>
    <w:rsid w:val="00984F65"/>
    <w:rsid w:val="00985F80"/>
    <w:rsid w:val="00995A13"/>
    <w:rsid w:val="009A1776"/>
    <w:rsid w:val="009A1A64"/>
    <w:rsid w:val="009A2283"/>
    <w:rsid w:val="009A724B"/>
    <w:rsid w:val="009A799C"/>
    <w:rsid w:val="009A7B3C"/>
    <w:rsid w:val="009B0065"/>
    <w:rsid w:val="009B0CD3"/>
    <w:rsid w:val="009B52AC"/>
    <w:rsid w:val="009B6529"/>
    <w:rsid w:val="009C273A"/>
    <w:rsid w:val="009C32B9"/>
    <w:rsid w:val="009C493A"/>
    <w:rsid w:val="009C51CE"/>
    <w:rsid w:val="009C574E"/>
    <w:rsid w:val="009D0026"/>
    <w:rsid w:val="009D1D06"/>
    <w:rsid w:val="009D21F9"/>
    <w:rsid w:val="009D2358"/>
    <w:rsid w:val="009D5633"/>
    <w:rsid w:val="009D7B96"/>
    <w:rsid w:val="009E18A5"/>
    <w:rsid w:val="009E25E8"/>
    <w:rsid w:val="009E7FAB"/>
    <w:rsid w:val="009F58B7"/>
    <w:rsid w:val="00A01454"/>
    <w:rsid w:val="00A03982"/>
    <w:rsid w:val="00A03D28"/>
    <w:rsid w:val="00A03EEB"/>
    <w:rsid w:val="00A07359"/>
    <w:rsid w:val="00A11159"/>
    <w:rsid w:val="00A22094"/>
    <w:rsid w:val="00A2596D"/>
    <w:rsid w:val="00A2641E"/>
    <w:rsid w:val="00A339F4"/>
    <w:rsid w:val="00A33AB6"/>
    <w:rsid w:val="00A34BA3"/>
    <w:rsid w:val="00A36144"/>
    <w:rsid w:val="00A37597"/>
    <w:rsid w:val="00A37DD1"/>
    <w:rsid w:val="00A41B40"/>
    <w:rsid w:val="00A4340E"/>
    <w:rsid w:val="00A44265"/>
    <w:rsid w:val="00A455AB"/>
    <w:rsid w:val="00A45B3C"/>
    <w:rsid w:val="00A45C76"/>
    <w:rsid w:val="00A5344B"/>
    <w:rsid w:val="00A56FDA"/>
    <w:rsid w:val="00A61D7F"/>
    <w:rsid w:val="00A64E00"/>
    <w:rsid w:val="00A65DB8"/>
    <w:rsid w:val="00A722B5"/>
    <w:rsid w:val="00A749DA"/>
    <w:rsid w:val="00A774EC"/>
    <w:rsid w:val="00A86841"/>
    <w:rsid w:val="00A910B0"/>
    <w:rsid w:val="00A9475C"/>
    <w:rsid w:val="00A95348"/>
    <w:rsid w:val="00AA0608"/>
    <w:rsid w:val="00AA4A4C"/>
    <w:rsid w:val="00AA65E3"/>
    <w:rsid w:val="00AA6A9D"/>
    <w:rsid w:val="00AA7D48"/>
    <w:rsid w:val="00AB02E9"/>
    <w:rsid w:val="00AB0C70"/>
    <w:rsid w:val="00AB0C83"/>
    <w:rsid w:val="00AB177A"/>
    <w:rsid w:val="00AB5372"/>
    <w:rsid w:val="00AB5645"/>
    <w:rsid w:val="00AB607F"/>
    <w:rsid w:val="00AB6A1F"/>
    <w:rsid w:val="00AC00AF"/>
    <w:rsid w:val="00AC6E0A"/>
    <w:rsid w:val="00AD14ED"/>
    <w:rsid w:val="00AD3527"/>
    <w:rsid w:val="00AD4D1C"/>
    <w:rsid w:val="00AD636D"/>
    <w:rsid w:val="00AE325A"/>
    <w:rsid w:val="00AE5102"/>
    <w:rsid w:val="00AE5CCE"/>
    <w:rsid w:val="00AF0EB1"/>
    <w:rsid w:val="00AF1C16"/>
    <w:rsid w:val="00AF2905"/>
    <w:rsid w:val="00AF33B9"/>
    <w:rsid w:val="00AF6DEB"/>
    <w:rsid w:val="00AF7B85"/>
    <w:rsid w:val="00B002AF"/>
    <w:rsid w:val="00B005AA"/>
    <w:rsid w:val="00B02532"/>
    <w:rsid w:val="00B0403D"/>
    <w:rsid w:val="00B04F87"/>
    <w:rsid w:val="00B05235"/>
    <w:rsid w:val="00B06121"/>
    <w:rsid w:val="00B077B4"/>
    <w:rsid w:val="00B12EC8"/>
    <w:rsid w:val="00B13144"/>
    <w:rsid w:val="00B16E97"/>
    <w:rsid w:val="00B20DE7"/>
    <w:rsid w:val="00B30118"/>
    <w:rsid w:val="00B30F8D"/>
    <w:rsid w:val="00B31433"/>
    <w:rsid w:val="00B31E76"/>
    <w:rsid w:val="00B3358A"/>
    <w:rsid w:val="00B352B7"/>
    <w:rsid w:val="00B35A7C"/>
    <w:rsid w:val="00B40FF5"/>
    <w:rsid w:val="00B42C69"/>
    <w:rsid w:val="00B42ECF"/>
    <w:rsid w:val="00B4538E"/>
    <w:rsid w:val="00B45806"/>
    <w:rsid w:val="00B527CD"/>
    <w:rsid w:val="00B55901"/>
    <w:rsid w:val="00B57DB2"/>
    <w:rsid w:val="00B650D0"/>
    <w:rsid w:val="00B65C1D"/>
    <w:rsid w:val="00B747B3"/>
    <w:rsid w:val="00B76005"/>
    <w:rsid w:val="00B779FC"/>
    <w:rsid w:val="00B801E3"/>
    <w:rsid w:val="00B80CAC"/>
    <w:rsid w:val="00B80DBE"/>
    <w:rsid w:val="00B81ACD"/>
    <w:rsid w:val="00B82050"/>
    <w:rsid w:val="00B860FE"/>
    <w:rsid w:val="00B906C4"/>
    <w:rsid w:val="00B90748"/>
    <w:rsid w:val="00B91255"/>
    <w:rsid w:val="00B94609"/>
    <w:rsid w:val="00BA0BE0"/>
    <w:rsid w:val="00BA3C94"/>
    <w:rsid w:val="00BA3E82"/>
    <w:rsid w:val="00BA5232"/>
    <w:rsid w:val="00BA54A7"/>
    <w:rsid w:val="00BA5AFC"/>
    <w:rsid w:val="00BA5B31"/>
    <w:rsid w:val="00BA5B8B"/>
    <w:rsid w:val="00BA6B9F"/>
    <w:rsid w:val="00BB2F1B"/>
    <w:rsid w:val="00BB3DD6"/>
    <w:rsid w:val="00BB4121"/>
    <w:rsid w:val="00BB42DD"/>
    <w:rsid w:val="00BC62B1"/>
    <w:rsid w:val="00BD03A4"/>
    <w:rsid w:val="00BD1CB3"/>
    <w:rsid w:val="00BE1579"/>
    <w:rsid w:val="00BE60B6"/>
    <w:rsid w:val="00BE6748"/>
    <w:rsid w:val="00BE7AC9"/>
    <w:rsid w:val="00BF0C49"/>
    <w:rsid w:val="00BF6B1C"/>
    <w:rsid w:val="00C0045D"/>
    <w:rsid w:val="00C037C6"/>
    <w:rsid w:val="00C041FC"/>
    <w:rsid w:val="00C062E3"/>
    <w:rsid w:val="00C07FEA"/>
    <w:rsid w:val="00C14008"/>
    <w:rsid w:val="00C15B57"/>
    <w:rsid w:val="00C170FF"/>
    <w:rsid w:val="00C17642"/>
    <w:rsid w:val="00C20238"/>
    <w:rsid w:val="00C21172"/>
    <w:rsid w:val="00C211AE"/>
    <w:rsid w:val="00C21523"/>
    <w:rsid w:val="00C25A54"/>
    <w:rsid w:val="00C27D34"/>
    <w:rsid w:val="00C308ED"/>
    <w:rsid w:val="00C3285A"/>
    <w:rsid w:val="00C329F7"/>
    <w:rsid w:val="00C32CE6"/>
    <w:rsid w:val="00C3619E"/>
    <w:rsid w:val="00C41E8D"/>
    <w:rsid w:val="00C42FA7"/>
    <w:rsid w:val="00C45416"/>
    <w:rsid w:val="00C466B8"/>
    <w:rsid w:val="00C536DB"/>
    <w:rsid w:val="00C53A3D"/>
    <w:rsid w:val="00C57C68"/>
    <w:rsid w:val="00C604FC"/>
    <w:rsid w:val="00C6621E"/>
    <w:rsid w:val="00C674D2"/>
    <w:rsid w:val="00C72E41"/>
    <w:rsid w:val="00C74794"/>
    <w:rsid w:val="00C75FDB"/>
    <w:rsid w:val="00C77639"/>
    <w:rsid w:val="00C81ABA"/>
    <w:rsid w:val="00C82386"/>
    <w:rsid w:val="00C83765"/>
    <w:rsid w:val="00C848CF"/>
    <w:rsid w:val="00C84FB6"/>
    <w:rsid w:val="00C8509A"/>
    <w:rsid w:val="00C86280"/>
    <w:rsid w:val="00C86A62"/>
    <w:rsid w:val="00C921AF"/>
    <w:rsid w:val="00C93718"/>
    <w:rsid w:val="00C953B3"/>
    <w:rsid w:val="00C97293"/>
    <w:rsid w:val="00CA0D6B"/>
    <w:rsid w:val="00CA44C7"/>
    <w:rsid w:val="00CA7084"/>
    <w:rsid w:val="00CB1AB8"/>
    <w:rsid w:val="00CB3F4D"/>
    <w:rsid w:val="00CC195B"/>
    <w:rsid w:val="00CC4D66"/>
    <w:rsid w:val="00CC4D67"/>
    <w:rsid w:val="00CC5D0D"/>
    <w:rsid w:val="00CC7121"/>
    <w:rsid w:val="00CC7AD9"/>
    <w:rsid w:val="00CD03E9"/>
    <w:rsid w:val="00CD264A"/>
    <w:rsid w:val="00CE1355"/>
    <w:rsid w:val="00CE1576"/>
    <w:rsid w:val="00CF0370"/>
    <w:rsid w:val="00CF6628"/>
    <w:rsid w:val="00CF7DEC"/>
    <w:rsid w:val="00D0074A"/>
    <w:rsid w:val="00D00778"/>
    <w:rsid w:val="00D02ECB"/>
    <w:rsid w:val="00D10436"/>
    <w:rsid w:val="00D15C0F"/>
    <w:rsid w:val="00D16AF2"/>
    <w:rsid w:val="00D173DB"/>
    <w:rsid w:val="00D2187D"/>
    <w:rsid w:val="00D22B5A"/>
    <w:rsid w:val="00D22E93"/>
    <w:rsid w:val="00D277DB"/>
    <w:rsid w:val="00D279E3"/>
    <w:rsid w:val="00D32925"/>
    <w:rsid w:val="00D34D76"/>
    <w:rsid w:val="00D35C69"/>
    <w:rsid w:val="00D376AA"/>
    <w:rsid w:val="00D40D57"/>
    <w:rsid w:val="00D43FA4"/>
    <w:rsid w:val="00D44955"/>
    <w:rsid w:val="00D44AD2"/>
    <w:rsid w:val="00D55BBA"/>
    <w:rsid w:val="00D64859"/>
    <w:rsid w:val="00D658F9"/>
    <w:rsid w:val="00D67B58"/>
    <w:rsid w:val="00D70123"/>
    <w:rsid w:val="00D7072D"/>
    <w:rsid w:val="00D72F88"/>
    <w:rsid w:val="00D771CD"/>
    <w:rsid w:val="00D776B4"/>
    <w:rsid w:val="00D86DFD"/>
    <w:rsid w:val="00D90B3A"/>
    <w:rsid w:val="00D95CF6"/>
    <w:rsid w:val="00DA306F"/>
    <w:rsid w:val="00DA31AE"/>
    <w:rsid w:val="00DA3E72"/>
    <w:rsid w:val="00DA44DD"/>
    <w:rsid w:val="00DA6882"/>
    <w:rsid w:val="00DB30C4"/>
    <w:rsid w:val="00DB64B0"/>
    <w:rsid w:val="00DB7F4A"/>
    <w:rsid w:val="00DC2066"/>
    <w:rsid w:val="00DC6D35"/>
    <w:rsid w:val="00DD0083"/>
    <w:rsid w:val="00DD2662"/>
    <w:rsid w:val="00DD3DCF"/>
    <w:rsid w:val="00DD68AC"/>
    <w:rsid w:val="00DD7B95"/>
    <w:rsid w:val="00DD7BF7"/>
    <w:rsid w:val="00DE58E3"/>
    <w:rsid w:val="00DE5C0F"/>
    <w:rsid w:val="00DE6A0F"/>
    <w:rsid w:val="00DE6B6F"/>
    <w:rsid w:val="00DE6E14"/>
    <w:rsid w:val="00DE72B8"/>
    <w:rsid w:val="00DF091D"/>
    <w:rsid w:val="00DF1B0A"/>
    <w:rsid w:val="00DF2DD7"/>
    <w:rsid w:val="00DF5711"/>
    <w:rsid w:val="00E014EF"/>
    <w:rsid w:val="00E03D4F"/>
    <w:rsid w:val="00E0520C"/>
    <w:rsid w:val="00E05AF5"/>
    <w:rsid w:val="00E067C5"/>
    <w:rsid w:val="00E07147"/>
    <w:rsid w:val="00E14825"/>
    <w:rsid w:val="00E15DF3"/>
    <w:rsid w:val="00E166E5"/>
    <w:rsid w:val="00E17314"/>
    <w:rsid w:val="00E217A2"/>
    <w:rsid w:val="00E21AFC"/>
    <w:rsid w:val="00E22245"/>
    <w:rsid w:val="00E2326D"/>
    <w:rsid w:val="00E316FF"/>
    <w:rsid w:val="00E31E9C"/>
    <w:rsid w:val="00E33A86"/>
    <w:rsid w:val="00E33FF8"/>
    <w:rsid w:val="00E3500E"/>
    <w:rsid w:val="00E40808"/>
    <w:rsid w:val="00E44185"/>
    <w:rsid w:val="00E454C2"/>
    <w:rsid w:val="00E463BA"/>
    <w:rsid w:val="00E47A26"/>
    <w:rsid w:val="00E51FF1"/>
    <w:rsid w:val="00E52CE3"/>
    <w:rsid w:val="00E53CB5"/>
    <w:rsid w:val="00E53E4A"/>
    <w:rsid w:val="00E56038"/>
    <w:rsid w:val="00E62451"/>
    <w:rsid w:val="00E67E6F"/>
    <w:rsid w:val="00E70808"/>
    <w:rsid w:val="00E74BDA"/>
    <w:rsid w:val="00E757F9"/>
    <w:rsid w:val="00E7592F"/>
    <w:rsid w:val="00E76C99"/>
    <w:rsid w:val="00E771C7"/>
    <w:rsid w:val="00E8467D"/>
    <w:rsid w:val="00E91220"/>
    <w:rsid w:val="00E94A33"/>
    <w:rsid w:val="00EA1898"/>
    <w:rsid w:val="00EA73A6"/>
    <w:rsid w:val="00EB0675"/>
    <w:rsid w:val="00EB4D95"/>
    <w:rsid w:val="00EC0A77"/>
    <w:rsid w:val="00EC275A"/>
    <w:rsid w:val="00EC2F4A"/>
    <w:rsid w:val="00EC3966"/>
    <w:rsid w:val="00EC61D3"/>
    <w:rsid w:val="00EC6D32"/>
    <w:rsid w:val="00ED3866"/>
    <w:rsid w:val="00ED567C"/>
    <w:rsid w:val="00ED7128"/>
    <w:rsid w:val="00EE00A0"/>
    <w:rsid w:val="00EE0A46"/>
    <w:rsid w:val="00EE5CDB"/>
    <w:rsid w:val="00EE5F5A"/>
    <w:rsid w:val="00EE6102"/>
    <w:rsid w:val="00EF1BCB"/>
    <w:rsid w:val="00EF3402"/>
    <w:rsid w:val="00EF73E5"/>
    <w:rsid w:val="00EF7F92"/>
    <w:rsid w:val="00F00731"/>
    <w:rsid w:val="00F04780"/>
    <w:rsid w:val="00F079F4"/>
    <w:rsid w:val="00F146A6"/>
    <w:rsid w:val="00F15681"/>
    <w:rsid w:val="00F16B63"/>
    <w:rsid w:val="00F226EA"/>
    <w:rsid w:val="00F3464C"/>
    <w:rsid w:val="00F35A93"/>
    <w:rsid w:val="00F37CB1"/>
    <w:rsid w:val="00F41ABF"/>
    <w:rsid w:val="00F47164"/>
    <w:rsid w:val="00F47251"/>
    <w:rsid w:val="00F475D9"/>
    <w:rsid w:val="00F47C16"/>
    <w:rsid w:val="00F500C6"/>
    <w:rsid w:val="00F56006"/>
    <w:rsid w:val="00F61573"/>
    <w:rsid w:val="00F6447A"/>
    <w:rsid w:val="00F6492D"/>
    <w:rsid w:val="00F67111"/>
    <w:rsid w:val="00F70FC4"/>
    <w:rsid w:val="00F813B3"/>
    <w:rsid w:val="00F81659"/>
    <w:rsid w:val="00F81955"/>
    <w:rsid w:val="00F90A27"/>
    <w:rsid w:val="00F91D70"/>
    <w:rsid w:val="00F92B62"/>
    <w:rsid w:val="00F92C50"/>
    <w:rsid w:val="00F94ED6"/>
    <w:rsid w:val="00F94F95"/>
    <w:rsid w:val="00F96035"/>
    <w:rsid w:val="00F97BB0"/>
    <w:rsid w:val="00FA2058"/>
    <w:rsid w:val="00FA2F16"/>
    <w:rsid w:val="00FA4D0F"/>
    <w:rsid w:val="00FA611B"/>
    <w:rsid w:val="00FB009C"/>
    <w:rsid w:val="00FB1899"/>
    <w:rsid w:val="00FB36CD"/>
    <w:rsid w:val="00FB659D"/>
    <w:rsid w:val="00FB7228"/>
    <w:rsid w:val="00FC0F33"/>
    <w:rsid w:val="00FC5F06"/>
    <w:rsid w:val="00FD2696"/>
    <w:rsid w:val="00FD36D8"/>
    <w:rsid w:val="00FD3B67"/>
    <w:rsid w:val="00FE34F0"/>
    <w:rsid w:val="00FE4BD9"/>
    <w:rsid w:val="00FE5522"/>
    <w:rsid w:val="00FE581E"/>
    <w:rsid w:val="00FF1C0C"/>
  </w:rsids>
  <m:mathPr>
    <m:mathFont m:val="Cambria Math"/>
    <m:brkBin m:val="before"/>
    <m:brkBinSub m:val="--"/>
    <m:smallFrac m:val="off"/>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AU" w:eastAsia="en-US" w:bidi="ar-SA"/>
      </w:rPr>
    </w:rPrDefault>
    <w:pPrDefault/>
  </w:docDefaults>
  <w:latentStyles w:defLockedState="0" w:defUIPriority="0" w:defSemiHidden="0" w:defUnhideWhenUsed="0" w:defQFormat="0" w:count="267">
    <w:lsdException w:name="Normal" w:qFormat="1"/>
    <w:lsdException w:name="heading 1" w:uiPriority="99" w:qFormat="1"/>
    <w:lsdException w:name="heading 2" w:uiPriority="99" w:qFormat="1"/>
    <w:lsdException w:name="heading 3" w:uiPriority="99" w:qFormat="1"/>
    <w:lsdException w:name="heading 4" w:uiPriority="99" w:qFormat="1"/>
    <w:lsdException w:name="heading 5" w:uiPriority="99"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annotation text" w:uiPriority="99"/>
    <w:lsdException w:name="header" w:uiPriority="99"/>
    <w:lsdException w:name="footer" w:uiPriority="99"/>
    <w:lsdException w:name="caption" w:semiHidden="1" w:uiPriority="99" w:unhideWhenUsed="1" w:qFormat="1"/>
    <w:lsdException w:name="table of figures" w:uiPriority="99"/>
    <w:lsdException w:name="annotation reference" w:uiPriority="99"/>
    <w:lsdException w:name="List Bullet" w:uiPriority="99"/>
    <w:lsdException w:name="List Number" w:uiPriority="99"/>
    <w:lsdException w:name="List Bullet 2" w:uiPriority="99"/>
    <w:lsdException w:name="Title" w:qFormat="1"/>
    <w:lsdException w:name="Body Text" w:uiPriority="99"/>
    <w:lsdException w:name="Subtitle" w:qFormat="1"/>
    <w:lsdException w:name="Hyperlink" w:uiPriority="99"/>
    <w:lsdException w:name="FollowedHyperlink" w:uiPriority="99"/>
    <w:lsdException w:name="Strong" w:qFormat="1"/>
    <w:lsdException w:name="Emphasis" w:qFormat="1"/>
    <w:lsdException w:name="Normal (Web)" w:uiPriority="99"/>
    <w:lsdException w:name="annotation subject" w:uiPriority="99"/>
    <w:lsdException w:name="Balloon Text" w:uiPriority="99"/>
    <w:lsdException w:name="Table Grid" w:uiPriority="59"/>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semiHidden="1"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99"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semiHidden="1" w:uiPriority="37" w:unhideWhenUsed="1"/>
    <w:lsdException w:name="Colorful Shading Accent 6" w:semiHidden="1" w:uiPriority="39"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E70808"/>
    <w:pPr>
      <w:tabs>
        <w:tab w:val="left" w:pos="340"/>
      </w:tabs>
      <w:spacing w:before="60" w:after="120" w:line="270" w:lineRule="atLeast"/>
    </w:pPr>
    <w:rPr>
      <w:rFonts w:ascii="Arial" w:hAnsi="Arial"/>
      <w:sz w:val="22"/>
    </w:rPr>
  </w:style>
  <w:style w:type="paragraph" w:styleId="Heading1">
    <w:name w:val="heading 1"/>
    <w:next w:val="Normal"/>
    <w:link w:val="Heading1Char"/>
    <w:uiPriority w:val="99"/>
    <w:qFormat/>
    <w:rsid w:val="00E7592F"/>
    <w:pPr>
      <w:tabs>
        <w:tab w:val="left" w:pos="340"/>
      </w:tabs>
      <w:spacing w:before="120" w:after="120"/>
      <w:outlineLvl w:val="0"/>
    </w:pPr>
    <w:rPr>
      <w:rFonts w:ascii="Arial" w:eastAsia="Arial" w:hAnsi="Arial" w:cs="Arial"/>
      <w:b/>
      <w:color w:val="0091CC"/>
      <w:sz w:val="28"/>
      <w:szCs w:val="28"/>
    </w:rPr>
  </w:style>
  <w:style w:type="paragraph" w:styleId="Heading2">
    <w:name w:val="heading 2"/>
    <w:basedOn w:val="Heading1"/>
    <w:next w:val="Normal"/>
    <w:link w:val="Heading2Char"/>
    <w:uiPriority w:val="99"/>
    <w:qFormat/>
    <w:rsid w:val="00E454C2"/>
    <w:pPr>
      <w:numPr>
        <w:ilvl w:val="1"/>
      </w:numPr>
      <w:spacing w:before="320"/>
      <w:outlineLvl w:val="1"/>
    </w:pPr>
    <w:rPr>
      <w:sz w:val="24"/>
      <w:szCs w:val="24"/>
    </w:rPr>
  </w:style>
  <w:style w:type="paragraph" w:styleId="Heading3">
    <w:name w:val="heading 3"/>
    <w:basedOn w:val="Heading2"/>
    <w:next w:val="Normal"/>
    <w:link w:val="Heading3Char"/>
    <w:uiPriority w:val="99"/>
    <w:qFormat/>
    <w:rsid w:val="00E7592F"/>
    <w:pPr>
      <w:numPr>
        <w:ilvl w:val="2"/>
      </w:numPr>
      <w:spacing w:before="200"/>
      <w:outlineLvl w:val="2"/>
    </w:pPr>
    <w:rPr>
      <w:bCs/>
      <w:sz w:val="22"/>
      <w:szCs w:val="22"/>
    </w:rPr>
  </w:style>
  <w:style w:type="paragraph" w:styleId="Heading4">
    <w:name w:val="heading 4"/>
    <w:basedOn w:val="Heading3"/>
    <w:next w:val="Normal"/>
    <w:link w:val="Heading4Char"/>
    <w:uiPriority w:val="99"/>
    <w:qFormat/>
    <w:rsid w:val="00E454C2"/>
    <w:pPr>
      <w:numPr>
        <w:ilvl w:val="3"/>
      </w:numPr>
      <w:outlineLvl w:val="3"/>
    </w:pPr>
    <w:rPr>
      <w:color w:val="4D4D4D"/>
    </w:rPr>
  </w:style>
  <w:style w:type="paragraph" w:styleId="Heading5">
    <w:name w:val="heading 5"/>
    <w:basedOn w:val="Heading4"/>
    <w:next w:val="Normal"/>
    <w:link w:val="Heading5Char"/>
    <w:uiPriority w:val="99"/>
    <w:qFormat/>
    <w:rsid w:val="00303A20"/>
    <w:pPr>
      <w:keepNext/>
      <w:numPr>
        <w:ilvl w:val="4"/>
      </w:numPr>
      <w:pBdr>
        <w:top w:val="single" w:sz="6" w:space="1" w:color="auto"/>
      </w:pBdr>
      <w:tabs>
        <w:tab w:val="center" w:pos="4395"/>
        <w:tab w:val="right" w:pos="8789"/>
      </w:tabs>
      <w:outlineLvl w:val="4"/>
    </w:pPr>
    <w:rPr>
      <w:i/>
      <w:sz w:val="20"/>
    </w:rPr>
  </w:style>
  <w:style w:type="paragraph" w:styleId="Heading6">
    <w:name w:val="heading 6"/>
    <w:basedOn w:val="Heading5"/>
    <w:next w:val="Normal"/>
    <w:link w:val="Heading6Char"/>
    <w:qFormat/>
    <w:rsid w:val="00FB659D"/>
    <w:pPr>
      <w:numPr>
        <w:ilvl w:val="5"/>
      </w:numPr>
      <w:spacing w:before="240" w:after="240"/>
      <w:outlineLvl w:val="5"/>
    </w:pPr>
    <w:rPr>
      <w:b w:val="0"/>
      <w:sz w:val="28"/>
    </w:rPr>
  </w:style>
  <w:style w:type="paragraph" w:styleId="Heading7">
    <w:name w:val="heading 7"/>
    <w:basedOn w:val="Heading6"/>
    <w:next w:val="Normal"/>
    <w:qFormat/>
    <w:rsid w:val="00FB659D"/>
    <w:pPr>
      <w:numPr>
        <w:ilvl w:val="6"/>
      </w:numPr>
      <w:tabs>
        <w:tab w:val="left" w:pos="2153"/>
      </w:tabs>
      <w:outlineLvl w:val="6"/>
    </w:pPr>
    <w:rPr>
      <w:b/>
      <w:u w:val="single"/>
    </w:rPr>
  </w:style>
  <w:style w:type="paragraph" w:styleId="Heading8">
    <w:name w:val="heading 8"/>
    <w:basedOn w:val="Heading7"/>
    <w:next w:val="Normal"/>
    <w:qFormat/>
    <w:rsid w:val="00FB659D"/>
    <w:pPr>
      <w:numPr>
        <w:ilvl w:val="7"/>
      </w:numPr>
      <w:jc w:val="center"/>
      <w:outlineLvl w:val="7"/>
    </w:pPr>
    <w:rPr>
      <w:b w:val="0"/>
      <w:sz w:val="32"/>
    </w:rPr>
  </w:style>
  <w:style w:type="paragraph" w:styleId="Heading9">
    <w:name w:val="heading 9"/>
    <w:basedOn w:val="Heading8"/>
    <w:next w:val="Normal"/>
    <w:qFormat/>
    <w:rsid w:val="00303A20"/>
    <w:pPr>
      <w:numPr>
        <w:ilvl w:val="8"/>
      </w:numPr>
      <w:spacing w:after="120"/>
      <w:outlineLvl w:val="8"/>
    </w:pPr>
    <w:rPr>
      <w:i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635DC4"/>
    <w:pPr>
      <w:pBdr>
        <w:bottom w:val="single" w:sz="4" w:space="6" w:color="008FCC"/>
      </w:pBdr>
      <w:tabs>
        <w:tab w:val="clear" w:pos="340"/>
        <w:tab w:val="right" w:pos="9412"/>
      </w:tabs>
      <w:spacing w:line="240" w:lineRule="auto"/>
      <w:jc w:val="right"/>
    </w:pPr>
    <w:rPr>
      <w:sz w:val="16"/>
    </w:rPr>
  </w:style>
  <w:style w:type="table" w:styleId="ColorfulGrid">
    <w:name w:val="Colorful Grid"/>
    <w:basedOn w:val="TableNormal"/>
    <w:uiPriority w:val="29"/>
    <w:qFormat/>
    <w:rsid w:val="00FD3B67"/>
    <w:rPr>
      <w:rFonts w:ascii="Arial" w:hAnsi="Arial"/>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character" w:customStyle="1" w:styleId="BodyTextChar">
    <w:name w:val="Body Text Char"/>
    <w:basedOn w:val="DefaultParagraphFont"/>
    <w:link w:val="BodyText"/>
    <w:uiPriority w:val="99"/>
    <w:rsid w:val="00FD3B67"/>
    <w:rPr>
      <w:rFonts w:ascii="Arial" w:hAnsi="Arial"/>
      <w:sz w:val="22"/>
    </w:rPr>
  </w:style>
  <w:style w:type="paragraph" w:customStyle="1" w:styleId="PrePostChapterHeadings-FinalReport">
    <w:name w:val="Pre/Post Chapter Headings - Final Report"/>
    <w:basedOn w:val="Normal"/>
    <w:next w:val="Normal"/>
    <w:rsid w:val="000A1BE4"/>
    <w:pPr>
      <w:spacing w:after="400" w:line="480" w:lineRule="exact"/>
      <w:jc w:val="center"/>
    </w:pPr>
    <w:rPr>
      <w:b/>
      <w:caps/>
      <w:sz w:val="28"/>
    </w:rPr>
  </w:style>
  <w:style w:type="paragraph" w:customStyle="1" w:styleId="FigureCaption">
    <w:name w:val="Figure Caption"/>
    <w:basedOn w:val="Normal"/>
    <w:next w:val="Normal"/>
    <w:rsid w:val="000A1BE4"/>
    <w:pPr>
      <w:tabs>
        <w:tab w:val="left" w:pos="1418"/>
      </w:tabs>
      <w:spacing w:before="100"/>
      <w:ind w:left="1418" w:hanging="1418"/>
    </w:pPr>
  </w:style>
  <w:style w:type="paragraph" w:styleId="DocumentMap">
    <w:name w:val="Document Map"/>
    <w:basedOn w:val="Normal"/>
    <w:link w:val="DocumentMapChar"/>
    <w:rsid w:val="00FD3B67"/>
    <w:pPr>
      <w:spacing w:before="0" w:after="0" w:line="240" w:lineRule="auto"/>
    </w:pPr>
    <w:rPr>
      <w:rFonts w:cs="Lucida Grande"/>
      <w:sz w:val="24"/>
      <w:szCs w:val="24"/>
    </w:rPr>
  </w:style>
  <w:style w:type="character" w:styleId="PageNumber">
    <w:name w:val="page number"/>
    <w:basedOn w:val="DefaultParagraphFont"/>
    <w:rsid w:val="00196949"/>
  </w:style>
  <w:style w:type="paragraph" w:styleId="Footer">
    <w:name w:val="footer"/>
    <w:basedOn w:val="Normal"/>
    <w:link w:val="FooterChar"/>
    <w:uiPriority w:val="99"/>
    <w:rsid w:val="00196949"/>
    <w:pPr>
      <w:pBdr>
        <w:top w:val="single" w:sz="4" w:space="5" w:color="008FCC"/>
      </w:pBdr>
      <w:tabs>
        <w:tab w:val="center" w:pos="4320"/>
        <w:tab w:val="right" w:pos="8640"/>
      </w:tabs>
      <w:spacing w:line="240" w:lineRule="auto"/>
    </w:pPr>
    <w:rPr>
      <w:color w:val="4D4D4D"/>
      <w:sz w:val="18"/>
      <w:szCs w:val="18"/>
    </w:rPr>
  </w:style>
  <w:style w:type="paragraph" w:customStyle="1" w:styleId="References">
    <w:name w:val="References"/>
    <w:basedOn w:val="Normal"/>
    <w:next w:val="Normal"/>
    <w:rsid w:val="000A1BE4"/>
    <w:pPr>
      <w:spacing w:after="220" w:line="240" w:lineRule="atLeast"/>
      <w:ind w:left="851" w:hanging="851"/>
    </w:pPr>
  </w:style>
  <w:style w:type="paragraph" w:customStyle="1" w:styleId="BulletStyle-Level1">
    <w:name w:val="Bullet Style - Level 1"/>
    <w:basedOn w:val="Normal"/>
    <w:next w:val="Normal"/>
    <w:rsid w:val="000A1BE4"/>
    <w:pPr>
      <w:numPr>
        <w:numId w:val="3"/>
      </w:numPr>
    </w:pPr>
  </w:style>
  <w:style w:type="paragraph" w:customStyle="1" w:styleId="TableCaption">
    <w:name w:val="Table Caption"/>
    <w:basedOn w:val="Normal"/>
    <w:rsid w:val="000A1BE4"/>
    <w:pPr>
      <w:spacing w:after="100"/>
      <w:ind w:left="1418" w:hanging="1418"/>
    </w:pPr>
  </w:style>
  <w:style w:type="character" w:customStyle="1" w:styleId="DocumentMapChar">
    <w:name w:val="Document Map Char"/>
    <w:basedOn w:val="DefaultParagraphFont"/>
    <w:link w:val="DocumentMap"/>
    <w:rsid w:val="00FD3B67"/>
    <w:rPr>
      <w:rFonts w:ascii="Arial" w:hAnsi="Arial" w:cs="Lucida Grande"/>
      <w:sz w:val="24"/>
      <w:szCs w:val="24"/>
    </w:rPr>
  </w:style>
  <w:style w:type="paragraph" w:customStyle="1" w:styleId="AppendixCaption">
    <w:name w:val="Appendix Caption"/>
    <w:basedOn w:val="Normal"/>
    <w:rsid w:val="00FB659D"/>
    <w:pPr>
      <w:spacing w:after="100"/>
      <w:ind w:left="1418" w:hanging="1418"/>
    </w:pPr>
  </w:style>
  <w:style w:type="paragraph" w:styleId="TOC1">
    <w:name w:val="toc 1"/>
    <w:basedOn w:val="Normal"/>
    <w:next w:val="Normal"/>
    <w:uiPriority w:val="39"/>
    <w:rsid w:val="00382E35"/>
    <w:pPr>
      <w:tabs>
        <w:tab w:val="clear" w:pos="340"/>
        <w:tab w:val="right" w:leader="dot" w:pos="9412"/>
      </w:tabs>
      <w:spacing w:before="120"/>
    </w:pPr>
    <w:rPr>
      <w:rFonts w:cs="Calibri"/>
      <w:b/>
      <w:bCs/>
    </w:rPr>
  </w:style>
  <w:style w:type="paragraph" w:styleId="TOC2">
    <w:name w:val="toc 2"/>
    <w:basedOn w:val="TOC1"/>
    <w:next w:val="Normal"/>
    <w:uiPriority w:val="39"/>
    <w:rsid w:val="00F81955"/>
    <w:rPr>
      <w:b w:val="0"/>
    </w:rPr>
  </w:style>
  <w:style w:type="paragraph" w:styleId="TOC3">
    <w:name w:val="toc 3"/>
    <w:basedOn w:val="TOC2"/>
    <w:next w:val="Normal"/>
    <w:uiPriority w:val="39"/>
    <w:rsid w:val="00BE60B6"/>
    <w:pPr>
      <w:ind w:left="397"/>
    </w:pPr>
    <w:rPr>
      <w:sz w:val="20"/>
    </w:rPr>
  </w:style>
  <w:style w:type="paragraph" w:styleId="TOC4">
    <w:name w:val="toc 4"/>
    <w:basedOn w:val="TOC3"/>
    <w:next w:val="Normal"/>
    <w:uiPriority w:val="39"/>
    <w:rsid w:val="00F81955"/>
    <w:pPr>
      <w:ind w:left="794"/>
    </w:pPr>
    <w:rPr>
      <w:sz w:val="18"/>
      <w:szCs w:val="18"/>
    </w:rPr>
  </w:style>
  <w:style w:type="paragraph" w:styleId="TOC5">
    <w:name w:val="toc 5"/>
    <w:basedOn w:val="TOC4"/>
    <w:next w:val="Normal"/>
    <w:uiPriority w:val="39"/>
    <w:rsid w:val="00F81955"/>
    <w:pPr>
      <w:ind w:left="1191"/>
    </w:pPr>
  </w:style>
  <w:style w:type="paragraph" w:styleId="TOC6">
    <w:name w:val="toc 6"/>
    <w:basedOn w:val="TOC5"/>
    <w:next w:val="Normal"/>
    <w:uiPriority w:val="39"/>
    <w:rsid w:val="00F81955"/>
    <w:pPr>
      <w:ind w:left="1588"/>
    </w:pPr>
  </w:style>
  <w:style w:type="paragraph" w:styleId="TOC7">
    <w:name w:val="toc 7"/>
    <w:basedOn w:val="Normal"/>
    <w:next w:val="Normal"/>
    <w:autoRedefine/>
    <w:semiHidden/>
    <w:rsid w:val="00FD3B67"/>
    <w:pPr>
      <w:ind w:left="1320"/>
    </w:pPr>
    <w:rPr>
      <w:rFonts w:cs="Calibri"/>
      <w:sz w:val="18"/>
      <w:szCs w:val="18"/>
    </w:rPr>
  </w:style>
  <w:style w:type="paragraph" w:styleId="TOC8">
    <w:name w:val="toc 8"/>
    <w:basedOn w:val="Normal"/>
    <w:next w:val="Normal"/>
    <w:autoRedefine/>
    <w:semiHidden/>
    <w:rsid w:val="00FD3B67"/>
    <w:pPr>
      <w:ind w:left="1540"/>
    </w:pPr>
    <w:rPr>
      <w:rFonts w:cs="Calibri"/>
      <w:sz w:val="18"/>
      <w:szCs w:val="18"/>
    </w:rPr>
  </w:style>
  <w:style w:type="paragraph" w:styleId="TOC9">
    <w:name w:val="toc 9"/>
    <w:basedOn w:val="Normal"/>
    <w:next w:val="Normal"/>
    <w:autoRedefine/>
    <w:semiHidden/>
    <w:rsid w:val="00FD3B67"/>
    <w:pPr>
      <w:ind w:left="1760"/>
    </w:pPr>
    <w:rPr>
      <w:rFonts w:cs="Calibri"/>
      <w:sz w:val="18"/>
      <w:szCs w:val="18"/>
    </w:rPr>
  </w:style>
  <w:style w:type="paragraph" w:styleId="NormalWeb">
    <w:name w:val="Normal (Web)"/>
    <w:basedOn w:val="Normal"/>
    <w:uiPriority w:val="99"/>
    <w:rsid w:val="00FD3B67"/>
    <w:rPr>
      <w:sz w:val="24"/>
      <w:szCs w:val="24"/>
    </w:rPr>
  </w:style>
  <w:style w:type="paragraph" w:styleId="PlainText">
    <w:name w:val="Plain Text"/>
    <w:basedOn w:val="Normal"/>
    <w:link w:val="PlainTextChar"/>
    <w:rsid w:val="00FD3B67"/>
    <w:pPr>
      <w:spacing w:before="0" w:after="0" w:line="240" w:lineRule="auto"/>
    </w:pPr>
    <w:rPr>
      <w:szCs w:val="21"/>
    </w:rPr>
  </w:style>
  <w:style w:type="character" w:customStyle="1" w:styleId="PlainTextChar">
    <w:name w:val="Plain Text Char"/>
    <w:basedOn w:val="DefaultParagraphFont"/>
    <w:link w:val="PlainText"/>
    <w:rsid w:val="00FD3B67"/>
    <w:rPr>
      <w:rFonts w:ascii="Arial" w:hAnsi="Arial"/>
      <w:sz w:val="22"/>
      <w:szCs w:val="21"/>
    </w:rPr>
  </w:style>
  <w:style w:type="paragraph" w:customStyle="1" w:styleId="DisclaimerText">
    <w:name w:val="Disclaimer Text"/>
    <w:basedOn w:val="Normal"/>
    <w:rsid w:val="00512706"/>
    <w:pPr>
      <w:tabs>
        <w:tab w:val="left" w:pos="1701"/>
      </w:tabs>
      <w:spacing w:after="80" w:line="240" w:lineRule="auto"/>
    </w:pPr>
    <w:rPr>
      <w:sz w:val="19"/>
    </w:rPr>
  </w:style>
  <w:style w:type="paragraph" w:customStyle="1" w:styleId="Picture">
    <w:name w:val="Picture"/>
    <w:basedOn w:val="Normal"/>
    <w:next w:val="Normal"/>
    <w:rsid w:val="000A1BE4"/>
    <w:pPr>
      <w:suppressAutoHyphens/>
      <w:spacing w:line="240" w:lineRule="auto"/>
      <w:jc w:val="center"/>
    </w:pPr>
  </w:style>
  <w:style w:type="paragraph" w:customStyle="1" w:styleId="AppendixManuscriptHeading1">
    <w:name w:val="Appendix_Manuscript Heading 1"/>
    <w:basedOn w:val="Normal"/>
    <w:rsid w:val="000A1BE4"/>
  </w:style>
  <w:style w:type="paragraph" w:customStyle="1" w:styleId="AppendixManuscriptHeading2">
    <w:name w:val="Appendix_Manuscript Heading 2"/>
    <w:basedOn w:val="Normal"/>
    <w:rsid w:val="00223F96"/>
    <w:pPr>
      <w:spacing w:before="260" w:after="260"/>
    </w:pPr>
    <w:rPr>
      <w:b/>
      <w:i/>
    </w:rPr>
  </w:style>
  <w:style w:type="paragraph" w:customStyle="1" w:styleId="AppendixManuscriptTitle">
    <w:name w:val="Appendix_Manuscript Title"/>
    <w:basedOn w:val="Normal"/>
    <w:rsid w:val="000A1BE4"/>
    <w:pPr>
      <w:jc w:val="center"/>
    </w:pPr>
    <w:rPr>
      <w:sz w:val="36"/>
    </w:rPr>
  </w:style>
  <w:style w:type="paragraph" w:customStyle="1" w:styleId="BulletStyle-Level2">
    <w:name w:val="Bullet Style - Level 2"/>
    <w:next w:val="Normal"/>
    <w:rsid w:val="00877AB6"/>
    <w:pPr>
      <w:numPr>
        <w:numId w:val="4"/>
      </w:numPr>
    </w:pPr>
    <w:rPr>
      <w:rFonts w:ascii="Arial" w:hAnsi="Arial"/>
      <w:noProof/>
      <w:sz w:val="22"/>
    </w:rPr>
  </w:style>
  <w:style w:type="paragraph" w:customStyle="1" w:styleId="OtherTitlesText">
    <w:name w:val="Other Titles Text"/>
    <w:basedOn w:val="Normal"/>
    <w:rsid w:val="000A1BE4"/>
    <w:pPr>
      <w:tabs>
        <w:tab w:val="left" w:pos="1701"/>
      </w:tabs>
      <w:spacing w:after="80" w:line="240" w:lineRule="auto"/>
      <w:ind w:left="851" w:hanging="851"/>
    </w:pPr>
    <w:rPr>
      <w:sz w:val="18"/>
    </w:rPr>
  </w:style>
  <w:style w:type="paragraph" w:customStyle="1" w:styleId="ListofTablesandFigures">
    <w:name w:val="List of Tables and Figures"/>
    <w:next w:val="Normal"/>
    <w:rsid w:val="00B80DBE"/>
    <w:pPr>
      <w:tabs>
        <w:tab w:val="left" w:pos="1134"/>
        <w:tab w:val="right" w:leader="dot" w:pos="8789"/>
      </w:tabs>
      <w:ind w:left="1134" w:right="284" w:hanging="1134"/>
    </w:pPr>
    <w:rPr>
      <w:rFonts w:ascii="Arial" w:hAnsi="Arial"/>
      <w:noProof/>
    </w:rPr>
  </w:style>
  <w:style w:type="paragraph" w:customStyle="1" w:styleId="Table10pttext">
    <w:name w:val="Table_10pt text"/>
    <w:basedOn w:val="Normal"/>
    <w:rsid w:val="000A1BE4"/>
    <w:pPr>
      <w:spacing w:after="40" w:line="240" w:lineRule="auto"/>
    </w:pPr>
    <w:rPr>
      <w:sz w:val="20"/>
    </w:rPr>
  </w:style>
  <w:style w:type="paragraph" w:styleId="BodyText">
    <w:name w:val="Body Text"/>
    <w:basedOn w:val="Normal"/>
    <w:link w:val="BodyTextChar"/>
    <w:uiPriority w:val="99"/>
    <w:rsid w:val="00196949"/>
  </w:style>
  <w:style w:type="paragraph" w:customStyle="1" w:styleId="BulletSquareIndent">
    <w:name w:val="Bullet_Square Indent"/>
    <w:basedOn w:val="Normal"/>
    <w:rsid w:val="000A1BE4"/>
    <w:pPr>
      <w:spacing w:line="240" w:lineRule="auto"/>
    </w:pPr>
    <w:rPr>
      <w:szCs w:val="22"/>
    </w:rPr>
  </w:style>
  <w:style w:type="paragraph" w:customStyle="1" w:styleId="BulletPointDots">
    <w:name w:val="Bullet Point_Dots"/>
    <w:basedOn w:val="Normal"/>
    <w:rsid w:val="000A1BE4"/>
    <w:pPr>
      <w:numPr>
        <w:numId w:val="2"/>
      </w:numPr>
      <w:spacing w:after="60"/>
    </w:pPr>
  </w:style>
  <w:style w:type="paragraph" w:customStyle="1" w:styleId="BulletStyle-Level3">
    <w:name w:val="Bullet Style - Level 3"/>
    <w:basedOn w:val="Normal"/>
    <w:rsid w:val="000A1BE4"/>
    <w:pPr>
      <w:numPr>
        <w:numId w:val="5"/>
      </w:numPr>
    </w:pPr>
  </w:style>
  <w:style w:type="paragraph" w:customStyle="1" w:styleId="BulletNospace">
    <w:name w:val="Bullet_No space"/>
    <w:basedOn w:val="Normal"/>
    <w:rsid w:val="000A1BE4"/>
    <w:pPr>
      <w:numPr>
        <w:numId w:val="6"/>
      </w:numPr>
      <w:spacing w:line="240" w:lineRule="atLeast"/>
    </w:pPr>
  </w:style>
  <w:style w:type="paragraph" w:customStyle="1" w:styleId="BulletsNumbered">
    <w:name w:val="Bullets_Numbered"/>
    <w:basedOn w:val="Normal"/>
    <w:rsid w:val="000A1BE4"/>
    <w:pPr>
      <w:numPr>
        <w:numId w:val="7"/>
      </w:numPr>
    </w:pPr>
  </w:style>
  <w:style w:type="paragraph" w:customStyle="1" w:styleId="Normal8pt">
    <w:name w:val="Normal_8pt"/>
    <w:basedOn w:val="Table10pttext"/>
    <w:rsid w:val="000A1BE4"/>
    <w:pPr>
      <w:spacing w:before="120"/>
    </w:pPr>
    <w:rPr>
      <w:i/>
      <w:sz w:val="16"/>
      <w:szCs w:val="16"/>
    </w:rPr>
  </w:style>
  <w:style w:type="paragraph" w:customStyle="1" w:styleId="Table9pt">
    <w:name w:val="Table_9pt"/>
    <w:basedOn w:val="Table10pttext"/>
    <w:rsid w:val="000A1BE4"/>
    <w:pPr>
      <w:spacing w:after="0"/>
    </w:pPr>
    <w:rPr>
      <w:bCs/>
      <w:sz w:val="18"/>
      <w:szCs w:val="18"/>
      <w:lang w:eastAsia="en-AU"/>
    </w:rPr>
  </w:style>
  <w:style w:type="paragraph" w:customStyle="1" w:styleId="TableBullets">
    <w:name w:val="Table_Bullets"/>
    <w:basedOn w:val="Table10pttext"/>
    <w:next w:val="Table10pttext"/>
    <w:rsid w:val="000A1BE4"/>
    <w:pPr>
      <w:numPr>
        <w:numId w:val="8"/>
      </w:numPr>
      <w:spacing w:after="0"/>
    </w:pPr>
    <w:rPr>
      <w:szCs w:val="24"/>
    </w:rPr>
  </w:style>
  <w:style w:type="paragraph" w:customStyle="1" w:styleId="TableFootnote">
    <w:name w:val="Table_Footnote"/>
    <w:next w:val="Normal"/>
    <w:rsid w:val="00FD3B67"/>
    <w:pPr>
      <w:spacing w:before="100"/>
    </w:pPr>
    <w:rPr>
      <w:rFonts w:ascii="Arial" w:hAnsi="Arial"/>
      <w:i/>
      <w:sz w:val="18"/>
      <w:szCs w:val="18"/>
    </w:rPr>
  </w:style>
  <w:style w:type="paragraph" w:customStyle="1" w:styleId="Default">
    <w:name w:val="Default"/>
    <w:rsid w:val="00C604FC"/>
    <w:pPr>
      <w:autoSpaceDE w:val="0"/>
      <w:autoSpaceDN w:val="0"/>
      <w:adjustRightInd w:val="0"/>
    </w:pPr>
    <w:rPr>
      <w:rFonts w:ascii="Arial" w:eastAsia="MS Mincho" w:hAnsi="Arial" w:cs="Arial"/>
      <w:color w:val="000000"/>
      <w:sz w:val="24"/>
      <w:szCs w:val="24"/>
      <w:lang w:eastAsia="ja-JP"/>
    </w:rPr>
  </w:style>
  <w:style w:type="paragraph" w:styleId="BalloonText">
    <w:name w:val="Balloon Text"/>
    <w:basedOn w:val="Normal"/>
    <w:link w:val="BalloonTextChar"/>
    <w:uiPriority w:val="99"/>
    <w:rsid w:val="00196949"/>
    <w:pPr>
      <w:spacing w:line="240" w:lineRule="auto"/>
    </w:pPr>
    <w:rPr>
      <w:rFonts w:ascii="Tahoma" w:hAnsi="Tahoma" w:cs="Tahoma"/>
      <w:sz w:val="16"/>
      <w:szCs w:val="16"/>
    </w:rPr>
  </w:style>
  <w:style w:type="character" w:customStyle="1" w:styleId="BalloonTextChar">
    <w:name w:val="Balloon Text Char"/>
    <w:link w:val="BalloonText"/>
    <w:uiPriority w:val="99"/>
    <w:rsid w:val="00196949"/>
    <w:rPr>
      <w:rFonts w:ascii="Tahoma" w:hAnsi="Tahoma" w:cs="Tahoma"/>
      <w:sz w:val="16"/>
      <w:szCs w:val="16"/>
    </w:rPr>
  </w:style>
  <w:style w:type="character" w:styleId="Hyperlink">
    <w:name w:val="Hyperlink"/>
    <w:uiPriority w:val="99"/>
    <w:rsid w:val="00196949"/>
    <w:rPr>
      <w:rFonts w:ascii="Arial" w:hAnsi="Arial"/>
      <w:color w:val="0000FF"/>
      <w:sz w:val="20"/>
      <w:u w:val="none"/>
    </w:rPr>
  </w:style>
  <w:style w:type="paragraph" w:customStyle="1" w:styleId="Copyright">
    <w:name w:val="Copyright"/>
    <w:basedOn w:val="Normal"/>
    <w:semiHidden/>
    <w:rsid w:val="00196949"/>
    <w:pPr>
      <w:pBdr>
        <w:top w:val="single" w:sz="4" w:space="4" w:color="008FCC"/>
      </w:pBdr>
      <w:spacing w:after="80" w:line="180" w:lineRule="exact"/>
    </w:pPr>
    <w:rPr>
      <w:sz w:val="14"/>
      <w:szCs w:val="14"/>
    </w:rPr>
  </w:style>
  <w:style w:type="character" w:styleId="CommentReference">
    <w:name w:val="annotation reference"/>
    <w:uiPriority w:val="99"/>
    <w:rsid w:val="00B747B3"/>
    <w:rPr>
      <w:vanish/>
      <w:sz w:val="16"/>
      <w:szCs w:val="16"/>
    </w:rPr>
  </w:style>
  <w:style w:type="paragraph" w:styleId="CommentText">
    <w:name w:val="annotation text"/>
    <w:basedOn w:val="Normal"/>
    <w:link w:val="CommentTextChar"/>
    <w:uiPriority w:val="99"/>
    <w:rsid w:val="00196949"/>
  </w:style>
  <w:style w:type="character" w:customStyle="1" w:styleId="CommentTextChar">
    <w:name w:val="Comment Text Char"/>
    <w:link w:val="CommentText"/>
    <w:uiPriority w:val="99"/>
    <w:rsid w:val="00E47A26"/>
    <w:rPr>
      <w:rFonts w:ascii="Arial" w:hAnsi="Arial"/>
      <w:sz w:val="22"/>
    </w:rPr>
  </w:style>
  <w:style w:type="paragraph" w:styleId="CommentSubject">
    <w:name w:val="annotation subject"/>
    <w:basedOn w:val="CommentText"/>
    <w:next w:val="CommentText"/>
    <w:link w:val="CommentSubjectChar"/>
    <w:uiPriority w:val="99"/>
    <w:rsid w:val="00E47A26"/>
    <w:rPr>
      <w:b/>
      <w:bCs/>
    </w:rPr>
  </w:style>
  <w:style w:type="character" w:customStyle="1" w:styleId="CommentSubjectChar">
    <w:name w:val="Comment Subject Char"/>
    <w:link w:val="CommentSubject"/>
    <w:uiPriority w:val="99"/>
    <w:rsid w:val="00E47A26"/>
    <w:rPr>
      <w:b/>
      <w:bCs/>
      <w:lang w:eastAsia="en-US"/>
    </w:rPr>
  </w:style>
  <w:style w:type="paragraph" w:customStyle="1" w:styleId="Disclaimer">
    <w:name w:val="Disclaimer"/>
    <w:basedOn w:val="Normal"/>
    <w:rsid w:val="00196949"/>
    <w:pPr>
      <w:spacing w:line="200" w:lineRule="atLeast"/>
    </w:pPr>
    <w:rPr>
      <w:color w:val="4D4D4D"/>
      <w:sz w:val="14"/>
    </w:rPr>
  </w:style>
  <w:style w:type="paragraph" w:styleId="Revision">
    <w:name w:val="Revision"/>
    <w:hidden/>
    <w:uiPriority w:val="99"/>
    <w:semiHidden/>
    <w:rsid w:val="00864218"/>
    <w:rPr>
      <w:sz w:val="22"/>
    </w:rPr>
  </w:style>
  <w:style w:type="paragraph" w:styleId="BlockText">
    <w:name w:val="Block Text"/>
    <w:basedOn w:val="Normal"/>
    <w:rsid w:val="00196949"/>
    <w:pPr>
      <w:spacing w:line="200" w:lineRule="atLeast"/>
      <w:ind w:left="340" w:right="340"/>
    </w:pPr>
  </w:style>
  <w:style w:type="paragraph" w:styleId="BodyTextIndent">
    <w:name w:val="Body Text Indent"/>
    <w:basedOn w:val="Normal"/>
    <w:link w:val="BodyTextIndentChar"/>
    <w:rsid w:val="00196949"/>
    <w:pPr>
      <w:ind w:left="340"/>
    </w:pPr>
  </w:style>
  <w:style w:type="character" w:customStyle="1" w:styleId="BodyTextIndentChar">
    <w:name w:val="Body Text Indent Char"/>
    <w:basedOn w:val="DefaultParagraphFont"/>
    <w:link w:val="BodyTextIndent"/>
    <w:rsid w:val="00196949"/>
    <w:rPr>
      <w:rFonts w:ascii="Arial" w:hAnsi="Arial"/>
      <w:sz w:val="22"/>
    </w:rPr>
  </w:style>
  <w:style w:type="paragraph" w:styleId="Caption">
    <w:name w:val="caption"/>
    <w:aliases w:val="Figure,CDM B/Caption,TABLE,Char,Item"/>
    <w:basedOn w:val="Normal"/>
    <w:next w:val="Normal"/>
    <w:link w:val="CaptionChar"/>
    <w:uiPriority w:val="99"/>
    <w:qFormat/>
    <w:rsid w:val="00FD3B67"/>
    <w:pPr>
      <w:spacing w:before="240" w:line="200" w:lineRule="atLeast"/>
    </w:pPr>
    <w:rPr>
      <w:rFonts w:eastAsia="Arial"/>
      <w:b/>
      <w:bCs/>
      <w:color w:val="4D4D4D"/>
      <w:sz w:val="18"/>
    </w:rPr>
  </w:style>
  <w:style w:type="paragraph" w:customStyle="1" w:styleId="Documenttype">
    <w:name w:val="Document type"/>
    <w:basedOn w:val="Normal"/>
    <w:semiHidden/>
    <w:rsid w:val="00196949"/>
    <w:pPr>
      <w:spacing w:before="1200" w:line="240" w:lineRule="auto"/>
      <w:jc w:val="right"/>
    </w:pPr>
    <w:rPr>
      <w:rFonts w:ascii="Arial Narrow" w:hAnsi="Arial Narrow"/>
      <w:caps/>
      <w:color w:val="008FCC"/>
      <w:sz w:val="30"/>
    </w:rPr>
  </w:style>
  <w:style w:type="character" w:styleId="EndnoteReference">
    <w:name w:val="endnote reference"/>
    <w:rsid w:val="00196949"/>
    <w:rPr>
      <w:vertAlign w:val="superscript"/>
    </w:rPr>
  </w:style>
  <w:style w:type="paragraph" w:styleId="EndnoteText">
    <w:name w:val="endnote text"/>
    <w:basedOn w:val="Normal"/>
    <w:link w:val="EndnoteTextChar"/>
    <w:rsid w:val="00196949"/>
    <w:pPr>
      <w:spacing w:after="60" w:line="200" w:lineRule="atLeast"/>
    </w:pPr>
    <w:rPr>
      <w:color w:val="4D4D4D"/>
      <w:sz w:val="16"/>
    </w:rPr>
  </w:style>
  <w:style w:type="character" w:customStyle="1" w:styleId="EndnoteTextChar">
    <w:name w:val="Endnote Text Char"/>
    <w:basedOn w:val="DefaultParagraphFont"/>
    <w:link w:val="EndnoteText"/>
    <w:rsid w:val="00196949"/>
    <w:rPr>
      <w:rFonts w:ascii="Arial" w:hAnsi="Arial"/>
      <w:color w:val="4D4D4D"/>
      <w:sz w:val="16"/>
    </w:rPr>
  </w:style>
  <w:style w:type="paragraph" w:customStyle="1" w:styleId="Featuretext">
    <w:name w:val="Feature text"/>
    <w:basedOn w:val="Normal"/>
    <w:rsid w:val="00196949"/>
    <w:pPr>
      <w:pBdr>
        <w:top w:val="single" w:sz="4" w:space="4" w:color="CCE9F4"/>
        <w:left w:val="single" w:sz="4" w:space="4" w:color="CCE9F4"/>
        <w:bottom w:val="single" w:sz="4" w:space="4" w:color="CCE9F4"/>
        <w:right w:val="single" w:sz="4" w:space="4" w:color="CCE9F4"/>
      </w:pBdr>
      <w:shd w:val="clear" w:color="auto" w:fill="CCE9F4"/>
      <w:spacing w:before="120"/>
      <w:ind w:left="113" w:right="113"/>
    </w:pPr>
  </w:style>
  <w:style w:type="paragraph" w:customStyle="1" w:styleId="Fileref">
    <w:name w:val="File ref"/>
    <w:basedOn w:val="Normal"/>
    <w:next w:val="Title"/>
    <w:semiHidden/>
    <w:rsid w:val="00196949"/>
    <w:pPr>
      <w:spacing w:before="120"/>
      <w:jc w:val="right"/>
    </w:pPr>
    <w:rPr>
      <w:sz w:val="18"/>
    </w:rPr>
  </w:style>
  <w:style w:type="paragraph" w:styleId="Title">
    <w:name w:val="Title"/>
    <w:link w:val="TitleChar"/>
    <w:qFormat/>
    <w:rsid w:val="00403B45"/>
    <w:pPr>
      <w:spacing w:before="160" w:after="360" w:line="560" w:lineRule="exact"/>
    </w:pPr>
    <w:rPr>
      <w:rFonts w:ascii="Arial" w:eastAsia="Arial" w:hAnsi="Arial" w:cs="Arial"/>
      <w:bCs/>
      <w:color w:val="0091CC"/>
      <w:spacing w:val="-3"/>
      <w:sz w:val="48"/>
      <w:szCs w:val="48"/>
    </w:rPr>
  </w:style>
  <w:style w:type="character" w:customStyle="1" w:styleId="TitleChar">
    <w:name w:val="Title Char"/>
    <w:basedOn w:val="DefaultParagraphFont"/>
    <w:link w:val="Title"/>
    <w:rsid w:val="00403B45"/>
    <w:rPr>
      <w:rFonts w:ascii="Arial" w:eastAsia="Arial" w:hAnsi="Arial" w:cs="Arial"/>
      <w:bCs/>
      <w:color w:val="0091CC"/>
      <w:spacing w:val="-3"/>
      <w:sz w:val="48"/>
      <w:szCs w:val="48"/>
    </w:rPr>
  </w:style>
  <w:style w:type="character" w:styleId="FollowedHyperlink">
    <w:name w:val="FollowedHyperlink"/>
    <w:uiPriority w:val="99"/>
    <w:rsid w:val="00196949"/>
    <w:rPr>
      <w:color w:val="800080"/>
      <w:u w:val="single"/>
    </w:rPr>
  </w:style>
  <w:style w:type="character" w:styleId="FootnoteReference">
    <w:name w:val="footnote reference"/>
    <w:rsid w:val="00196949"/>
    <w:rPr>
      <w:vertAlign w:val="superscript"/>
    </w:rPr>
  </w:style>
  <w:style w:type="paragraph" w:styleId="FootnoteText">
    <w:name w:val="footnote text"/>
    <w:basedOn w:val="Normal"/>
    <w:link w:val="FootnoteTextChar"/>
    <w:rsid w:val="00196949"/>
    <w:pPr>
      <w:spacing w:after="60" w:line="200" w:lineRule="atLeast"/>
    </w:pPr>
    <w:rPr>
      <w:color w:val="4D4D4D"/>
      <w:sz w:val="16"/>
    </w:rPr>
  </w:style>
  <w:style w:type="character" w:customStyle="1" w:styleId="FootnoteTextChar">
    <w:name w:val="Footnote Text Char"/>
    <w:basedOn w:val="DefaultParagraphFont"/>
    <w:link w:val="FootnoteText"/>
    <w:rsid w:val="00196949"/>
    <w:rPr>
      <w:rFonts w:ascii="Arial" w:hAnsi="Arial"/>
      <w:color w:val="4D4D4D"/>
      <w:sz w:val="16"/>
    </w:rPr>
  </w:style>
  <w:style w:type="paragraph" w:customStyle="1" w:styleId="ISSNJobnumber">
    <w:name w:val="ISSN/Job number"/>
    <w:basedOn w:val="Normal"/>
    <w:semiHidden/>
    <w:rsid w:val="00196949"/>
    <w:pPr>
      <w:spacing w:before="120" w:line="180" w:lineRule="atLeast"/>
    </w:pPr>
    <w:rPr>
      <w:rFonts w:eastAsia="SimSun"/>
      <w:bCs/>
      <w:sz w:val="14"/>
      <w:lang w:eastAsia="zh-CN"/>
    </w:rPr>
  </w:style>
  <w:style w:type="paragraph" w:customStyle="1" w:styleId="Issue">
    <w:name w:val="Issue"/>
    <w:basedOn w:val="Normal"/>
    <w:next w:val="Normal"/>
    <w:semiHidden/>
    <w:rsid w:val="00196949"/>
    <w:pPr>
      <w:tabs>
        <w:tab w:val="right" w:pos="9384"/>
      </w:tabs>
      <w:spacing w:before="120" w:line="240" w:lineRule="auto"/>
    </w:pPr>
    <w:rPr>
      <w:color w:val="0091CC"/>
      <w:sz w:val="24"/>
      <w:szCs w:val="24"/>
    </w:rPr>
  </w:style>
  <w:style w:type="paragraph" w:styleId="ListBullet">
    <w:name w:val="List Bullet"/>
    <w:basedOn w:val="Normal"/>
    <w:link w:val="ListBulletChar"/>
    <w:uiPriority w:val="99"/>
    <w:rsid w:val="00196949"/>
    <w:pPr>
      <w:numPr>
        <w:numId w:val="9"/>
      </w:numPr>
      <w:spacing w:after="80"/>
    </w:pPr>
  </w:style>
  <w:style w:type="character" w:customStyle="1" w:styleId="ListBulletChar">
    <w:name w:val="List Bullet Char"/>
    <w:link w:val="ListBullet"/>
    <w:uiPriority w:val="99"/>
    <w:rsid w:val="00196949"/>
    <w:rPr>
      <w:rFonts w:ascii="Arial" w:hAnsi="Arial"/>
      <w:sz w:val="22"/>
    </w:rPr>
  </w:style>
  <w:style w:type="paragraph" w:styleId="ListBullet2">
    <w:name w:val="List Bullet 2"/>
    <w:basedOn w:val="ListBullet"/>
    <w:uiPriority w:val="99"/>
    <w:rsid w:val="00196949"/>
    <w:pPr>
      <w:numPr>
        <w:numId w:val="10"/>
      </w:numPr>
    </w:pPr>
  </w:style>
  <w:style w:type="paragraph" w:customStyle="1" w:styleId="Listcheckbox">
    <w:name w:val="List checkbox"/>
    <w:basedOn w:val="ListBullet"/>
    <w:rsid w:val="00196949"/>
    <w:pPr>
      <w:numPr>
        <w:numId w:val="11"/>
      </w:numPr>
    </w:pPr>
  </w:style>
  <w:style w:type="paragraph" w:styleId="ListNumber">
    <w:name w:val="List Number"/>
    <w:basedOn w:val="Normal"/>
    <w:uiPriority w:val="99"/>
    <w:rsid w:val="00196949"/>
    <w:pPr>
      <w:numPr>
        <w:numId w:val="12"/>
      </w:numPr>
      <w:spacing w:after="80"/>
    </w:pPr>
  </w:style>
  <w:style w:type="paragraph" w:styleId="NormalIndent">
    <w:name w:val="Normal Indent"/>
    <w:basedOn w:val="Normal"/>
    <w:rsid w:val="00196949"/>
    <w:pPr>
      <w:ind w:left="720"/>
    </w:pPr>
  </w:style>
  <w:style w:type="paragraph" w:customStyle="1" w:styleId="Organisationunit">
    <w:name w:val="Organisation unit"/>
    <w:basedOn w:val="Normal"/>
    <w:semiHidden/>
    <w:rsid w:val="00196949"/>
    <w:pPr>
      <w:framePr w:w="3969" w:h="261" w:hRule="exact" w:wrap="notBeside" w:vAnchor="page" w:hAnchor="text" w:x="6181" w:y="15990"/>
      <w:spacing w:before="0" w:after="0" w:line="260" w:lineRule="exact"/>
    </w:pPr>
    <w:rPr>
      <w:color w:val="4D4D4D"/>
      <w:sz w:val="18"/>
    </w:rPr>
  </w:style>
  <w:style w:type="paragraph" w:customStyle="1" w:styleId="Partnerlogo">
    <w:name w:val="Partner logo"/>
    <w:basedOn w:val="Normal"/>
    <w:next w:val="Normal"/>
    <w:semiHidden/>
    <w:rsid w:val="00196949"/>
    <w:pPr>
      <w:framePr w:w="4536" w:wrap="around" w:hAnchor="margin" w:xAlign="right" w:yAlign="bottom"/>
    </w:pPr>
  </w:style>
  <w:style w:type="character" w:customStyle="1" w:styleId="Publicationdate">
    <w:name w:val="Publication date"/>
    <w:semiHidden/>
    <w:rsid w:val="00196949"/>
    <w:rPr>
      <w:b/>
    </w:rPr>
  </w:style>
  <w:style w:type="paragraph" w:customStyle="1" w:styleId="Publicationdetails">
    <w:name w:val="Publication details"/>
    <w:basedOn w:val="Normal"/>
    <w:semiHidden/>
    <w:rsid w:val="00196949"/>
    <w:pPr>
      <w:framePr w:w="5670" w:wrap="notBeside" w:vAnchor="page" w:hAnchor="margin" w:y="15990"/>
      <w:spacing w:before="0" w:line="240" w:lineRule="auto"/>
    </w:pPr>
    <w:rPr>
      <w:color w:val="4D4D4D"/>
      <w:sz w:val="18"/>
    </w:rPr>
  </w:style>
  <w:style w:type="paragraph" w:customStyle="1" w:styleId="Reversetitlepage">
    <w:name w:val="Reverse title page"/>
    <w:basedOn w:val="Normal"/>
    <w:rsid w:val="00196949"/>
    <w:pPr>
      <w:spacing w:line="260" w:lineRule="atLeast"/>
    </w:pPr>
    <w:rPr>
      <w:sz w:val="18"/>
    </w:rPr>
  </w:style>
  <w:style w:type="paragraph" w:customStyle="1" w:styleId="Seriestitle">
    <w:name w:val="Series title"/>
    <w:basedOn w:val="Normal"/>
    <w:rsid w:val="00196949"/>
    <w:pPr>
      <w:spacing w:before="160" w:after="360" w:line="480" w:lineRule="exact"/>
    </w:pPr>
    <w:rPr>
      <w:rFonts w:eastAsia="Arial" w:cs="Arial"/>
      <w:caps/>
      <w:color w:val="0091CC"/>
      <w:sz w:val="28"/>
      <w:szCs w:val="28"/>
    </w:rPr>
  </w:style>
  <w:style w:type="paragraph" w:customStyle="1" w:styleId="Source">
    <w:name w:val="Source"/>
    <w:basedOn w:val="Normal"/>
    <w:next w:val="Normal"/>
    <w:rsid w:val="00196949"/>
    <w:pPr>
      <w:spacing w:after="60" w:line="200" w:lineRule="atLeast"/>
    </w:pPr>
    <w:rPr>
      <w:sz w:val="18"/>
    </w:rPr>
  </w:style>
  <w:style w:type="paragraph" w:styleId="Subtitle">
    <w:name w:val="Subtitle"/>
    <w:basedOn w:val="Title"/>
    <w:link w:val="SubtitleChar"/>
    <w:qFormat/>
    <w:rsid w:val="00196949"/>
    <w:pPr>
      <w:spacing w:before="440" w:line="480" w:lineRule="exact"/>
    </w:pPr>
    <w:rPr>
      <w:color w:val="808080"/>
      <w:sz w:val="40"/>
    </w:rPr>
  </w:style>
  <w:style w:type="character" w:customStyle="1" w:styleId="SubtitleChar">
    <w:name w:val="Subtitle Char"/>
    <w:basedOn w:val="DefaultParagraphFont"/>
    <w:link w:val="Subtitle"/>
    <w:rsid w:val="00196949"/>
    <w:rPr>
      <w:rFonts w:ascii="Arial" w:eastAsia="Arial" w:hAnsi="Arial" w:cs="Arial"/>
      <w:bCs/>
      <w:color w:val="808080"/>
      <w:spacing w:val="-3"/>
      <w:sz w:val="40"/>
      <w:szCs w:val="48"/>
    </w:rPr>
  </w:style>
  <w:style w:type="table" w:customStyle="1" w:styleId="Tablebasic">
    <w:name w:val="Table basic"/>
    <w:basedOn w:val="TableNormal"/>
    <w:rsid w:val="000E0E85"/>
    <w:rPr>
      <w:rFonts w:ascii="Arial" w:hAnsi="Arial"/>
    </w:rPr>
    <w:tblPr>
      <w:tblInd w:w="0" w:type="dxa"/>
      <w:tblBorders>
        <w:top w:val="single" w:sz="4" w:space="0" w:color="008FCC"/>
        <w:bottom w:val="single" w:sz="4" w:space="0" w:color="008FCC"/>
        <w:insideH w:val="single" w:sz="4" w:space="0" w:color="008FCC"/>
      </w:tblBorders>
      <w:tblCellMar>
        <w:top w:w="57" w:type="dxa"/>
        <w:left w:w="57" w:type="dxa"/>
        <w:bottom w:w="57" w:type="dxa"/>
        <w:right w:w="57" w:type="dxa"/>
      </w:tblCellMar>
    </w:tblPr>
    <w:tblStylePr w:type="firstRow">
      <w:pPr>
        <w:wordWrap/>
        <w:spacing w:beforeLines="0" w:beforeAutospacing="0" w:afterLines="0" w:afterAutospacing="0" w:line="240" w:lineRule="atLeast"/>
        <w:contextualSpacing w:val="0"/>
      </w:pPr>
      <w:rPr>
        <w:b/>
        <w:i w:val="0"/>
        <w:color w:val="auto"/>
      </w:rPr>
      <w:tblPr/>
      <w:tcPr>
        <w:tcBorders>
          <w:top w:val="nil"/>
          <w:left w:val="nil"/>
          <w:bottom w:val="nil"/>
          <w:right w:val="nil"/>
          <w:insideH w:val="nil"/>
          <w:insideV w:val="nil"/>
          <w:tl2br w:val="nil"/>
          <w:tr2bl w:val="nil"/>
        </w:tcBorders>
        <w:shd w:val="clear" w:color="auto" w:fill="CCE9F4"/>
        <w:vAlign w:val="center"/>
      </w:tcPr>
    </w:tblStylePr>
  </w:style>
  <w:style w:type="paragraph" w:customStyle="1" w:styleId="Tablecolumnheading">
    <w:name w:val="Table column heading"/>
    <w:basedOn w:val="Normal"/>
    <w:rsid w:val="00196949"/>
    <w:pPr>
      <w:keepNext/>
      <w:tabs>
        <w:tab w:val="clear" w:pos="340"/>
      </w:tabs>
      <w:spacing w:before="0" w:after="0" w:line="240" w:lineRule="auto"/>
      <w:jc w:val="center"/>
    </w:pPr>
    <w:rPr>
      <w:rFonts w:cs="Arial"/>
      <w:b/>
      <w:sz w:val="18"/>
      <w:szCs w:val="18"/>
      <w:lang w:eastAsia="en-AU"/>
    </w:rPr>
  </w:style>
  <w:style w:type="table" w:styleId="TableGrid">
    <w:name w:val="Table Grid"/>
    <w:basedOn w:val="TableNormal"/>
    <w:uiPriority w:val="59"/>
    <w:rsid w:val="00196949"/>
    <w:pPr>
      <w:tabs>
        <w:tab w:val="left" w:pos="340"/>
      </w:tabs>
      <w:spacing w:before="60" w:after="120" w:line="220" w:lineRule="atLeast"/>
    </w:pPr>
    <w:rPr>
      <w:rFonts w:ascii="Arial" w:hAnsi="Arial"/>
      <w:sz w:val="18"/>
    </w:rPr>
    <w:tblPr>
      <w:tblInd w:w="113" w:type="dxa"/>
      <w:tblBorders>
        <w:top w:val="single" w:sz="4" w:space="0" w:color="008FCC"/>
        <w:bottom w:val="single" w:sz="4" w:space="0" w:color="008FCC"/>
        <w:insideH w:val="single" w:sz="4" w:space="0" w:color="008FCC"/>
      </w:tblBorders>
      <w:tblCellMar>
        <w:top w:w="0" w:type="dxa"/>
        <w:left w:w="108" w:type="dxa"/>
        <w:bottom w:w="0" w:type="dxa"/>
        <w:right w:w="108" w:type="dxa"/>
      </w:tblCellMar>
    </w:tblPr>
  </w:style>
  <w:style w:type="table" w:customStyle="1" w:styleId="Tablerowheadings">
    <w:name w:val="Table row headings"/>
    <w:basedOn w:val="Tablebasic"/>
    <w:rsid w:val="00196949"/>
    <w:tblPr>
      <w:tblInd w:w="0" w:type="dxa"/>
      <w:tblBorders>
        <w:top w:val="single" w:sz="4" w:space="0" w:color="008FCC"/>
        <w:bottom w:val="single" w:sz="4" w:space="0" w:color="008FCC"/>
        <w:insideH w:val="single" w:sz="4" w:space="0" w:color="008FCC"/>
      </w:tblBorders>
      <w:tblCellMar>
        <w:top w:w="57" w:type="dxa"/>
        <w:left w:w="57" w:type="dxa"/>
        <w:bottom w:w="57" w:type="dxa"/>
        <w:right w:w="57" w:type="dxa"/>
      </w:tblCellMar>
    </w:tblPr>
    <w:tblStylePr w:type="firstRow">
      <w:pPr>
        <w:wordWrap/>
        <w:spacing w:beforeLines="0" w:beforeAutospacing="0" w:afterLines="0" w:afterAutospacing="0" w:line="240" w:lineRule="atLeast"/>
        <w:contextualSpacing w:val="0"/>
      </w:pPr>
      <w:rPr>
        <w:b/>
        <w:i w:val="0"/>
        <w:color w:val="auto"/>
      </w:rPr>
      <w:tblPr/>
      <w:tcPr>
        <w:tcBorders>
          <w:top w:val="nil"/>
          <w:left w:val="nil"/>
          <w:bottom w:val="nil"/>
          <w:right w:val="nil"/>
          <w:insideH w:val="nil"/>
          <w:insideV w:val="nil"/>
          <w:tl2br w:val="nil"/>
          <w:tr2bl w:val="nil"/>
        </w:tcBorders>
        <w:shd w:val="clear" w:color="auto" w:fill="CCE9F4"/>
        <w:vAlign w:val="center"/>
      </w:tcPr>
    </w:tblStylePr>
    <w:tblStylePr w:type="firstCol">
      <w:rPr>
        <w:b/>
      </w:rPr>
    </w:tblStylePr>
  </w:style>
  <w:style w:type="paragraph" w:customStyle="1" w:styleId="Tabletext">
    <w:name w:val="Table text"/>
    <w:basedOn w:val="Normal"/>
    <w:link w:val="TabletextChar"/>
    <w:rsid w:val="00196949"/>
    <w:pPr>
      <w:tabs>
        <w:tab w:val="clear" w:pos="340"/>
      </w:tabs>
      <w:spacing w:before="0" w:after="0" w:line="200" w:lineRule="atLeast"/>
    </w:pPr>
    <w:rPr>
      <w:sz w:val="18"/>
      <w:szCs w:val="16"/>
      <w:lang w:eastAsia="en-GB"/>
    </w:rPr>
  </w:style>
  <w:style w:type="character" w:customStyle="1" w:styleId="TabletextChar">
    <w:name w:val="Table text Char"/>
    <w:link w:val="Tabletext"/>
    <w:rsid w:val="00196949"/>
    <w:rPr>
      <w:rFonts w:ascii="Arial" w:hAnsi="Arial"/>
      <w:sz w:val="18"/>
      <w:szCs w:val="16"/>
      <w:lang w:eastAsia="en-GB"/>
    </w:rPr>
  </w:style>
  <w:style w:type="table" w:customStyle="1" w:styleId="Tablewithtotal">
    <w:name w:val="Table with total"/>
    <w:basedOn w:val="Tablebasic"/>
    <w:rsid w:val="00196949"/>
    <w:tblPr>
      <w:tblInd w:w="0" w:type="dxa"/>
      <w:tblBorders>
        <w:top w:val="single" w:sz="4" w:space="0" w:color="008FCC"/>
        <w:bottom w:val="single" w:sz="4" w:space="0" w:color="008FCC"/>
        <w:insideH w:val="single" w:sz="4" w:space="0" w:color="008FCC"/>
      </w:tblBorders>
      <w:tblCellMar>
        <w:top w:w="57" w:type="dxa"/>
        <w:left w:w="57" w:type="dxa"/>
        <w:bottom w:w="57" w:type="dxa"/>
        <w:right w:w="57" w:type="dxa"/>
      </w:tblCellMar>
    </w:tblPr>
    <w:tblStylePr w:type="firstRow">
      <w:pPr>
        <w:wordWrap/>
        <w:spacing w:beforeLines="0" w:beforeAutospacing="0" w:afterLines="0" w:afterAutospacing="0" w:line="240" w:lineRule="atLeast"/>
        <w:contextualSpacing w:val="0"/>
      </w:pPr>
      <w:rPr>
        <w:b/>
        <w:i w:val="0"/>
        <w:color w:val="auto"/>
      </w:rPr>
      <w:tblPr/>
      <w:tcPr>
        <w:tcBorders>
          <w:top w:val="nil"/>
          <w:left w:val="nil"/>
          <w:bottom w:val="nil"/>
          <w:right w:val="nil"/>
          <w:insideH w:val="nil"/>
          <w:insideV w:val="nil"/>
          <w:tl2br w:val="nil"/>
          <w:tr2bl w:val="nil"/>
        </w:tcBorders>
        <w:shd w:val="clear" w:color="auto" w:fill="CCE9F4"/>
        <w:vAlign w:val="center"/>
      </w:tcPr>
    </w:tblStylePr>
    <w:tblStylePr w:type="lastRow">
      <w:rPr>
        <w:b/>
      </w:rPr>
    </w:tblStylePr>
    <w:tblStylePr w:type="firstCol">
      <w:rPr>
        <w:b/>
      </w:rPr>
    </w:tblStylePr>
  </w:style>
  <w:style w:type="paragraph" w:customStyle="1" w:styleId="Warning">
    <w:name w:val="Warning"/>
    <w:basedOn w:val="Normal"/>
    <w:rsid w:val="00196949"/>
    <w:rPr>
      <w:b/>
    </w:rPr>
  </w:style>
  <w:style w:type="paragraph" w:styleId="ListParagraph">
    <w:name w:val="List Paragraph"/>
    <w:aliases w:val="table text"/>
    <w:basedOn w:val="Normal"/>
    <w:link w:val="ListParagraphChar"/>
    <w:uiPriority w:val="99"/>
    <w:qFormat/>
    <w:rsid w:val="003B2588"/>
    <w:pPr>
      <w:ind w:left="720"/>
      <w:contextualSpacing/>
    </w:pPr>
  </w:style>
  <w:style w:type="character" w:customStyle="1" w:styleId="Heading2Char">
    <w:name w:val="Heading 2 Char"/>
    <w:basedOn w:val="DefaultParagraphFont"/>
    <w:link w:val="Heading2"/>
    <w:uiPriority w:val="99"/>
    <w:rsid w:val="00E454C2"/>
    <w:rPr>
      <w:rFonts w:ascii="Arial" w:eastAsia="Arial" w:hAnsi="Arial" w:cs="Arial"/>
      <w:b/>
      <w:color w:val="0091CC"/>
      <w:sz w:val="24"/>
      <w:szCs w:val="24"/>
    </w:rPr>
  </w:style>
  <w:style w:type="character" w:customStyle="1" w:styleId="Heading3Char">
    <w:name w:val="Heading 3 Char"/>
    <w:basedOn w:val="DefaultParagraphFont"/>
    <w:link w:val="Heading3"/>
    <w:uiPriority w:val="99"/>
    <w:rsid w:val="00E7592F"/>
    <w:rPr>
      <w:rFonts w:ascii="Arial" w:eastAsia="Arial" w:hAnsi="Arial" w:cs="Arial"/>
      <w:b/>
      <w:bCs/>
      <w:color w:val="0091CC"/>
      <w:sz w:val="22"/>
      <w:szCs w:val="22"/>
    </w:rPr>
  </w:style>
  <w:style w:type="numbering" w:customStyle="1" w:styleId="Headings">
    <w:name w:val="Headings"/>
    <w:rsid w:val="00100AE9"/>
    <w:pPr>
      <w:numPr>
        <w:numId w:val="13"/>
      </w:numPr>
    </w:pPr>
  </w:style>
  <w:style w:type="paragraph" w:customStyle="1" w:styleId="TitlePageAuthorsDate">
    <w:name w:val="Title Page_Authors &amp; Date"/>
    <w:basedOn w:val="NormalIndent"/>
    <w:rsid w:val="00756B22"/>
    <w:pPr>
      <w:keepNext/>
      <w:tabs>
        <w:tab w:val="clear" w:pos="340"/>
      </w:tabs>
      <w:spacing w:before="0" w:line="250" w:lineRule="atLeast"/>
      <w:ind w:left="1701" w:right="1474"/>
    </w:pPr>
    <w:rPr>
      <w:bCs/>
      <w:color w:val="595959" w:themeColor="text1" w:themeTint="A6"/>
      <w:szCs w:val="22"/>
    </w:rPr>
  </w:style>
  <w:style w:type="paragraph" w:customStyle="1" w:styleId="Headerlandscape">
    <w:name w:val="Header landscape"/>
    <w:basedOn w:val="Header"/>
    <w:rsid w:val="00635DC4"/>
    <w:pPr>
      <w:tabs>
        <w:tab w:val="clear" w:pos="9412"/>
        <w:tab w:val="right" w:pos="14288"/>
      </w:tabs>
      <w:jc w:val="left"/>
    </w:pPr>
  </w:style>
  <w:style w:type="paragraph" w:styleId="TableofFigures">
    <w:name w:val="table of figures"/>
    <w:basedOn w:val="Normal"/>
    <w:next w:val="Normal"/>
    <w:uiPriority w:val="99"/>
    <w:rsid w:val="00382E35"/>
    <w:pPr>
      <w:tabs>
        <w:tab w:val="clear" w:pos="340"/>
        <w:tab w:val="right" w:leader="dot" w:pos="9412"/>
      </w:tabs>
      <w:spacing w:after="0"/>
      <w:ind w:left="1134" w:right="284" w:hanging="1134"/>
    </w:pPr>
  </w:style>
  <w:style w:type="character" w:customStyle="1" w:styleId="CaptionChar">
    <w:name w:val="Caption Char"/>
    <w:aliases w:val="Figure Char,CDM B/Caption Char,TABLE Char,Char Char,Item Char"/>
    <w:basedOn w:val="DefaultParagraphFont"/>
    <w:link w:val="Caption"/>
    <w:uiPriority w:val="99"/>
    <w:locked/>
    <w:rsid w:val="0058281D"/>
    <w:rPr>
      <w:rFonts w:ascii="Arial" w:eastAsia="Arial" w:hAnsi="Arial"/>
      <w:b/>
      <w:bCs/>
      <w:color w:val="4D4D4D"/>
      <w:sz w:val="18"/>
    </w:rPr>
  </w:style>
  <w:style w:type="paragraph" w:customStyle="1" w:styleId="Figurecaption0">
    <w:name w:val="Figure caption"/>
    <w:rsid w:val="0058281D"/>
    <w:pPr>
      <w:keepNext/>
      <w:tabs>
        <w:tab w:val="left" w:pos="993"/>
      </w:tabs>
      <w:spacing w:after="120"/>
    </w:pPr>
    <w:rPr>
      <w:rFonts w:ascii="Arial" w:hAnsi="Arial"/>
      <w:b/>
      <w:lang w:eastAsia="en-AU"/>
    </w:rPr>
  </w:style>
  <w:style w:type="character" w:styleId="Strong">
    <w:name w:val="Strong"/>
    <w:basedOn w:val="DefaultParagraphFont"/>
    <w:qFormat/>
    <w:rsid w:val="00E21AFC"/>
    <w:rPr>
      <w:b/>
      <w:bCs/>
    </w:rPr>
  </w:style>
  <w:style w:type="character" w:customStyle="1" w:styleId="SRAaBOLD">
    <w:name w:val="_SRA_a_BOLD"/>
    <w:basedOn w:val="DefaultParagraphFont"/>
    <w:uiPriority w:val="99"/>
    <w:rsid w:val="00D10436"/>
    <w:rPr>
      <w:rFonts w:cs="Times New Roman"/>
      <w:b/>
    </w:rPr>
  </w:style>
  <w:style w:type="character" w:customStyle="1" w:styleId="SRAaPLAIN">
    <w:name w:val="_SRA_a_PLAIN"/>
    <w:uiPriority w:val="99"/>
    <w:rsid w:val="00D10436"/>
  </w:style>
  <w:style w:type="paragraph" w:customStyle="1" w:styleId="StyleArial8ptBefore0ptAfter0pt">
    <w:name w:val="Style Arial 8 pt Before:  0 pt After:  0 pt"/>
    <w:basedOn w:val="Normal"/>
    <w:uiPriority w:val="99"/>
    <w:rsid w:val="00D10436"/>
    <w:pPr>
      <w:tabs>
        <w:tab w:val="clear" w:pos="340"/>
      </w:tabs>
      <w:overflowPunct w:val="0"/>
      <w:autoSpaceDE w:val="0"/>
      <w:autoSpaceDN w:val="0"/>
      <w:adjustRightInd w:val="0"/>
      <w:spacing w:before="20" w:after="20" w:line="240" w:lineRule="auto"/>
      <w:textAlignment w:val="baseline"/>
    </w:pPr>
    <w:rPr>
      <w:rFonts w:eastAsia="Calibri"/>
      <w:sz w:val="16"/>
      <w:lang w:eastAsia="en-AU"/>
    </w:rPr>
  </w:style>
  <w:style w:type="paragraph" w:customStyle="1" w:styleId="SRAprotocolnumber">
    <w:name w:val="SRA_protocol_number"/>
    <w:basedOn w:val="ListNumber"/>
    <w:uiPriority w:val="99"/>
    <w:rsid w:val="00D10436"/>
    <w:pPr>
      <w:numPr>
        <w:numId w:val="0"/>
      </w:numPr>
      <w:tabs>
        <w:tab w:val="left" w:pos="360"/>
      </w:tabs>
      <w:overflowPunct w:val="0"/>
      <w:autoSpaceDE w:val="0"/>
      <w:autoSpaceDN w:val="0"/>
      <w:adjustRightInd w:val="0"/>
      <w:spacing w:before="40" w:after="40" w:line="240" w:lineRule="auto"/>
      <w:textAlignment w:val="baseline"/>
    </w:pPr>
    <w:rPr>
      <w:rFonts w:ascii="Times New Roman" w:eastAsia="Calibri" w:hAnsi="Times New Roman"/>
      <w:sz w:val="24"/>
      <w:lang w:eastAsia="en-AU"/>
    </w:rPr>
  </w:style>
  <w:style w:type="paragraph" w:customStyle="1" w:styleId="Style11ptBoldBefore0ptAfter0pt">
    <w:name w:val="Style 11 pt Bold Before:  0 pt After:  0 pt"/>
    <w:basedOn w:val="Normal"/>
    <w:uiPriority w:val="99"/>
    <w:rsid w:val="00D10436"/>
    <w:pPr>
      <w:tabs>
        <w:tab w:val="clear" w:pos="340"/>
      </w:tabs>
      <w:spacing w:before="40" w:after="40" w:line="240" w:lineRule="auto"/>
    </w:pPr>
    <w:rPr>
      <w:rFonts w:ascii="Times New Roman" w:eastAsia="Calibri" w:hAnsi="Times New Roman"/>
      <w:b/>
      <w:bCs/>
      <w:szCs w:val="22"/>
      <w:lang w:eastAsia="en-AU"/>
    </w:rPr>
  </w:style>
  <w:style w:type="numbering" w:customStyle="1" w:styleId="NoList1">
    <w:name w:val="No List1"/>
    <w:next w:val="NoList"/>
    <w:uiPriority w:val="99"/>
    <w:semiHidden/>
    <w:unhideWhenUsed/>
    <w:rsid w:val="00BF0C49"/>
  </w:style>
  <w:style w:type="character" w:customStyle="1" w:styleId="Heading1Char">
    <w:name w:val="Heading 1 Char"/>
    <w:basedOn w:val="DefaultParagraphFont"/>
    <w:link w:val="Heading1"/>
    <w:uiPriority w:val="99"/>
    <w:locked/>
    <w:rsid w:val="00E7592F"/>
    <w:rPr>
      <w:rFonts w:ascii="Arial" w:eastAsia="Arial" w:hAnsi="Arial" w:cs="Arial"/>
      <w:b/>
      <w:color w:val="0091CC"/>
      <w:sz w:val="28"/>
      <w:szCs w:val="28"/>
    </w:rPr>
  </w:style>
  <w:style w:type="character" w:customStyle="1" w:styleId="Heading4Char">
    <w:name w:val="Heading 4 Char"/>
    <w:basedOn w:val="DefaultParagraphFont"/>
    <w:link w:val="Heading4"/>
    <w:uiPriority w:val="99"/>
    <w:locked/>
    <w:rsid w:val="00E454C2"/>
    <w:rPr>
      <w:rFonts w:ascii="Arial" w:eastAsia="Arial" w:hAnsi="Arial" w:cs="Arial"/>
      <w:b/>
      <w:bCs/>
      <w:color w:val="4D4D4D"/>
      <w:sz w:val="22"/>
      <w:szCs w:val="22"/>
    </w:rPr>
  </w:style>
  <w:style w:type="character" w:customStyle="1" w:styleId="Heading5Char">
    <w:name w:val="Heading 5 Char"/>
    <w:basedOn w:val="DefaultParagraphFont"/>
    <w:link w:val="Heading5"/>
    <w:uiPriority w:val="99"/>
    <w:locked/>
    <w:rsid w:val="00BF0C49"/>
    <w:rPr>
      <w:rFonts w:ascii="Arial" w:eastAsia="Arial" w:hAnsi="Arial" w:cs="Arial"/>
      <w:b/>
      <w:bCs/>
      <w:i/>
      <w:color w:val="4D4D4D"/>
      <w:szCs w:val="22"/>
    </w:rPr>
  </w:style>
  <w:style w:type="character" w:customStyle="1" w:styleId="FooterChar">
    <w:name w:val="Footer Char"/>
    <w:basedOn w:val="DefaultParagraphFont"/>
    <w:link w:val="Footer"/>
    <w:uiPriority w:val="99"/>
    <w:locked/>
    <w:rsid w:val="00BF0C49"/>
    <w:rPr>
      <w:rFonts w:ascii="Arial" w:hAnsi="Arial"/>
      <w:color w:val="4D4D4D"/>
      <w:sz w:val="18"/>
      <w:szCs w:val="18"/>
    </w:rPr>
  </w:style>
  <w:style w:type="character" w:customStyle="1" w:styleId="HeaderChar">
    <w:name w:val="Header Char"/>
    <w:basedOn w:val="DefaultParagraphFont"/>
    <w:link w:val="Header"/>
    <w:uiPriority w:val="99"/>
    <w:locked/>
    <w:rsid w:val="00BF0C49"/>
    <w:rPr>
      <w:rFonts w:ascii="Arial" w:hAnsi="Arial"/>
      <w:sz w:val="16"/>
    </w:rPr>
  </w:style>
  <w:style w:type="paragraph" w:styleId="TOCHeading">
    <w:name w:val="TOC Heading"/>
    <w:basedOn w:val="Heading1"/>
    <w:next w:val="Normal"/>
    <w:uiPriority w:val="39"/>
    <w:qFormat/>
    <w:rsid w:val="00BF0C49"/>
    <w:pPr>
      <w:keepNext/>
      <w:keepLines/>
      <w:tabs>
        <w:tab w:val="clear" w:pos="340"/>
      </w:tabs>
      <w:spacing w:before="480" w:after="0" w:line="276" w:lineRule="auto"/>
      <w:outlineLvl w:val="9"/>
    </w:pPr>
    <w:rPr>
      <w:rFonts w:ascii="Cambria" w:eastAsia="Times New Roman" w:hAnsi="Cambria" w:cs="Times New Roman"/>
      <w:bCs/>
      <w:color w:val="365F91"/>
      <w:lang w:val="en-US" w:eastAsia="ja-JP"/>
    </w:rPr>
  </w:style>
  <w:style w:type="character" w:customStyle="1" w:styleId="ListParagraphChar">
    <w:name w:val="List Paragraph Char"/>
    <w:aliases w:val="table text Char"/>
    <w:basedOn w:val="DefaultParagraphFont"/>
    <w:link w:val="ListParagraph"/>
    <w:uiPriority w:val="99"/>
    <w:locked/>
    <w:rsid w:val="00BF0C49"/>
    <w:rPr>
      <w:rFonts w:ascii="Arial" w:hAnsi="Arial"/>
      <w:sz w:val="22"/>
    </w:rPr>
  </w:style>
  <w:style w:type="paragraph" w:customStyle="1" w:styleId="TitlePageNormal">
    <w:name w:val="Title Page_Normal"/>
    <w:basedOn w:val="Normal"/>
    <w:rsid w:val="00BF0C49"/>
    <w:pPr>
      <w:tabs>
        <w:tab w:val="clear" w:pos="340"/>
        <w:tab w:val="left" w:pos="2552"/>
      </w:tabs>
      <w:spacing w:before="0" w:after="0" w:line="240" w:lineRule="atLeast"/>
      <w:jc w:val="center"/>
    </w:pPr>
    <w:rPr>
      <w:rFonts w:ascii="Times New Roman" w:hAnsi="Times New Roman"/>
      <w:sz w:val="24"/>
      <w:szCs w:val="24"/>
      <w:lang w:eastAsia="en-AU"/>
    </w:rPr>
  </w:style>
  <w:style w:type="paragraph" w:customStyle="1" w:styleId="NTSHeading">
    <w:name w:val="NTS_Heading"/>
    <w:basedOn w:val="Normal"/>
    <w:rsid w:val="00BF0C49"/>
    <w:pPr>
      <w:tabs>
        <w:tab w:val="clear" w:pos="340"/>
      </w:tabs>
      <w:spacing w:before="0" w:after="220" w:line="240" w:lineRule="auto"/>
    </w:pPr>
    <w:rPr>
      <w:rFonts w:ascii="Times New Roman Bold" w:hAnsi="Times New Roman Bold"/>
      <w:b/>
      <w:caps/>
      <w:sz w:val="24"/>
      <w:szCs w:val="22"/>
      <w:lang w:eastAsia="en-AU"/>
    </w:rPr>
  </w:style>
  <w:style w:type="character" w:customStyle="1" w:styleId="xbe">
    <w:name w:val="_xbe"/>
    <w:basedOn w:val="DefaultParagraphFont"/>
    <w:rsid w:val="00BF0C49"/>
  </w:style>
  <w:style w:type="paragraph" w:customStyle="1" w:styleId="Heading">
    <w:name w:val="Heading"/>
    <w:basedOn w:val="Normal"/>
    <w:next w:val="Normal"/>
    <w:rsid w:val="00BF0C49"/>
    <w:pPr>
      <w:tabs>
        <w:tab w:val="clear" w:pos="340"/>
      </w:tabs>
      <w:suppressAutoHyphens/>
      <w:spacing w:before="0" w:after="240" w:line="240" w:lineRule="auto"/>
    </w:pPr>
    <w:rPr>
      <w:b/>
      <w:bCs/>
      <w:sz w:val="36"/>
      <w:szCs w:val="36"/>
      <w:lang w:eastAsia="en-AU"/>
    </w:rPr>
  </w:style>
  <w:style w:type="paragraph" w:customStyle="1" w:styleId="xl66">
    <w:name w:val="xl66"/>
    <w:basedOn w:val="Normal"/>
    <w:rsid w:val="00BF0C49"/>
    <w:pPr>
      <w:shd w:val="clear" w:color="000000" w:fill="993366"/>
      <w:tabs>
        <w:tab w:val="clear" w:pos="340"/>
      </w:tabs>
      <w:spacing w:before="100" w:beforeAutospacing="1" w:after="100" w:afterAutospacing="1" w:line="240" w:lineRule="auto"/>
    </w:pPr>
    <w:rPr>
      <w:rFonts w:cs="Arial"/>
      <w:b/>
      <w:bCs/>
      <w:color w:val="FFFFFF"/>
      <w:sz w:val="20"/>
      <w:lang w:eastAsia="en-AU"/>
    </w:rPr>
  </w:style>
  <w:style w:type="paragraph" w:customStyle="1" w:styleId="xl67">
    <w:name w:val="xl67"/>
    <w:basedOn w:val="Normal"/>
    <w:rsid w:val="00BF0C49"/>
    <w:pPr>
      <w:shd w:val="clear" w:color="000000" w:fill="993366"/>
      <w:tabs>
        <w:tab w:val="clear" w:pos="340"/>
      </w:tabs>
      <w:spacing w:before="100" w:beforeAutospacing="1" w:after="100" w:afterAutospacing="1" w:line="240" w:lineRule="auto"/>
    </w:pPr>
    <w:rPr>
      <w:rFonts w:cs="Arial"/>
      <w:b/>
      <w:bCs/>
      <w:color w:val="FFFFFF"/>
      <w:sz w:val="20"/>
      <w:lang w:eastAsia="en-AU"/>
    </w:rPr>
  </w:style>
  <w:style w:type="paragraph" w:customStyle="1" w:styleId="xl68">
    <w:name w:val="xl68"/>
    <w:basedOn w:val="Normal"/>
    <w:rsid w:val="00BF0C49"/>
    <w:pPr>
      <w:shd w:val="clear" w:color="000000" w:fill="993366"/>
      <w:tabs>
        <w:tab w:val="clear" w:pos="340"/>
      </w:tabs>
      <w:spacing w:before="100" w:beforeAutospacing="1" w:after="100" w:afterAutospacing="1" w:line="240" w:lineRule="auto"/>
      <w:jc w:val="center"/>
    </w:pPr>
    <w:rPr>
      <w:rFonts w:cs="Arial"/>
      <w:b/>
      <w:bCs/>
      <w:color w:val="FFFFFF"/>
      <w:sz w:val="20"/>
      <w:lang w:eastAsia="en-AU"/>
    </w:rPr>
  </w:style>
  <w:style w:type="paragraph" w:customStyle="1" w:styleId="xl69">
    <w:name w:val="xl69"/>
    <w:basedOn w:val="Normal"/>
    <w:rsid w:val="00BF0C49"/>
    <w:pPr>
      <w:tabs>
        <w:tab w:val="clear" w:pos="340"/>
      </w:tabs>
      <w:spacing w:before="100" w:beforeAutospacing="1" w:after="100" w:afterAutospacing="1" w:line="240" w:lineRule="auto"/>
    </w:pPr>
    <w:rPr>
      <w:rFonts w:cs="Arial"/>
      <w:sz w:val="20"/>
      <w:lang w:eastAsia="en-AU"/>
    </w:rPr>
  </w:style>
  <w:style w:type="paragraph" w:customStyle="1" w:styleId="xl70">
    <w:name w:val="xl70"/>
    <w:basedOn w:val="Normal"/>
    <w:rsid w:val="00BF0C49"/>
    <w:pPr>
      <w:tabs>
        <w:tab w:val="clear" w:pos="340"/>
      </w:tabs>
      <w:spacing w:before="100" w:beforeAutospacing="1" w:after="100" w:afterAutospacing="1" w:line="240" w:lineRule="auto"/>
    </w:pPr>
    <w:rPr>
      <w:rFonts w:cs="Arial"/>
      <w:sz w:val="20"/>
      <w:lang w:eastAsia="en-AU"/>
    </w:rPr>
  </w:style>
  <w:style w:type="paragraph" w:customStyle="1" w:styleId="xl71">
    <w:name w:val="xl71"/>
    <w:basedOn w:val="Normal"/>
    <w:rsid w:val="00BF0C49"/>
    <w:pPr>
      <w:tabs>
        <w:tab w:val="clear" w:pos="340"/>
      </w:tabs>
      <w:spacing w:before="100" w:beforeAutospacing="1" w:after="100" w:afterAutospacing="1" w:line="240" w:lineRule="auto"/>
      <w:jc w:val="center"/>
    </w:pPr>
    <w:rPr>
      <w:rFonts w:cs="Arial"/>
      <w:sz w:val="20"/>
      <w:lang w:eastAsia="en-AU"/>
    </w:rPr>
  </w:style>
  <w:style w:type="paragraph" w:customStyle="1" w:styleId="xl72">
    <w:name w:val="xl72"/>
    <w:basedOn w:val="Normal"/>
    <w:rsid w:val="00BF0C49"/>
    <w:pPr>
      <w:tabs>
        <w:tab w:val="clear" w:pos="340"/>
      </w:tabs>
      <w:spacing w:before="100" w:beforeAutospacing="1" w:after="100" w:afterAutospacing="1" w:line="240" w:lineRule="auto"/>
    </w:pPr>
    <w:rPr>
      <w:rFonts w:cs="Arial"/>
      <w:sz w:val="20"/>
      <w:lang w:eastAsia="en-AU"/>
    </w:rPr>
  </w:style>
  <w:style w:type="paragraph" w:customStyle="1" w:styleId="xl73">
    <w:name w:val="xl73"/>
    <w:basedOn w:val="Normal"/>
    <w:rsid w:val="00BF0C49"/>
    <w:pPr>
      <w:tabs>
        <w:tab w:val="clear" w:pos="340"/>
      </w:tabs>
      <w:spacing w:before="100" w:beforeAutospacing="1" w:after="100" w:afterAutospacing="1" w:line="240" w:lineRule="auto"/>
    </w:pPr>
    <w:rPr>
      <w:rFonts w:cs="Arial"/>
      <w:sz w:val="20"/>
      <w:lang w:eastAsia="en-AU"/>
    </w:rPr>
  </w:style>
  <w:style w:type="paragraph" w:customStyle="1" w:styleId="xl74">
    <w:name w:val="xl74"/>
    <w:basedOn w:val="Normal"/>
    <w:rsid w:val="00BF0C49"/>
    <w:pPr>
      <w:tabs>
        <w:tab w:val="clear" w:pos="340"/>
      </w:tabs>
      <w:spacing w:before="100" w:beforeAutospacing="1" w:after="100" w:afterAutospacing="1" w:line="240" w:lineRule="auto"/>
    </w:pPr>
    <w:rPr>
      <w:rFonts w:cs="Arial"/>
      <w:sz w:val="20"/>
      <w:lang w:eastAsia="en-AU"/>
    </w:rPr>
  </w:style>
  <w:style w:type="paragraph" w:customStyle="1" w:styleId="xl75">
    <w:name w:val="xl75"/>
    <w:basedOn w:val="Normal"/>
    <w:rsid w:val="00BF0C49"/>
    <w:pPr>
      <w:tabs>
        <w:tab w:val="clear" w:pos="340"/>
      </w:tabs>
      <w:spacing w:before="100" w:beforeAutospacing="1" w:after="100" w:afterAutospacing="1" w:line="240" w:lineRule="auto"/>
    </w:pPr>
    <w:rPr>
      <w:rFonts w:cs="Arial"/>
      <w:sz w:val="20"/>
      <w:lang w:eastAsia="en-AU"/>
    </w:rPr>
  </w:style>
  <w:style w:type="paragraph" w:customStyle="1" w:styleId="xl76">
    <w:name w:val="xl76"/>
    <w:basedOn w:val="Normal"/>
    <w:rsid w:val="00BF0C49"/>
    <w:pPr>
      <w:tabs>
        <w:tab w:val="clear" w:pos="340"/>
      </w:tabs>
      <w:spacing w:before="100" w:beforeAutospacing="1" w:after="100" w:afterAutospacing="1" w:line="240" w:lineRule="auto"/>
    </w:pPr>
    <w:rPr>
      <w:rFonts w:cs="Arial"/>
      <w:sz w:val="20"/>
      <w:lang w:eastAsia="en-AU"/>
    </w:rPr>
  </w:style>
  <w:style w:type="paragraph" w:customStyle="1" w:styleId="xl77">
    <w:name w:val="xl77"/>
    <w:basedOn w:val="Normal"/>
    <w:rsid w:val="00BF0C49"/>
    <w:pPr>
      <w:tabs>
        <w:tab w:val="clear" w:pos="340"/>
      </w:tabs>
      <w:spacing w:before="100" w:beforeAutospacing="1" w:after="100" w:afterAutospacing="1" w:line="240" w:lineRule="auto"/>
    </w:pPr>
    <w:rPr>
      <w:rFonts w:cs="Arial"/>
      <w:sz w:val="20"/>
      <w:lang w:eastAsia="en-AU"/>
    </w:rPr>
  </w:style>
  <w:style w:type="paragraph" w:customStyle="1" w:styleId="xl78">
    <w:name w:val="xl78"/>
    <w:basedOn w:val="Normal"/>
    <w:rsid w:val="00BF0C49"/>
    <w:pPr>
      <w:tabs>
        <w:tab w:val="clear" w:pos="340"/>
      </w:tabs>
      <w:spacing w:before="100" w:beforeAutospacing="1" w:after="100" w:afterAutospacing="1" w:line="240" w:lineRule="auto"/>
    </w:pPr>
    <w:rPr>
      <w:rFonts w:cs="Arial"/>
      <w:sz w:val="20"/>
      <w:lang w:eastAsia="en-AU"/>
    </w:rPr>
  </w:style>
  <w:style w:type="paragraph" w:customStyle="1" w:styleId="xl79">
    <w:name w:val="xl79"/>
    <w:basedOn w:val="Normal"/>
    <w:rsid w:val="00BF0C49"/>
    <w:pPr>
      <w:tabs>
        <w:tab w:val="clear" w:pos="340"/>
      </w:tabs>
      <w:spacing w:before="100" w:beforeAutospacing="1" w:after="100" w:afterAutospacing="1" w:line="240" w:lineRule="auto"/>
      <w:jc w:val="center"/>
    </w:pPr>
    <w:rPr>
      <w:rFonts w:cs="Arial"/>
      <w:sz w:val="20"/>
      <w:lang w:eastAsia="en-AU"/>
    </w:rPr>
  </w:style>
  <w:style w:type="paragraph" w:customStyle="1" w:styleId="xl80">
    <w:name w:val="xl80"/>
    <w:basedOn w:val="Normal"/>
    <w:rsid w:val="00BF0C49"/>
    <w:pPr>
      <w:tabs>
        <w:tab w:val="clear" w:pos="340"/>
      </w:tabs>
      <w:spacing w:before="100" w:beforeAutospacing="1" w:after="100" w:afterAutospacing="1" w:line="240" w:lineRule="auto"/>
      <w:jc w:val="center"/>
    </w:pPr>
    <w:rPr>
      <w:rFonts w:cs="Arial"/>
      <w:sz w:val="20"/>
      <w:lang w:eastAsia="en-AU"/>
    </w:rPr>
  </w:style>
  <w:style w:type="paragraph" w:customStyle="1" w:styleId="xl81">
    <w:name w:val="xl81"/>
    <w:basedOn w:val="Normal"/>
    <w:rsid w:val="00BF0C49"/>
    <w:pPr>
      <w:tabs>
        <w:tab w:val="clear" w:pos="340"/>
      </w:tabs>
      <w:spacing w:before="100" w:beforeAutospacing="1" w:after="100" w:afterAutospacing="1" w:line="240" w:lineRule="auto"/>
      <w:jc w:val="center"/>
    </w:pPr>
    <w:rPr>
      <w:rFonts w:cs="Arial"/>
      <w:sz w:val="20"/>
      <w:lang w:eastAsia="en-AU"/>
    </w:rPr>
  </w:style>
  <w:style w:type="paragraph" w:customStyle="1" w:styleId="xl82">
    <w:name w:val="xl82"/>
    <w:basedOn w:val="Normal"/>
    <w:rsid w:val="00BF0C49"/>
    <w:pPr>
      <w:tabs>
        <w:tab w:val="clear" w:pos="340"/>
      </w:tabs>
      <w:spacing w:before="100" w:beforeAutospacing="1" w:after="100" w:afterAutospacing="1" w:line="240" w:lineRule="auto"/>
      <w:jc w:val="center"/>
    </w:pPr>
    <w:rPr>
      <w:rFonts w:cs="Arial"/>
      <w:sz w:val="20"/>
      <w:lang w:eastAsia="en-AU"/>
    </w:rPr>
  </w:style>
  <w:style w:type="paragraph" w:customStyle="1" w:styleId="xl83">
    <w:name w:val="xl83"/>
    <w:basedOn w:val="Normal"/>
    <w:rsid w:val="00BF0C49"/>
    <w:pPr>
      <w:shd w:val="clear" w:color="000000" w:fill="993366"/>
      <w:tabs>
        <w:tab w:val="clear" w:pos="340"/>
      </w:tabs>
      <w:spacing w:before="100" w:beforeAutospacing="1" w:after="100" w:afterAutospacing="1" w:line="240" w:lineRule="auto"/>
    </w:pPr>
    <w:rPr>
      <w:rFonts w:cs="Arial"/>
      <w:b/>
      <w:bCs/>
      <w:color w:val="FFFFFF"/>
      <w:sz w:val="20"/>
      <w:lang w:eastAsia="en-AU"/>
    </w:rPr>
  </w:style>
  <w:style w:type="paragraph" w:customStyle="1" w:styleId="xl84">
    <w:name w:val="xl84"/>
    <w:basedOn w:val="Normal"/>
    <w:rsid w:val="00BF0C49"/>
    <w:pPr>
      <w:tabs>
        <w:tab w:val="clear" w:pos="340"/>
      </w:tabs>
      <w:spacing w:before="100" w:beforeAutospacing="1" w:after="100" w:afterAutospacing="1" w:line="240" w:lineRule="auto"/>
    </w:pPr>
    <w:rPr>
      <w:rFonts w:cs="Arial"/>
      <w:sz w:val="20"/>
      <w:lang w:eastAsia="en-AU"/>
    </w:rPr>
  </w:style>
  <w:style w:type="paragraph" w:customStyle="1" w:styleId="Text">
    <w:name w:val="Text"/>
    <w:basedOn w:val="Normal"/>
    <w:rsid w:val="00BF0C49"/>
    <w:pPr>
      <w:tabs>
        <w:tab w:val="clear" w:pos="340"/>
      </w:tabs>
      <w:suppressAutoHyphens/>
      <w:spacing w:before="0" w:line="240" w:lineRule="auto"/>
    </w:pPr>
    <w:rPr>
      <w:szCs w:val="22"/>
      <w:lang w:eastAsia="en-AU"/>
    </w:rPr>
  </w:style>
  <w:style w:type="character" w:customStyle="1" w:styleId="apple-converted-space">
    <w:name w:val="apple-converted-space"/>
    <w:basedOn w:val="DefaultParagraphFont"/>
    <w:rsid w:val="00BF0C49"/>
  </w:style>
  <w:style w:type="character" w:customStyle="1" w:styleId="bold">
    <w:name w:val="bold"/>
    <w:basedOn w:val="DefaultParagraphFont"/>
    <w:rsid w:val="00BF0C49"/>
  </w:style>
  <w:style w:type="table" w:customStyle="1" w:styleId="TableGrid1">
    <w:name w:val="Table Grid1"/>
    <w:basedOn w:val="TableNormal"/>
    <w:next w:val="TableGrid"/>
    <w:uiPriority w:val="59"/>
    <w:locked/>
    <w:rsid w:val="00BF0C49"/>
    <w:rPr>
      <w:rFonts w:eastAsia="Calibri"/>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6Char">
    <w:name w:val="Heading 6 Char"/>
    <w:basedOn w:val="DefaultParagraphFont"/>
    <w:link w:val="Heading6"/>
    <w:rsid w:val="00BF0C49"/>
    <w:rPr>
      <w:rFonts w:ascii="Arial" w:eastAsia="Arial" w:hAnsi="Arial" w:cs="Arial"/>
      <w:bCs/>
      <w:i/>
      <w:color w:val="4D4D4D"/>
      <w:sz w:val="28"/>
      <w:szCs w:val="22"/>
    </w:rPr>
  </w:style>
  <w:style w:type="paragraph" w:styleId="NoSpacing">
    <w:name w:val="No Spacing"/>
    <w:aliases w:val="box text,No Spacing1"/>
    <w:basedOn w:val="Normal"/>
    <w:uiPriority w:val="1"/>
    <w:qFormat/>
    <w:rsid w:val="004D72BD"/>
    <w:pPr>
      <w:tabs>
        <w:tab w:val="clear" w:pos="340"/>
      </w:tabs>
      <w:spacing w:before="120" w:line="240" w:lineRule="auto"/>
      <w:jc w:val="both"/>
    </w:pPr>
    <w:rPr>
      <w:rFonts w:ascii="Century Gothic" w:eastAsiaTheme="minorHAnsi" w:hAnsi="Century Gothic"/>
      <w:sz w:val="20"/>
      <w:lang w:eastAsia="en-AU"/>
    </w:rPr>
  </w:style>
  <w:style w:type="paragraph" w:customStyle="1" w:styleId="LegalScheduleLevel1">
    <w:name w:val="Legal Schedule Level 1"/>
    <w:basedOn w:val="Normal"/>
    <w:qFormat/>
    <w:rsid w:val="005E090A"/>
    <w:pPr>
      <w:numPr>
        <w:numId w:val="23"/>
      </w:numPr>
      <w:tabs>
        <w:tab w:val="clear" w:pos="340"/>
      </w:tabs>
      <w:spacing w:before="240" w:after="240" w:line="240" w:lineRule="auto"/>
    </w:pPr>
    <w:rPr>
      <w:rFonts w:eastAsia="Calibri" w:cs="Arial"/>
      <w:b/>
      <w:sz w:val="32"/>
      <w:szCs w:val="32"/>
    </w:rPr>
  </w:style>
  <w:style w:type="paragraph" w:customStyle="1" w:styleId="LegalScheduleLevel2">
    <w:name w:val="Legal Schedule Level 2"/>
    <w:basedOn w:val="Normal"/>
    <w:qFormat/>
    <w:rsid w:val="005E090A"/>
    <w:pPr>
      <w:keepNext/>
      <w:keepLines/>
      <w:numPr>
        <w:ilvl w:val="1"/>
        <w:numId w:val="23"/>
      </w:numPr>
      <w:tabs>
        <w:tab w:val="clear" w:pos="340"/>
      </w:tabs>
      <w:spacing w:after="60" w:line="280" w:lineRule="exact"/>
      <w:outlineLvl w:val="2"/>
    </w:pPr>
    <w:rPr>
      <w:rFonts w:cs="Arial"/>
      <w:b/>
      <w:bCs/>
      <w:w w:val="95"/>
      <w:sz w:val="24"/>
      <w:szCs w:val="24"/>
      <w:lang w:eastAsia="zh-CN" w:bidi="th-TH"/>
    </w:rPr>
  </w:style>
  <w:style w:type="paragraph" w:customStyle="1" w:styleId="LegalScheduleLevel3">
    <w:name w:val="Legal Schedule Level 3"/>
    <w:basedOn w:val="Normal"/>
    <w:qFormat/>
    <w:rsid w:val="005E090A"/>
    <w:pPr>
      <w:numPr>
        <w:ilvl w:val="2"/>
        <w:numId w:val="23"/>
      </w:numPr>
      <w:tabs>
        <w:tab w:val="clear" w:pos="340"/>
      </w:tabs>
      <w:spacing w:before="0" w:after="140" w:line="280" w:lineRule="atLeast"/>
      <w:outlineLvl w:val="3"/>
    </w:pPr>
    <w:rPr>
      <w:rFonts w:cs="Arial"/>
      <w:szCs w:val="22"/>
      <w:lang w:eastAsia="zh-CN" w:bidi="th-TH"/>
    </w:rPr>
  </w:style>
  <w:style w:type="paragraph" w:customStyle="1" w:styleId="LegalScheduleLevel4">
    <w:name w:val="Legal Schedule Level 4"/>
    <w:basedOn w:val="Normal"/>
    <w:qFormat/>
    <w:rsid w:val="005E090A"/>
    <w:pPr>
      <w:numPr>
        <w:ilvl w:val="3"/>
        <w:numId w:val="23"/>
      </w:numPr>
      <w:tabs>
        <w:tab w:val="clear" w:pos="340"/>
      </w:tabs>
      <w:spacing w:before="0" w:after="140" w:line="280" w:lineRule="atLeast"/>
      <w:outlineLvl w:val="3"/>
    </w:pPr>
    <w:rPr>
      <w:rFonts w:cs="Arial"/>
      <w:szCs w:val="22"/>
      <w:lang w:eastAsia="zh-CN" w:bidi="th-TH"/>
    </w:rPr>
  </w:style>
  <w:style w:type="paragraph" w:customStyle="1" w:styleId="LegalScheduleLevel5">
    <w:name w:val="Legal Schedule Level 5"/>
    <w:basedOn w:val="Normal"/>
    <w:qFormat/>
    <w:rsid w:val="005E090A"/>
    <w:pPr>
      <w:numPr>
        <w:ilvl w:val="4"/>
        <w:numId w:val="23"/>
      </w:numPr>
      <w:tabs>
        <w:tab w:val="clear" w:pos="340"/>
      </w:tabs>
      <w:spacing w:before="0" w:after="140" w:line="280" w:lineRule="atLeast"/>
      <w:outlineLvl w:val="4"/>
    </w:pPr>
    <w:rPr>
      <w:rFonts w:cs="Arial"/>
      <w:szCs w:val="22"/>
      <w:lang w:eastAsia="zh-CN" w:bidi="th-TH"/>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US" w:bidi="ar-SA"/>
      </w:rPr>
    </w:rPrDefault>
    <w:pPrDefault/>
  </w:docDefaults>
  <w:latentStyles w:defLockedState="0" w:defUIPriority="0" w:defSemiHidden="0" w:defUnhideWhenUsed="0" w:defQFormat="0" w:count="267">
    <w:lsdException w:name="Normal" w:qFormat="1"/>
    <w:lsdException w:name="heading 1" w:uiPriority="99" w:qFormat="1"/>
    <w:lsdException w:name="heading 2" w:uiPriority="99" w:qFormat="1"/>
    <w:lsdException w:name="heading 3" w:uiPriority="99" w:qFormat="1"/>
    <w:lsdException w:name="heading 4" w:uiPriority="99" w:qFormat="1"/>
    <w:lsdException w:name="heading 5" w:uiPriority="99"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annotation text" w:uiPriority="99"/>
    <w:lsdException w:name="header" w:uiPriority="99"/>
    <w:lsdException w:name="footer" w:uiPriority="99"/>
    <w:lsdException w:name="caption" w:semiHidden="1" w:uiPriority="99" w:unhideWhenUsed="1" w:qFormat="1"/>
    <w:lsdException w:name="table of figures" w:uiPriority="99"/>
    <w:lsdException w:name="annotation reference" w:uiPriority="99"/>
    <w:lsdException w:name="List Bullet" w:uiPriority="99"/>
    <w:lsdException w:name="List Number" w:uiPriority="99"/>
    <w:lsdException w:name="List Bullet 2" w:uiPriority="99"/>
    <w:lsdException w:name="Title" w:qFormat="1"/>
    <w:lsdException w:name="Body Text" w:uiPriority="99"/>
    <w:lsdException w:name="Subtitle" w:qFormat="1"/>
    <w:lsdException w:name="Hyperlink" w:uiPriority="99"/>
    <w:lsdException w:name="FollowedHyperlink" w:uiPriority="99"/>
    <w:lsdException w:name="Strong" w:qFormat="1"/>
    <w:lsdException w:name="Emphasis" w:qFormat="1"/>
    <w:lsdException w:name="Normal (Web)" w:uiPriority="99"/>
    <w:lsdException w:name="annotation subject" w:uiPriority="99"/>
    <w:lsdException w:name="Balloon Text" w:uiPriority="99"/>
    <w:lsdException w:name="Table Grid" w:uiPriority="59"/>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semiHidden="1"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99"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semiHidden="1" w:uiPriority="37" w:unhideWhenUsed="1"/>
    <w:lsdException w:name="Colorful Shading Accent 6" w:semiHidden="1" w:uiPriority="39"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E70808"/>
    <w:pPr>
      <w:tabs>
        <w:tab w:val="left" w:pos="340"/>
      </w:tabs>
      <w:spacing w:before="60" w:after="120" w:line="270" w:lineRule="atLeast"/>
    </w:pPr>
    <w:rPr>
      <w:rFonts w:ascii="Arial" w:hAnsi="Arial"/>
      <w:sz w:val="22"/>
    </w:rPr>
  </w:style>
  <w:style w:type="paragraph" w:styleId="Heading1">
    <w:name w:val="heading 1"/>
    <w:next w:val="Normal"/>
    <w:link w:val="Heading1Char"/>
    <w:uiPriority w:val="99"/>
    <w:qFormat/>
    <w:rsid w:val="00E7592F"/>
    <w:pPr>
      <w:tabs>
        <w:tab w:val="left" w:pos="340"/>
      </w:tabs>
      <w:spacing w:before="120" w:after="120"/>
      <w:outlineLvl w:val="0"/>
    </w:pPr>
    <w:rPr>
      <w:rFonts w:ascii="Arial" w:eastAsia="Arial" w:hAnsi="Arial" w:cs="Arial"/>
      <w:b/>
      <w:color w:val="0091CC"/>
      <w:sz w:val="28"/>
      <w:szCs w:val="28"/>
    </w:rPr>
  </w:style>
  <w:style w:type="paragraph" w:styleId="Heading2">
    <w:name w:val="heading 2"/>
    <w:basedOn w:val="Heading1"/>
    <w:next w:val="Normal"/>
    <w:link w:val="Heading2Char"/>
    <w:uiPriority w:val="99"/>
    <w:qFormat/>
    <w:rsid w:val="00E454C2"/>
    <w:pPr>
      <w:numPr>
        <w:ilvl w:val="1"/>
      </w:numPr>
      <w:spacing w:before="320"/>
      <w:outlineLvl w:val="1"/>
    </w:pPr>
    <w:rPr>
      <w:sz w:val="24"/>
      <w:szCs w:val="24"/>
    </w:rPr>
  </w:style>
  <w:style w:type="paragraph" w:styleId="Heading3">
    <w:name w:val="heading 3"/>
    <w:basedOn w:val="Heading2"/>
    <w:next w:val="Normal"/>
    <w:link w:val="Heading3Char"/>
    <w:uiPriority w:val="99"/>
    <w:qFormat/>
    <w:rsid w:val="00E7592F"/>
    <w:pPr>
      <w:numPr>
        <w:ilvl w:val="2"/>
      </w:numPr>
      <w:spacing w:before="200"/>
      <w:outlineLvl w:val="2"/>
    </w:pPr>
    <w:rPr>
      <w:bCs/>
      <w:sz w:val="22"/>
      <w:szCs w:val="22"/>
    </w:rPr>
  </w:style>
  <w:style w:type="paragraph" w:styleId="Heading4">
    <w:name w:val="heading 4"/>
    <w:basedOn w:val="Heading3"/>
    <w:next w:val="Normal"/>
    <w:link w:val="Heading4Char"/>
    <w:uiPriority w:val="99"/>
    <w:qFormat/>
    <w:rsid w:val="00E454C2"/>
    <w:pPr>
      <w:numPr>
        <w:ilvl w:val="3"/>
      </w:numPr>
      <w:outlineLvl w:val="3"/>
    </w:pPr>
    <w:rPr>
      <w:color w:val="4D4D4D"/>
    </w:rPr>
  </w:style>
  <w:style w:type="paragraph" w:styleId="Heading5">
    <w:name w:val="heading 5"/>
    <w:basedOn w:val="Heading4"/>
    <w:next w:val="Normal"/>
    <w:link w:val="Heading5Char"/>
    <w:uiPriority w:val="99"/>
    <w:qFormat/>
    <w:rsid w:val="00303A20"/>
    <w:pPr>
      <w:keepNext/>
      <w:numPr>
        <w:ilvl w:val="4"/>
      </w:numPr>
      <w:pBdr>
        <w:top w:val="single" w:sz="6" w:space="1" w:color="auto"/>
      </w:pBdr>
      <w:tabs>
        <w:tab w:val="center" w:pos="4395"/>
        <w:tab w:val="right" w:pos="8789"/>
      </w:tabs>
      <w:outlineLvl w:val="4"/>
    </w:pPr>
    <w:rPr>
      <w:i/>
      <w:sz w:val="20"/>
    </w:rPr>
  </w:style>
  <w:style w:type="paragraph" w:styleId="Heading6">
    <w:name w:val="heading 6"/>
    <w:basedOn w:val="Heading5"/>
    <w:next w:val="Normal"/>
    <w:link w:val="Heading6Char"/>
    <w:qFormat/>
    <w:rsid w:val="00FB659D"/>
    <w:pPr>
      <w:numPr>
        <w:ilvl w:val="5"/>
      </w:numPr>
      <w:spacing w:before="240" w:after="240"/>
      <w:outlineLvl w:val="5"/>
    </w:pPr>
    <w:rPr>
      <w:b w:val="0"/>
      <w:sz w:val="28"/>
    </w:rPr>
  </w:style>
  <w:style w:type="paragraph" w:styleId="Heading7">
    <w:name w:val="heading 7"/>
    <w:basedOn w:val="Heading6"/>
    <w:next w:val="Normal"/>
    <w:qFormat/>
    <w:rsid w:val="00FB659D"/>
    <w:pPr>
      <w:numPr>
        <w:ilvl w:val="6"/>
      </w:numPr>
      <w:tabs>
        <w:tab w:val="left" w:pos="2153"/>
      </w:tabs>
      <w:outlineLvl w:val="6"/>
    </w:pPr>
    <w:rPr>
      <w:b/>
      <w:u w:val="single"/>
    </w:rPr>
  </w:style>
  <w:style w:type="paragraph" w:styleId="Heading8">
    <w:name w:val="heading 8"/>
    <w:basedOn w:val="Heading7"/>
    <w:next w:val="Normal"/>
    <w:qFormat/>
    <w:rsid w:val="00FB659D"/>
    <w:pPr>
      <w:numPr>
        <w:ilvl w:val="7"/>
      </w:numPr>
      <w:jc w:val="center"/>
      <w:outlineLvl w:val="7"/>
    </w:pPr>
    <w:rPr>
      <w:b w:val="0"/>
      <w:sz w:val="32"/>
    </w:rPr>
  </w:style>
  <w:style w:type="paragraph" w:styleId="Heading9">
    <w:name w:val="heading 9"/>
    <w:basedOn w:val="Heading8"/>
    <w:next w:val="Normal"/>
    <w:qFormat/>
    <w:rsid w:val="00303A20"/>
    <w:pPr>
      <w:numPr>
        <w:ilvl w:val="8"/>
      </w:numPr>
      <w:spacing w:after="120"/>
      <w:outlineLvl w:val="8"/>
    </w:pPr>
    <w:rPr>
      <w:i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635DC4"/>
    <w:pPr>
      <w:pBdr>
        <w:bottom w:val="single" w:sz="4" w:space="6" w:color="008FCC"/>
      </w:pBdr>
      <w:tabs>
        <w:tab w:val="clear" w:pos="340"/>
        <w:tab w:val="right" w:pos="9412"/>
      </w:tabs>
      <w:spacing w:line="240" w:lineRule="auto"/>
      <w:jc w:val="right"/>
    </w:pPr>
    <w:rPr>
      <w:sz w:val="16"/>
    </w:rPr>
  </w:style>
  <w:style w:type="table" w:styleId="ColorfulGrid">
    <w:name w:val="Colorful Grid"/>
    <w:basedOn w:val="TableNormal"/>
    <w:uiPriority w:val="29"/>
    <w:qFormat/>
    <w:rsid w:val="00FD3B67"/>
    <w:rPr>
      <w:rFonts w:ascii="Arial" w:hAnsi="Arial"/>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character" w:customStyle="1" w:styleId="BodyTextChar">
    <w:name w:val="Body Text Char"/>
    <w:basedOn w:val="DefaultParagraphFont"/>
    <w:link w:val="BodyText"/>
    <w:uiPriority w:val="99"/>
    <w:rsid w:val="00FD3B67"/>
    <w:rPr>
      <w:rFonts w:ascii="Arial" w:hAnsi="Arial"/>
      <w:sz w:val="22"/>
    </w:rPr>
  </w:style>
  <w:style w:type="paragraph" w:customStyle="1" w:styleId="PrePostChapterHeadings-FinalReport">
    <w:name w:val="Pre/Post Chapter Headings - Final Report"/>
    <w:basedOn w:val="Normal"/>
    <w:next w:val="Normal"/>
    <w:rsid w:val="000A1BE4"/>
    <w:pPr>
      <w:spacing w:after="400" w:line="480" w:lineRule="exact"/>
      <w:jc w:val="center"/>
    </w:pPr>
    <w:rPr>
      <w:b/>
      <w:caps/>
      <w:sz w:val="28"/>
    </w:rPr>
  </w:style>
  <w:style w:type="paragraph" w:customStyle="1" w:styleId="FigureCaption">
    <w:name w:val="Figure Caption"/>
    <w:basedOn w:val="Normal"/>
    <w:next w:val="Normal"/>
    <w:rsid w:val="000A1BE4"/>
    <w:pPr>
      <w:tabs>
        <w:tab w:val="left" w:pos="1418"/>
      </w:tabs>
      <w:spacing w:before="100"/>
      <w:ind w:left="1418" w:hanging="1418"/>
    </w:pPr>
  </w:style>
  <w:style w:type="paragraph" w:styleId="DocumentMap">
    <w:name w:val="Document Map"/>
    <w:basedOn w:val="Normal"/>
    <w:link w:val="DocumentMapChar"/>
    <w:rsid w:val="00FD3B67"/>
    <w:pPr>
      <w:spacing w:before="0" w:after="0" w:line="240" w:lineRule="auto"/>
    </w:pPr>
    <w:rPr>
      <w:rFonts w:cs="Lucida Grande"/>
      <w:sz w:val="24"/>
      <w:szCs w:val="24"/>
    </w:rPr>
  </w:style>
  <w:style w:type="character" w:styleId="PageNumber">
    <w:name w:val="page number"/>
    <w:basedOn w:val="DefaultParagraphFont"/>
    <w:rsid w:val="00196949"/>
  </w:style>
  <w:style w:type="paragraph" w:styleId="Footer">
    <w:name w:val="footer"/>
    <w:basedOn w:val="Normal"/>
    <w:link w:val="FooterChar"/>
    <w:uiPriority w:val="99"/>
    <w:rsid w:val="00196949"/>
    <w:pPr>
      <w:pBdr>
        <w:top w:val="single" w:sz="4" w:space="5" w:color="008FCC"/>
      </w:pBdr>
      <w:tabs>
        <w:tab w:val="center" w:pos="4320"/>
        <w:tab w:val="right" w:pos="8640"/>
      </w:tabs>
      <w:spacing w:line="240" w:lineRule="auto"/>
    </w:pPr>
    <w:rPr>
      <w:color w:val="4D4D4D"/>
      <w:sz w:val="18"/>
      <w:szCs w:val="18"/>
    </w:rPr>
  </w:style>
  <w:style w:type="paragraph" w:customStyle="1" w:styleId="References">
    <w:name w:val="References"/>
    <w:basedOn w:val="Normal"/>
    <w:next w:val="Normal"/>
    <w:rsid w:val="000A1BE4"/>
    <w:pPr>
      <w:spacing w:after="220" w:line="240" w:lineRule="atLeast"/>
      <w:ind w:left="851" w:hanging="851"/>
    </w:pPr>
  </w:style>
  <w:style w:type="paragraph" w:customStyle="1" w:styleId="BulletStyle-Level1">
    <w:name w:val="Bullet Style - Level 1"/>
    <w:basedOn w:val="Normal"/>
    <w:next w:val="Normal"/>
    <w:rsid w:val="000A1BE4"/>
    <w:pPr>
      <w:numPr>
        <w:numId w:val="3"/>
      </w:numPr>
    </w:pPr>
  </w:style>
  <w:style w:type="paragraph" w:customStyle="1" w:styleId="TableCaption">
    <w:name w:val="Table Caption"/>
    <w:basedOn w:val="Normal"/>
    <w:rsid w:val="000A1BE4"/>
    <w:pPr>
      <w:spacing w:after="100"/>
      <w:ind w:left="1418" w:hanging="1418"/>
    </w:pPr>
  </w:style>
  <w:style w:type="character" w:customStyle="1" w:styleId="DocumentMapChar">
    <w:name w:val="Document Map Char"/>
    <w:basedOn w:val="DefaultParagraphFont"/>
    <w:link w:val="DocumentMap"/>
    <w:rsid w:val="00FD3B67"/>
    <w:rPr>
      <w:rFonts w:ascii="Arial" w:hAnsi="Arial" w:cs="Lucida Grande"/>
      <w:sz w:val="24"/>
      <w:szCs w:val="24"/>
    </w:rPr>
  </w:style>
  <w:style w:type="paragraph" w:customStyle="1" w:styleId="AppendixCaption">
    <w:name w:val="Appendix Caption"/>
    <w:basedOn w:val="Normal"/>
    <w:rsid w:val="00FB659D"/>
    <w:pPr>
      <w:spacing w:after="100"/>
      <w:ind w:left="1418" w:hanging="1418"/>
    </w:pPr>
  </w:style>
  <w:style w:type="paragraph" w:styleId="TOC1">
    <w:name w:val="toc 1"/>
    <w:basedOn w:val="Normal"/>
    <w:next w:val="Normal"/>
    <w:uiPriority w:val="39"/>
    <w:rsid w:val="00382E35"/>
    <w:pPr>
      <w:tabs>
        <w:tab w:val="clear" w:pos="340"/>
        <w:tab w:val="right" w:leader="dot" w:pos="9412"/>
      </w:tabs>
      <w:spacing w:before="120"/>
    </w:pPr>
    <w:rPr>
      <w:rFonts w:cs="Calibri"/>
      <w:b/>
      <w:bCs/>
    </w:rPr>
  </w:style>
  <w:style w:type="paragraph" w:styleId="TOC2">
    <w:name w:val="toc 2"/>
    <w:basedOn w:val="TOC1"/>
    <w:next w:val="Normal"/>
    <w:uiPriority w:val="39"/>
    <w:rsid w:val="00F81955"/>
    <w:rPr>
      <w:b w:val="0"/>
    </w:rPr>
  </w:style>
  <w:style w:type="paragraph" w:styleId="TOC3">
    <w:name w:val="toc 3"/>
    <w:basedOn w:val="TOC2"/>
    <w:next w:val="Normal"/>
    <w:uiPriority w:val="39"/>
    <w:rsid w:val="00BE60B6"/>
    <w:pPr>
      <w:ind w:left="397"/>
    </w:pPr>
    <w:rPr>
      <w:sz w:val="20"/>
    </w:rPr>
  </w:style>
  <w:style w:type="paragraph" w:styleId="TOC4">
    <w:name w:val="toc 4"/>
    <w:basedOn w:val="TOC3"/>
    <w:next w:val="Normal"/>
    <w:uiPriority w:val="39"/>
    <w:rsid w:val="00F81955"/>
    <w:pPr>
      <w:ind w:left="794"/>
    </w:pPr>
    <w:rPr>
      <w:sz w:val="18"/>
      <w:szCs w:val="18"/>
    </w:rPr>
  </w:style>
  <w:style w:type="paragraph" w:styleId="TOC5">
    <w:name w:val="toc 5"/>
    <w:basedOn w:val="TOC4"/>
    <w:next w:val="Normal"/>
    <w:uiPriority w:val="39"/>
    <w:rsid w:val="00F81955"/>
    <w:pPr>
      <w:ind w:left="1191"/>
    </w:pPr>
  </w:style>
  <w:style w:type="paragraph" w:styleId="TOC6">
    <w:name w:val="toc 6"/>
    <w:basedOn w:val="TOC5"/>
    <w:next w:val="Normal"/>
    <w:uiPriority w:val="39"/>
    <w:rsid w:val="00F81955"/>
    <w:pPr>
      <w:ind w:left="1588"/>
    </w:pPr>
  </w:style>
  <w:style w:type="paragraph" w:styleId="TOC7">
    <w:name w:val="toc 7"/>
    <w:basedOn w:val="Normal"/>
    <w:next w:val="Normal"/>
    <w:autoRedefine/>
    <w:semiHidden/>
    <w:rsid w:val="00FD3B67"/>
    <w:pPr>
      <w:ind w:left="1320"/>
    </w:pPr>
    <w:rPr>
      <w:rFonts w:cs="Calibri"/>
      <w:sz w:val="18"/>
      <w:szCs w:val="18"/>
    </w:rPr>
  </w:style>
  <w:style w:type="paragraph" w:styleId="TOC8">
    <w:name w:val="toc 8"/>
    <w:basedOn w:val="Normal"/>
    <w:next w:val="Normal"/>
    <w:autoRedefine/>
    <w:semiHidden/>
    <w:rsid w:val="00FD3B67"/>
    <w:pPr>
      <w:ind w:left="1540"/>
    </w:pPr>
    <w:rPr>
      <w:rFonts w:cs="Calibri"/>
      <w:sz w:val="18"/>
      <w:szCs w:val="18"/>
    </w:rPr>
  </w:style>
  <w:style w:type="paragraph" w:styleId="TOC9">
    <w:name w:val="toc 9"/>
    <w:basedOn w:val="Normal"/>
    <w:next w:val="Normal"/>
    <w:autoRedefine/>
    <w:semiHidden/>
    <w:rsid w:val="00FD3B67"/>
    <w:pPr>
      <w:ind w:left="1760"/>
    </w:pPr>
    <w:rPr>
      <w:rFonts w:cs="Calibri"/>
      <w:sz w:val="18"/>
      <w:szCs w:val="18"/>
    </w:rPr>
  </w:style>
  <w:style w:type="paragraph" w:styleId="NormalWeb">
    <w:name w:val="Normal (Web)"/>
    <w:basedOn w:val="Normal"/>
    <w:uiPriority w:val="99"/>
    <w:rsid w:val="00FD3B67"/>
    <w:rPr>
      <w:sz w:val="24"/>
      <w:szCs w:val="24"/>
    </w:rPr>
  </w:style>
  <w:style w:type="paragraph" w:styleId="PlainText">
    <w:name w:val="Plain Text"/>
    <w:basedOn w:val="Normal"/>
    <w:link w:val="PlainTextChar"/>
    <w:rsid w:val="00FD3B67"/>
    <w:pPr>
      <w:spacing w:before="0" w:after="0" w:line="240" w:lineRule="auto"/>
    </w:pPr>
    <w:rPr>
      <w:szCs w:val="21"/>
    </w:rPr>
  </w:style>
  <w:style w:type="character" w:customStyle="1" w:styleId="PlainTextChar">
    <w:name w:val="Plain Text Char"/>
    <w:basedOn w:val="DefaultParagraphFont"/>
    <w:link w:val="PlainText"/>
    <w:rsid w:val="00FD3B67"/>
    <w:rPr>
      <w:rFonts w:ascii="Arial" w:hAnsi="Arial"/>
      <w:sz w:val="22"/>
      <w:szCs w:val="21"/>
    </w:rPr>
  </w:style>
  <w:style w:type="paragraph" w:customStyle="1" w:styleId="DisclaimerText">
    <w:name w:val="Disclaimer Text"/>
    <w:basedOn w:val="Normal"/>
    <w:pPr>
      <w:tabs>
        <w:tab w:val="left" w:pos="1701"/>
      </w:tabs>
      <w:spacing w:after="80" w:line="240" w:lineRule="auto"/>
    </w:pPr>
    <w:rPr>
      <w:sz w:val="19"/>
    </w:rPr>
  </w:style>
  <w:style w:type="paragraph" w:customStyle="1" w:styleId="Picture">
    <w:name w:val="Picture"/>
    <w:basedOn w:val="Normal"/>
    <w:next w:val="Normal"/>
    <w:rsid w:val="000A1BE4"/>
    <w:pPr>
      <w:suppressAutoHyphens/>
      <w:spacing w:line="240" w:lineRule="auto"/>
      <w:jc w:val="center"/>
    </w:pPr>
  </w:style>
  <w:style w:type="paragraph" w:customStyle="1" w:styleId="AppendixManuscriptHeading1">
    <w:name w:val="Appendix_Manuscript Heading 1"/>
    <w:basedOn w:val="Normal"/>
    <w:rsid w:val="000A1BE4"/>
  </w:style>
  <w:style w:type="paragraph" w:customStyle="1" w:styleId="AppendixManuscriptHeading2">
    <w:name w:val="Appendix_Manuscript Heading 2"/>
    <w:basedOn w:val="Normal"/>
    <w:rsid w:val="00223F96"/>
    <w:pPr>
      <w:spacing w:before="260" w:after="260"/>
    </w:pPr>
    <w:rPr>
      <w:b/>
      <w:i/>
    </w:rPr>
  </w:style>
  <w:style w:type="paragraph" w:customStyle="1" w:styleId="AppendixManuscriptTitle">
    <w:name w:val="Appendix_Manuscript Title"/>
    <w:basedOn w:val="Normal"/>
    <w:rsid w:val="000A1BE4"/>
    <w:pPr>
      <w:jc w:val="center"/>
    </w:pPr>
    <w:rPr>
      <w:sz w:val="36"/>
    </w:rPr>
  </w:style>
  <w:style w:type="paragraph" w:customStyle="1" w:styleId="BulletStyle-Level2">
    <w:name w:val="Bullet Style - Level 2"/>
    <w:next w:val="Normal"/>
    <w:rsid w:val="00877AB6"/>
    <w:pPr>
      <w:numPr>
        <w:numId w:val="4"/>
      </w:numPr>
    </w:pPr>
    <w:rPr>
      <w:rFonts w:ascii="Arial" w:hAnsi="Arial"/>
      <w:noProof/>
      <w:sz w:val="22"/>
    </w:rPr>
  </w:style>
  <w:style w:type="paragraph" w:customStyle="1" w:styleId="OtherTitlesText">
    <w:name w:val="Other Titles Text"/>
    <w:basedOn w:val="Normal"/>
    <w:rsid w:val="000A1BE4"/>
    <w:pPr>
      <w:tabs>
        <w:tab w:val="left" w:pos="1701"/>
      </w:tabs>
      <w:spacing w:after="80" w:line="240" w:lineRule="auto"/>
      <w:ind w:left="851" w:hanging="851"/>
    </w:pPr>
    <w:rPr>
      <w:sz w:val="18"/>
    </w:rPr>
  </w:style>
  <w:style w:type="paragraph" w:customStyle="1" w:styleId="ListofTablesandFigures">
    <w:name w:val="List of Tables and Figures"/>
    <w:next w:val="Normal"/>
    <w:rsid w:val="00B80DBE"/>
    <w:pPr>
      <w:tabs>
        <w:tab w:val="left" w:pos="1134"/>
        <w:tab w:val="right" w:leader="dot" w:pos="8789"/>
      </w:tabs>
      <w:ind w:left="1134" w:right="284" w:hanging="1134"/>
    </w:pPr>
    <w:rPr>
      <w:rFonts w:ascii="Arial" w:hAnsi="Arial"/>
      <w:noProof/>
    </w:rPr>
  </w:style>
  <w:style w:type="paragraph" w:customStyle="1" w:styleId="Table10pttext">
    <w:name w:val="Table_10pt text"/>
    <w:basedOn w:val="Normal"/>
    <w:rsid w:val="000A1BE4"/>
    <w:pPr>
      <w:spacing w:after="40" w:line="240" w:lineRule="auto"/>
    </w:pPr>
    <w:rPr>
      <w:sz w:val="20"/>
    </w:rPr>
  </w:style>
  <w:style w:type="paragraph" w:styleId="BodyText">
    <w:name w:val="Body Text"/>
    <w:basedOn w:val="Normal"/>
    <w:link w:val="BodyTextChar"/>
    <w:uiPriority w:val="99"/>
    <w:rsid w:val="00196949"/>
  </w:style>
  <w:style w:type="paragraph" w:customStyle="1" w:styleId="BulletSquareIndent">
    <w:name w:val="Bullet_Square Indent"/>
    <w:basedOn w:val="Normal"/>
    <w:rsid w:val="000A1BE4"/>
    <w:pPr>
      <w:spacing w:line="240" w:lineRule="auto"/>
    </w:pPr>
    <w:rPr>
      <w:szCs w:val="22"/>
    </w:rPr>
  </w:style>
  <w:style w:type="paragraph" w:customStyle="1" w:styleId="BulletPointDots">
    <w:name w:val="Bullet Point_Dots"/>
    <w:basedOn w:val="Normal"/>
    <w:rsid w:val="000A1BE4"/>
    <w:pPr>
      <w:numPr>
        <w:numId w:val="2"/>
      </w:numPr>
      <w:spacing w:after="60"/>
    </w:pPr>
  </w:style>
  <w:style w:type="paragraph" w:customStyle="1" w:styleId="BulletStyle-Level3">
    <w:name w:val="Bullet Style - Level 3"/>
    <w:basedOn w:val="Normal"/>
    <w:rsid w:val="000A1BE4"/>
    <w:pPr>
      <w:numPr>
        <w:numId w:val="5"/>
      </w:numPr>
    </w:pPr>
  </w:style>
  <w:style w:type="paragraph" w:customStyle="1" w:styleId="BulletNospace">
    <w:name w:val="Bullet_No space"/>
    <w:basedOn w:val="Normal"/>
    <w:rsid w:val="000A1BE4"/>
    <w:pPr>
      <w:numPr>
        <w:numId w:val="6"/>
      </w:numPr>
      <w:spacing w:line="240" w:lineRule="atLeast"/>
    </w:pPr>
  </w:style>
  <w:style w:type="paragraph" w:customStyle="1" w:styleId="BulletsNumbered">
    <w:name w:val="Bullets_Numbered"/>
    <w:basedOn w:val="Normal"/>
    <w:rsid w:val="000A1BE4"/>
    <w:pPr>
      <w:numPr>
        <w:numId w:val="7"/>
      </w:numPr>
    </w:pPr>
  </w:style>
  <w:style w:type="paragraph" w:customStyle="1" w:styleId="Normal8pt">
    <w:name w:val="Normal_8pt"/>
    <w:basedOn w:val="Table10pttext"/>
    <w:rsid w:val="000A1BE4"/>
    <w:pPr>
      <w:spacing w:before="120"/>
    </w:pPr>
    <w:rPr>
      <w:i/>
      <w:sz w:val="16"/>
      <w:szCs w:val="16"/>
    </w:rPr>
  </w:style>
  <w:style w:type="paragraph" w:customStyle="1" w:styleId="Table9pt">
    <w:name w:val="Table_9pt"/>
    <w:basedOn w:val="Table10pttext"/>
    <w:rsid w:val="000A1BE4"/>
    <w:pPr>
      <w:spacing w:after="0"/>
    </w:pPr>
    <w:rPr>
      <w:bCs/>
      <w:sz w:val="18"/>
      <w:szCs w:val="18"/>
      <w:lang w:eastAsia="en-AU"/>
    </w:rPr>
  </w:style>
  <w:style w:type="paragraph" w:customStyle="1" w:styleId="TableBullets">
    <w:name w:val="Table_Bullets"/>
    <w:basedOn w:val="Table10pttext"/>
    <w:next w:val="Table10pttext"/>
    <w:rsid w:val="000A1BE4"/>
    <w:pPr>
      <w:numPr>
        <w:numId w:val="8"/>
      </w:numPr>
      <w:spacing w:after="0"/>
    </w:pPr>
    <w:rPr>
      <w:szCs w:val="24"/>
    </w:rPr>
  </w:style>
  <w:style w:type="paragraph" w:customStyle="1" w:styleId="TableFootnote">
    <w:name w:val="Table_Footnote"/>
    <w:next w:val="Normal"/>
    <w:rsid w:val="00FD3B67"/>
    <w:pPr>
      <w:spacing w:before="100"/>
    </w:pPr>
    <w:rPr>
      <w:rFonts w:ascii="Arial" w:hAnsi="Arial"/>
      <w:i/>
      <w:sz w:val="18"/>
      <w:szCs w:val="18"/>
    </w:rPr>
  </w:style>
  <w:style w:type="paragraph" w:customStyle="1" w:styleId="Default">
    <w:name w:val="Default"/>
    <w:rsid w:val="00C604FC"/>
    <w:pPr>
      <w:autoSpaceDE w:val="0"/>
      <w:autoSpaceDN w:val="0"/>
      <w:adjustRightInd w:val="0"/>
    </w:pPr>
    <w:rPr>
      <w:rFonts w:ascii="Arial" w:eastAsia="MS Mincho" w:hAnsi="Arial" w:cs="Arial"/>
      <w:color w:val="000000"/>
      <w:sz w:val="24"/>
      <w:szCs w:val="24"/>
      <w:lang w:eastAsia="ja-JP"/>
    </w:rPr>
  </w:style>
  <w:style w:type="paragraph" w:styleId="BalloonText">
    <w:name w:val="Balloon Text"/>
    <w:basedOn w:val="Normal"/>
    <w:link w:val="BalloonTextChar"/>
    <w:uiPriority w:val="99"/>
    <w:rsid w:val="00196949"/>
    <w:pPr>
      <w:spacing w:line="240" w:lineRule="auto"/>
    </w:pPr>
    <w:rPr>
      <w:rFonts w:ascii="Tahoma" w:hAnsi="Tahoma" w:cs="Tahoma"/>
      <w:sz w:val="16"/>
      <w:szCs w:val="16"/>
    </w:rPr>
  </w:style>
  <w:style w:type="character" w:customStyle="1" w:styleId="BalloonTextChar">
    <w:name w:val="Balloon Text Char"/>
    <w:link w:val="BalloonText"/>
    <w:uiPriority w:val="99"/>
    <w:rsid w:val="00196949"/>
    <w:rPr>
      <w:rFonts w:ascii="Tahoma" w:hAnsi="Tahoma" w:cs="Tahoma"/>
      <w:sz w:val="16"/>
      <w:szCs w:val="16"/>
    </w:rPr>
  </w:style>
  <w:style w:type="character" w:styleId="Hyperlink">
    <w:name w:val="Hyperlink"/>
    <w:uiPriority w:val="99"/>
    <w:rsid w:val="00196949"/>
    <w:rPr>
      <w:rFonts w:ascii="Arial" w:hAnsi="Arial"/>
      <w:color w:val="0000FF"/>
      <w:sz w:val="20"/>
      <w:u w:val="none"/>
    </w:rPr>
  </w:style>
  <w:style w:type="paragraph" w:customStyle="1" w:styleId="Copyright">
    <w:name w:val="Copyright"/>
    <w:basedOn w:val="Normal"/>
    <w:semiHidden/>
    <w:rsid w:val="00196949"/>
    <w:pPr>
      <w:pBdr>
        <w:top w:val="single" w:sz="4" w:space="4" w:color="008FCC"/>
      </w:pBdr>
      <w:spacing w:after="80" w:line="180" w:lineRule="exact"/>
    </w:pPr>
    <w:rPr>
      <w:sz w:val="14"/>
      <w:szCs w:val="14"/>
    </w:rPr>
  </w:style>
  <w:style w:type="character" w:styleId="CommentReference">
    <w:name w:val="annotation reference"/>
    <w:uiPriority w:val="99"/>
    <w:rsid w:val="00B747B3"/>
    <w:rPr>
      <w:vanish/>
      <w:sz w:val="16"/>
      <w:szCs w:val="16"/>
    </w:rPr>
  </w:style>
  <w:style w:type="paragraph" w:styleId="CommentText">
    <w:name w:val="annotation text"/>
    <w:basedOn w:val="Normal"/>
    <w:link w:val="CommentTextChar"/>
    <w:uiPriority w:val="99"/>
    <w:rsid w:val="00196949"/>
  </w:style>
  <w:style w:type="character" w:customStyle="1" w:styleId="CommentTextChar">
    <w:name w:val="Comment Text Char"/>
    <w:link w:val="CommentText"/>
    <w:uiPriority w:val="99"/>
    <w:rsid w:val="00E47A26"/>
    <w:rPr>
      <w:rFonts w:ascii="Arial" w:hAnsi="Arial"/>
      <w:sz w:val="22"/>
    </w:rPr>
  </w:style>
  <w:style w:type="paragraph" w:styleId="CommentSubject">
    <w:name w:val="annotation subject"/>
    <w:basedOn w:val="CommentText"/>
    <w:next w:val="CommentText"/>
    <w:link w:val="CommentSubjectChar"/>
    <w:uiPriority w:val="99"/>
    <w:rsid w:val="00E47A26"/>
    <w:rPr>
      <w:b/>
      <w:bCs/>
    </w:rPr>
  </w:style>
  <w:style w:type="character" w:customStyle="1" w:styleId="CommentSubjectChar">
    <w:name w:val="Comment Subject Char"/>
    <w:link w:val="CommentSubject"/>
    <w:uiPriority w:val="99"/>
    <w:rsid w:val="00E47A26"/>
    <w:rPr>
      <w:b/>
      <w:bCs/>
      <w:lang w:eastAsia="en-US"/>
    </w:rPr>
  </w:style>
  <w:style w:type="paragraph" w:customStyle="1" w:styleId="Disclaimer">
    <w:name w:val="Disclaimer"/>
    <w:basedOn w:val="Normal"/>
    <w:rsid w:val="00196949"/>
    <w:pPr>
      <w:spacing w:line="200" w:lineRule="atLeast"/>
    </w:pPr>
    <w:rPr>
      <w:color w:val="4D4D4D"/>
      <w:sz w:val="14"/>
    </w:rPr>
  </w:style>
  <w:style w:type="paragraph" w:styleId="Revision">
    <w:name w:val="Revision"/>
    <w:hidden/>
    <w:uiPriority w:val="99"/>
    <w:semiHidden/>
    <w:rsid w:val="00864218"/>
    <w:rPr>
      <w:sz w:val="22"/>
    </w:rPr>
  </w:style>
  <w:style w:type="paragraph" w:styleId="BlockText">
    <w:name w:val="Block Text"/>
    <w:basedOn w:val="Normal"/>
    <w:rsid w:val="00196949"/>
    <w:pPr>
      <w:spacing w:line="200" w:lineRule="atLeast"/>
      <w:ind w:left="340" w:right="340"/>
    </w:pPr>
  </w:style>
  <w:style w:type="paragraph" w:styleId="BodyTextIndent">
    <w:name w:val="Body Text Indent"/>
    <w:basedOn w:val="Normal"/>
    <w:link w:val="BodyTextIndentChar"/>
    <w:rsid w:val="00196949"/>
    <w:pPr>
      <w:ind w:left="340"/>
    </w:pPr>
  </w:style>
  <w:style w:type="character" w:customStyle="1" w:styleId="BodyTextIndentChar">
    <w:name w:val="Body Text Indent Char"/>
    <w:basedOn w:val="DefaultParagraphFont"/>
    <w:link w:val="BodyTextIndent"/>
    <w:rsid w:val="00196949"/>
    <w:rPr>
      <w:rFonts w:ascii="Arial" w:hAnsi="Arial"/>
      <w:sz w:val="22"/>
    </w:rPr>
  </w:style>
  <w:style w:type="paragraph" w:styleId="Caption">
    <w:name w:val="caption"/>
    <w:aliases w:val="Figure,CDM B/Caption,TABLE,Char,Item"/>
    <w:basedOn w:val="Normal"/>
    <w:next w:val="Normal"/>
    <w:link w:val="CaptionChar"/>
    <w:uiPriority w:val="99"/>
    <w:qFormat/>
    <w:rsid w:val="00FD3B67"/>
    <w:pPr>
      <w:spacing w:before="240" w:line="200" w:lineRule="atLeast"/>
    </w:pPr>
    <w:rPr>
      <w:rFonts w:eastAsia="Arial"/>
      <w:b/>
      <w:bCs/>
      <w:color w:val="4D4D4D"/>
      <w:sz w:val="18"/>
    </w:rPr>
  </w:style>
  <w:style w:type="paragraph" w:customStyle="1" w:styleId="Documenttype">
    <w:name w:val="Document type"/>
    <w:basedOn w:val="Normal"/>
    <w:semiHidden/>
    <w:rsid w:val="00196949"/>
    <w:pPr>
      <w:spacing w:before="1200" w:line="240" w:lineRule="auto"/>
      <w:jc w:val="right"/>
    </w:pPr>
    <w:rPr>
      <w:rFonts w:ascii="Arial Narrow" w:hAnsi="Arial Narrow"/>
      <w:caps/>
      <w:color w:val="008FCC"/>
      <w:sz w:val="30"/>
    </w:rPr>
  </w:style>
  <w:style w:type="character" w:styleId="EndnoteReference">
    <w:name w:val="endnote reference"/>
    <w:rsid w:val="00196949"/>
    <w:rPr>
      <w:vertAlign w:val="superscript"/>
    </w:rPr>
  </w:style>
  <w:style w:type="paragraph" w:styleId="EndnoteText">
    <w:name w:val="endnote text"/>
    <w:basedOn w:val="Normal"/>
    <w:link w:val="EndnoteTextChar"/>
    <w:rsid w:val="00196949"/>
    <w:pPr>
      <w:spacing w:after="60" w:line="200" w:lineRule="atLeast"/>
    </w:pPr>
    <w:rPr>
      <w:color w:val="4D4D4D"/>
      <w:sz w:val="16"/>
    </w:rPr>
  </w:style>
  <w:style w:type="character" w:customStyle="1" w:styleId="EndnoteTextChar">
    <w:name w:val="Endnote Text Char"/>
    <w:basedOn w:val="DefaultParagraphFont"/>
    <w:link w:val="EndnoteText"/>
    <w:rsid w:val="00196949"/>
    <w:rPr>
      <w:rFonts w:ascii="Arial" w:hAnsi="Arial"/>
      <w:color w:val="4D4D4D"/>
      <w:sz w:val="16"/>
    </w:rPr>
  </w:style>
  <w:style w:type="paragraph" w:customStyle="1" w:styleId="Featuretext">
    <w:name w:val="Feature text"/>
    <w:basedOn w:val="Normal"/>
    <w:rsid w:val="00196949"/>
    <w:pPr>
      <w:pBdr>
        <w:top w:val="single" w:sz="4" w:space="4" w:color="CCE9F4"/>
        <w:left w:val="single" w:sz="4" w:space="4" w:color="CCE9F4"/>
        <w:bottom w:val="single" w:sz="4" w:space="4" w:color="CCE9F4"/>
        <w:right w:val="single" w:sz="4" w:space="4" w:color="CCE9F4"/>
      </w:pBdr>
      <w:shd w:val="clear" w:color="auto" w:fill="CCE9F4"/>
      <w:spacing w:before="120"/>
      <w:ind w:left="113" w:right="113"/>
    </w:pPr>
  </w:style>
  <w:style w:type="paragraph" w:customStyle="1" w:styleId="Fileref">
    <w:name w:val="File ref"/>
    <w:basedOn w:val="Normal"/>
    <w:next w:val="Title"/>
    <w:semiHidden/>
    <w:rsid w:val="00196949"/>
    <w:pPr>
      <w:spacing w:before="120"/>
      <w:jc w:val="right"/>
    </w:pPr>
    <w:rPr>
      <w:sz w:val="18"/>
    </w:rPr>
  </w:style>
  <w:style w:type="paragraph" w:styleId="Title">
    <w:name w:val="Title"/>
    <w:link w:val="TitleChar"/>
    <w:qFormat/>
    <w:rsid w:val="00403B45"/>
    <w:pPr>
      <w:spacing w:before="160" w:after="360" w:line="560" w:lineRule="exact"/>
    </w:pPr>
    <w:rPr>
      <w:rFonts w:ascii="Arial" w:eastAsia="Arial" w:hAnsi="Arial" w:cs="Arial"/>
      <w:bCs/>
      <w:color w:val="0091CC"/>
      <w:spacing w:val="-3"/>
      <w:sz w:val="48"/>
      <w:szCs w:val="48"/>
    </w:rPr>
  </w:style>
  <w:style w:type="character" w:customStyle="1" w:styleId="TitleChar">
    <w:name w:val="Title Char"/>
    <w:basedOn w:val="DefaultParagraphFont"/>
    <w:link w:val="Title"/>
    <w:rsid w:val="00403B45"/>
    <w:rPr>
      <w:rFonts w:ascii="Arial" w:eastAsia="Arial" w:hAnsi="Arial" w:cs="Arial"/>
      <w:bCs/>
      <w:color w:val="0091CC"/>
      <w:spacing w:val="-3"/>
      <w:sz w:val="48"/>
      <w:szCs w:val="48"/>
    </w:rPr>
  </w:style>
  <w:style w:type="character" w:styleId="FollowedHyperlink">
    <w:name w:val="FollowedHyperlink"/>
    <w:uiPriority w:val="99"/>
    <w:rsid w:val="00196949"/>
    <w:rPr>
      <w:color w:val="800080"/>
      <w:u w:val="single"/>
    </w:rPr>
  </w:style>
  <w:style w:type="character" w:styleId="FootnoteReference">
    <w:name w:val="footnote reference"/>
    <w:rsid w:val="00196949"/>
    <w:rPr>
      <w:vertAlign w:val="superscript"/>
    </w:rPr>
  </w:style>
  <w:style w:type="paragraph" w:styleId="FootnoteText">
    <w:name w:val="footnote text"/>
    <w:basedOn w:val="Normal"/>
    <w:link w:val="FootnoteTextChar"/>
    <w:rsid w:val="00196949"/>
    <w:pPr>
      <w:spacing w:after="60" w:line="200" w:lineRule="atLeast"/>
    </w:pPr>
    <w:rPr>
      <w:color w:val="4D4D4D"/>
      <w:sz w:val="16"/>
    </w:rPr>
  </w:style>
  <w:style w:type="character" w:customStyle="1" w:styleId="FootnoteTextChar">
    <w:name w:val="Footnote Text Char"/>
    <w:basedOn w:val="DefaultParagraphFont"/>
    <w:link w:val="FootnoteText"/>
    <w:rsid w:val="00196949"/>
    <w:rPr>
      <w:rFonts w:ascii="Arial" w:hAnsi="Arial"/>
      <w:color w:val="4D4D4D"/>
      <w:sz w:val="16"/>
    </w:rPr>
  </w:style>
  <w:style w:type="paragraph" w:customStyle="1" w:styleId="ISSNJobnumber">
    <w:name w:val="ISSN/Job number"/>
    <w:basedOn w:val="Normal"/>
    <w:semiHidden/>
    <w:rsid w:val="00196949"/>
    <w:pPr>
      <w:spacing w:before="120" w:line="180" w:lineRule="atLeast"/>
    </w:pPr>
    <w:rPr>
      <w:rFonts w:eastAsia="SimSun"/>
      <w:bCs/>
      <w:sz w:val="14"/>
      <w:lang w:eastAsia="zh-CN"/>
    </w:rPr>
  </w:style>
  <w:style w:type="paragraph" w:customStyle="1" w:styleId="Issue">
    <w:name w:val="Issue"/>
    <w:basedOn w:val="Normal"/>
    <w:next w:val="Normal"/>
    <w:semiHidden/>
    <w:rsid w:val="00196949"/>
    <w:pPr>
      <w:tabs>
        <w:tab w:val="right" w:pos="9384"/>
      </w:tabs>
      <w:spacing w:before="120" w:line="240" w:lineRule="auto"/>
    </w:pPr>
    <w:rPr>
      <w:color w:val="0091CC"/>
      <w:sz w:val="24"/>
      <w:szCs w:val="24"/>
    </w:rPr>
  </w:style>
  <w:style w:type="paragraph" w:styleId="ListBullet">
    <w:name w:val="List Bullet"/>
    <w:basedOn w:val="Normal"/>
    <w:link w:val="ListBulletChar"/>
    <w:uiPriority w:val="99"/>
    <w:rsid w:val="00196949"/>
    <w:pPr>
      <w:numPr>
        <w:numId w:val="9"/>
      </w:numPr>
      <w:spacing w:after="80"/>
    </w:pPr>
  </w:style>
  <w:style w:type="character" w:customStyle="1" w:styleId="ListBulletChar">
    <w:name w:val="List Bullet Char"/>
    <w:link w:val="ListBullet"/>
    <w:uiPriority w:val="99"/>
    <w:rsid w:val="00196949"/>
    <w:rPr>
      <w:rFonts w:ascii="Arial" w:hAnsi="Arial"/>
      <w:sz w:val="22"/>
    </w:rPr>
  </w:style>
  <w:style w:type="paragraph" w:styleId="ListBullet2">
    <w:name w:val="List Bullet 2"/>
    <w:basedOn w:val="ListBullet"/>
    <w:uiPriority w:val="99"/>
    <w:rsid w:val="00196949"/>
    <w:pPr>
      <w:numPr>
        <w:numId w:val="10"/>
      </w:numPr>
    </w:pPr>
  </w:style>
  <w:style w:type="paragraph" w:customStyle="1" w:styleId="Listcheckbox">
    <w:name w:val="List checkbox"/>
    <w:basedOn w:val="ListBullet"/>
    <w:rsid w:val="00196949"/>
    <w:pPr>
      <w:numPr>
        <w:numId w:val="11"/>
      </w:numPr>
    </w:pPr>
  </w:style>
  <w:style w:type="paragraph" w:styleId="ListNumber">
    <w:name w:val="List Number"/>
    <w:basedOn w:val="Normal"/>
    <w:uiPriority w:val="99"/>
    <w:rsid w:val="00196949"/>
    <w:pPr>
      <w:numPr>
        <w:numId w:val="12"/>
      </w:numPr>
      <w:spacing w:after="80"/>
    </w:pPr>
  </w:style>
  <w:style w:type="paragraph" w:styleId="NormalIndent">
    <w:name w:val="Normal Indent"/>
    <w:basedOn w:val="Normal"/>
    <w:rsid w:val="00196949"/>
    <w:pPr>
      <w:ind w:left="720"/>
    </w:pPr>
  </w:style>
  <w:style w:type="paragraph" w:customStyle="1" w:styleId="Organisationunit">
    <w:name w:val="Organisation unit"/>
    <w:basedOn w:val="Normal"/>
    <w:semiHidden/>
    <w:rsid w:val="00196949"/>
    <w:pPr>
      <w:framePr w:w="3969" w:h="261" w:hRule="exact" w:wrap="notBeside" w:vAnchor="page" w:hAnchor="text" w:x="6181" w:y="15990"/>
      <w:spacing w:before="0" w:after="0" w:line="260" w:lineRule="exact"/>
    </w:pPr>
    <w:rPr>
      <w:color w:val="4D4D4D"/>
      <w:sz w:val="18"/>
    </w:rPr>
  </w:style>
  <w:style w:type="paragraph" w:customStyle="1" w:styleId="Partnerlogo">
    <w:name w:val="Partner logo"/>
    <w:basedOn w:val="Normal"/>
    <w:next w:val="Normal"/>
    <w:semiHidden/>
    <w:rsid w:val="00196949"/>
    <w:pPr>
      <w:framePr w:w="4536" w:wrap="around" w:hAnchor="margin" w:xAlign="right" w:yAlign="bottom"/>
    </w:pPr>
  </w:style>
  <w:style w:type="character" w:customStyle="1" w:styleId="Publicationdate">
    <w:name w:val="Publication date"/>
    <w:semiHidden/>
    <w:rsid w:val="00196949"/>
    <w:rPr>
      <w:b/>
    </w:rPr>
  </w:style>
  <w:style w:type="paragraph" w:customStyle="1" w:styleId="Publicationdetails">
    <w:name w:val="Publication details"/>
    <w:basedOn w:val="Normal"/>
    <w:semiHidden/>
    <w:rsid w:val="00196949"/>
    <w:pPr>
      <w:framePr w:w="5670" w:wrap="notBeside" w:vAnchor="page" w:hAnchor="margin" w:y="15990"/>
      <w:spacing w:before="0" w:line="240" w:lineRule="auto"/>
    </w:pPr>
    <w:rPr>
      <w:color w:val="4D4D4D"/>
      <w:sz w:val="18"/>
    </w:rPr>
  </w:style>
  <w:style w:type="paragraph" w:customStyle="1" w:styleId="Reversetitlepage">
    <w:name w:val="Reverse title page"/>
    <w:basedOn w:val="Normal"/>
    <w:rsid w:val="00196949"/>
    <w:pPr>
      <w:spacing w:line="260" w:lineRule="atLeast"/>
    </w:pPr>
    <w:rPr>
      <w:sz w:val="18"/>
    </w:rPr>
  </w:style>
  <w:style w:type="paragraph" w:customStyle="1" w:styleId="Seriestitle">
    <w:name w:val="Series title"/>
    <w:basedOn w:val="Normal"/>
    <w:rsid w:val="00196949"/>
    <w:pPr>
      <w:spacing w:before="160" w:after="360" w:line="480" w:lineRule="exact"/>
    </w:pPr>
    <w:rPr>
      <w:rFonts w:eastAsia="Arial" w:cs="Arial"/>
      <w:caps/>
      <w:color w:val="0091CC"/>
      <w:sz w:val="28"/>
      <w:szCs w:val="28"/>
    </w:rPr>
  </w:style>
  <w:style w:type="paragraph" w:customStyle="1" w:styleId="Source">
    <w:name w:val="Source"/>
    <w:basedOn w:val="Normal"/>
    <w:next w:val="Normal"/>
    <w:rsid w:val="00196949"/>
    <w:pPr>
      <w:spacing w:after="60" w:line="200" w:lineRule="atLeast"/>
    </w:pPr>
    <w:rPr>
      <w:sz w:val="18"/>
    </w:rPr>
  </w:style>
  <w:style w:type="paragraph" w:styleId="Subtitle">
    <w:name w:val="Subtitle"/>
    <w:basedOn w:val="Title"/>
    <w:link w:val="SubtitleChar"/>
    <w:qFormat/>
    <w:rsid w:val="00196949"/>
    <w:pPr>
      <w:spacing w:before="440" w:line="480" w:lineRule="exact"/>
    </w:pPr>
    <w:rPr>
      <w:color w:val="808080"/>
      <w:sz w:val="40"/>
    </w:rPr>
  </w:style>
  <w:style w:type="character" w:customStyle="1" w:styleId="SubtitleChar">
    <w:name w:val="Subtitle Char"/>
    <w:basedOn w:val="DefaultParagraphFont"/>
    <w:link w:val="Subtitle"/>
    <w:rsid w:val="00196949"/>
    <w:rPr>
      <w:rFonts w:ascii="Arial" w:eastAsia="Arial" w:hAnsi="Arial" w:cs="Arial"/>
      <w:bCs/>
      <w:color w:val="808080"/>
      <w:spacing w:val="-3"/>
      <w:sz w:val="40"/>
      <w:szCs w:val="48"/>
    </w:rPr>
  </w:style>
  <w:style w:type="table" w:customStyle="1" w:styleId="Tablebasic">
    <w:name w:val="Table basic"/>
    <w:basedOn w:val="TableNormal"/>
    <w:rsid w:val="000E0E85"/>
    <w:rPr>
      <w:rFonts w:ascii="Arial" w:hAnsi="Arial"/>
    </w:rPr>
    <w:tblPr>
      <w:tblBorders>
        <w:top w:val="single" w:sz="4" w:space="0" w:color="008FCC"/>
        <w:bottom w:val="single" w:sz="4" w:space="0" w:color="008FCC"/>
        <w:insideH w:val="single" w:sz="4" w:space="0" w:color="008FCC"/>
      </w:tblBorders>
      <w:tblCellMar>
        <w:top w:w="57" w:type="dxa"/>
        <w:left w:w="57" w:type="dxa"/>
        <w:bottom w:w="57" w:type="dxa"/>
        <w:right w:w="57" w:type="dxa"/>
      </w:tblCellMar>
    </w:tblPr>
    <w:tblStylePr w:type="firstRow">
      <w:pPr>
        <w:wordWrap/>
        <w:spacing w:beforeLines="0" w:before="0" w:beforeAutospacing="0" w:afterLines="0" w:after="0" w:afterAutospacing="0" w:line="240" w:lineRule="atLeast"/>
        <w:contextualSpacing w:val="0"/>
      </w:pPr>
      <w:rPr>
        <w:b/>
        <w:i w:val="0"/>
        <w:color w:val="auto"/>
      </w:rPr>
      <w:tblPr/>
      <w:tcPr>
        <w:tcBorders>
          <w:top w:val="nil"/>
          <w:left w:val="nil"/>
          <w:bottom w:val="nil"/>
          <w:right w:val="nil"/>
          <w:insideH w:val="nil"/>
          <w:insideV w:val="nil"/>
          <w:tl2br w:val="nil"/>
          <w:tr2bl w:val="nil"/>
        </w:tcBorders>
        <w:shd w:val="clear" w:color="auto" w:fill="CCE9F4"/>
        <w:vAlign w:val="center"/>
      </w:tcPr>
    </w:tblStylePr>
  </w:style>
  <w:style w:type="paragraph" w:customStyle="1" w:styleId="Tablecolumnheading">
    <w:name w:val="Table column heading"/>
    <w:basedOn w:val="Normal"/>
    <w:rsid w:val="00196949"/>
    <w:pPr>
      <w:keepNext/>
      <w:tabs>
        <w:tab w:val="clear" w:pos="340"/>
      </w:tabs>
      <w:spacing w:before="0" w:after="0" w:line="240" w:lineRule="auto"/>
      <w:jc w:val="center"/>
    </w:pPr>
    <w:rPr>
      <w:rFonts w:cs="Arial"/>
      <w:b/>
      <w:sz w:val="18"/>
      <w:szCs w:val="18"/>
      <w:lang w:eastAsia="en-AU"/>
    </w:rPr>
  </w:style>
  <w:style w:type="table" w:styleId="TableGrid">
    <w:name w:val="Table Grid"/>
    <w:basedOn w:val="TableNormal"/>
    <w:uiPriority w:val="59"/>
    <w:rsid w:val="00196949"/>
    <w:pPr>
      <w:tabs>
        <w:tab w:val="left" w:pos="340"/>
      </w:tabs>
      <w:spacing w:before="60" w:after="120" w:line="220" w:lineRule="atLeast"/>
    </w:pPr>
    <w:rPr>
      <w:rFonts w:ascii="Arial" w:hAnsi="Arial"/>
      <w:sz w:val="18"/>
    </w:rPr>
    <w:tblPr>
      <w:tblInd w:w="113" w:type="dxa"/>
      <w:tblBorders>
        <w:top w:val="single" w:sz="4" w:space="0" w:color="008FCC"/>
        <w:bottom w:val="single" w:sz="4" w:space="0" w:color="008FCC"/>
        <w:insideH w:val="single" w:sz="4" w:space="0" w:color="008FCC"/>
      </w:tblBorders>
    </w:tblPr>
  </w:style>
  <w:style w:type="table" w:customStyle="1" w:styleId="Tablerowheadings">
    <w:name w:val="Table row headings"/>
    <w:basedOn w:val="Tablebasic"/>
    <w:rsid w:val="00196949"/>
    <w:tblPr/>
    <w:tblStylePr w:type="firstRow">
      <w:pPr>
        <w:wordWrap/>
        <w:spacing w:beforeLines="0" w:before="0" w:beforeAutospacing="0" w:afterLines="0" w:after="0" w:afterAutospacing="0" w:line="240" w:lineRule="atLeast"/>
        <w:contextualSpacing w:val="0"/>
      </w:pPr>
      <w:rPr>
        <w:b/>
        <w:i w:val="0"/>
        <w:color w:val="auto"/>
      </w:rPr>
      <w:tblPr/>
      <w:tcPr>
        <w:tcBorders>
          <w:top w:val="nil"/>
          <w:left w:val="nil"/>
          <w:bottom w:val="nil"/>
          <w:right w:val="nil"/>
          <w:insideH w:val="nil"/>
          <w:insideV w:val="nil"/>
          <w:tl2br w:val="nil"/>
          <w:tr2bl w:val="nil"/>
        </w:tcBorders>
        <w:shd w:val="clear" w:color="auto" w:fill="CCE9F4"/>
        <w:vAlign w:val="center"/>
      </w:tcPr>
    </w:tblStylePr>
    <w:tblStylePr w:type="firstCol">
      <w:rPr>
        <w:b/>
      </w:rPr>
    </w:tblStylePr>
  </w:style>
  <w:style w:type="paragraph" w:customStyle="1" w:styleId="Tabletext">
    <w:name w:val="Table text"/>
    <w:basedOn w:val="Normal"/>
    <w:link w:val="TabletextChar"/>
    <w:rsid w:val="00196949"/>
    <w:pPr>
      <w:tabs>
        <w:tab w:val="clear" w:pos="340"/>
      </w:tabs>
      <w:spacing w:before="0" w:after="0" w:line="200" w:lineRule="atLeast"/>
    </w:pPr>
    <w:rPr>
      <w:sz w:val="18"/>
      <w:szCs w:val="16"/>
      <w:lang w:eastAsia="en-GB"/>
    </w:rPr>
  </w:style>
  <w:style w:type="character" w:customStyle="1" w:styleId="TabletextChar">
    <w:name w:val="Table text Char"/>
    <w:link w:val="Tabletext"/>
    <w:rsid w:val="00196949"/>
    <w:rPr>
      <w:rFonts w:ascii="Arial" w:hAnsi="Arial"/>
      <w:sz w:val="18"/>
      <w:szCs w:val="16"/>
      <w:lang w:eastAsia="en-GB"/>
    </w:rPr>
  </w:style>
  <w:style w:type="table" w:customStyle="1" w:styleId="Tablewithtotal">
    <w:name w:val="Table with total"/>
    <w:basedOn w:val="Tablebasic"/>
    <w:rsid w:val="00196949"/>
    <w:tblPr/>
    <w:tblStylePr w:type="firstRow">
      <w:pPr>
        <w:wordWrap/>
        <w:spacing w:beforeLines="0" w:before="0" w:beforeAutospacing="0" w:afterLines="0" w:after="0" w:afterAutospacing="0" w:line="240" w:lineRule="atLeast"/>
        <w:contextualSpacing w:val="0"/>
      </w:pPr>
      <w:rPr>
        <w:b/>
        <w:i w:val="0"/>
        <w:color w:val="auto"/>
      </w:rPr>
      <w:tblPr/>
      <w:tcPr>
        <w:tcBorders>
          <w:top w:val="nil"/>
          <w:left w:val="nil"/>
          <w:bottom w:val="nil"/>
          <w:right w:val="nil"/>
          <w:insideH w:val="nil"/>
          <w:insideV w:val="nil"/>
          <w:tl2br w:val="nil"/>
          <w:tr2bl w:val="nil"/>
        </w:tcBorders>
        <w:shd w:val="clear" w:color="auto" w:fill="CCE9F4"/>
        <w:vAlign w:val="center"/>
      </w:tcPr>
    </w:tblStylePr>
    <w:tblStylePr w:type="lastRow">
      <w:rPr>
        <w:b/>
      </w:rPr>
    </w:tblStylePr>
    <w:tblStylePr w:type="firstCol">
      <w:rPr>
        <w:b/>
      </w:rPr>
    </w:tblStylePr>
  </w:style>
  <w:style w:type="paragraph" w:customStyle="1" w:styleId="Warning">
    <w:name w:val="Warning"/>
    <w:basedOn w:val="Normal"/>
    <w:rsid w:val="00196949"/>
    <w:rPr>
      <w:b/>
    </w:rPr>
  </w:style>
  <w:style w:type="paragraph" w:styleId="ListParagraph">
    <w:name w:val="List Paragraph"/>
    <w:aliases w:val="table text"/>
    <w:basedOn w:val="Normal"/>
    <w:link w:val="ListParagraphChar"/>
    <w:uiPriority w:val="99"/>
    <w:qFormat/>
    <w:rsid w:val="003B2588"/>
    <w:pPr>
      <w:ind w:left="720"/>
      <w:contextualSpacing/>
    </w:pPr>
  </w:style>
  <w:style w:type="character" w:customStyle="1" w:styleId="Heading2Char">
    <w:name w:val="Heading 2 Char"/>
    <w:basedOn w:val="DefaultParagraphFont"/>
    <w:link w:val="Heading2"/>
    <w:uiPriority w:val="99"/>
    <w:rsid w:val="00E454C2"/>
    <w:rPr>
      <w:rFonts w:ascii="Arial" w:eastAsia="Arial" w:hAnsi="Arial" w:cs="Arial"/>
      <w:b/>
      <w:color w:val="0091CC"/>
      <w:sz w:val="24"/>
      <w:szCs w:val="24"/>
    </w:rPr>
  </w:style>
  <w:style w:type="character" w:customStyle="1" w:styleId="Heading3Char">
    <w:name w:val="Heading 3 Char"/>
    <w:basedOn w:val="DefaultParagraphFont"/>
    <w:link w:val="Heading3"/>
    <w:uiPriority w:val="99"/>
    <w:rsid w:val="00E7592F"/>
    <w:rPr>
      <w:rFonts w:ascii="Arial" w:eastAsia="Arial" w:hAnsi="Arial" w:cs="Arial"/>
      <w:b/>
      <w:bCs/>
      <w:color w:val="0091CC"/>
      <w:sz w:val="22"/>
      <w:szCs w:val="22"/>
    </w:rPr>
  </w:style>
  <w:style w:type="numbering" w:customStyle="1" w:styleId="Headings">
    <w:name w:val="Headings"/>
    <w:rsid w:val="00100AE9"/>
    <w:pPr>
      <w:numPr>
        <w:numId w:val="13"/>
      </w:numPr>
    </w:pPr>
  </w:style>
  <w:style w:type="paragraph" w:customStyle="1" w:styleId="TitlePageAuthorsDate">
    <w:name w:val="Title Page_Authors &amp; Date"/>
    <w:basedOn w:val="NormalIndent"/>
    <w:rsid w:val="00756B22"/>
    <w:pPr>
      <w:keepNext/>
      <w:tabs>
        <w:tab w:val="clear" w:pos="340"/>
      </w:tabs>
      <w:spacing w:before="0" w:line="250" w:lineRule="atLeast"/>
      <w:ind w:left="1701" w:right="1474"/>
    </w:pPr>
    <w:rPr>
      <w:bCs/>
      <w:color w:val="595959" w:themeColor="text1" w:themeTint="A6"/>
      <w:szCs w:val="22"/>
    </w:rPr>
  </w:style>
  <w:style w:type="paragraph" w:customStyle="1" w:styleId="Headerlandscape">
    <w:name w:val="Header landscape"/>
    <w:basedOn w:val="Header"/>
    <w:rsid w:val="00635DC4"/>
    <w:pPr>
      <w:tabs>
        <w:tab w:val="clear" w:pos="9412"/>
        <w:tab w:val="right" w:pos="14288"/>
      </w:tabs>
      <w:jc w:val="left"/>
    </w:pPr>
  </w:style>
  <w:style w:type="paragraph" w:styleId="TableofFigures">
    <w:name w:val="table of figures"/>
    <w:basedOn w:val="Normal"/>
    <w:next w:val="Normal"/>
    <w:uiPriority w:val="99"/>
    <w:rsid w:val="00382E35"/>
    <w:pPr>
      <w:tabs>
        <w:tab w:val="clear" w:pos="340"/>
        <w:tab w:val="right" w:leader="dot" w:pos="9412"/>
      </w:tabs>
      <w:spacing w:after="0"/>
      <w:ind w:left="1134" w:right="284" w:hanging="1134"/>
    </w:pPr>
  </w:style>
  <w:style w:type="character" w:customStyle="1" w:styleId="CaptionChar">
    <w:name w:val="Caption Char"/>
    <w:aliases w:val="Figure Char,CDM B/Caption Char,TABLE Char,Char Char,Item Char"/>
    <w:basedOn w:val="DefaultParagraphFont"/>
    <w:link w:val="Caption"/>
    <w:uiPriority w:val="99"/>
    <w:locked/>
    <w:rsid w:val="0058281D"/>
    <w:rPr>
      <w:rFonts w:ascii="Arial" w:eastAsia="Arial" w:hAnsi="Arial"/>
      <w:b/>
      <w:bCs/>
      <w:color w:val="4D4D4D"/>
      <w:sz w:val="18"/>
    </w:rPr>
  </w:style>
  <w:style w:type="paragraph" w:customStyle="1" w:styleId="Figurecaption0">
    <w:name w:val="Figure caption"/>
    <w:rsid w:val="0058281D"/>
    <w:pPr>
      <w:keepNext/>
      <w:tabs>
        <w:tab w:val="left" w:pos="993"/>
      </w:tabs>
      <w:spacing w:after="120"/>
    </w:pPr>
    <w:rPr>
      <w:rFonts w:ascii="Arial" w:hAnsi="Arial"/>
      <w:b/>
      <w:lang w:eastAsia="en-AU"/>
    </w:rPr>
  </w:style>
  <w:style w:type="character" w:styleId="Strong">
    <w:name w:val="Strong"/>
    <w:basedOn w:val="DefaultParagraphFont"/>
    <w:qFormat/>
    <w:rsid w:val="00E21AFC"/>
    <w:rPr>
      <w:b/>
      <w:bCs/>
    </w:rPr>
  </w:style>
  <w:style w:type="character" w:customStyle="1" w:styleId="SRAaBOLD">
    <w:name w:val="_SRA_a_BOLD"/>
    <w:basedOn w:val="DefaultParagraphFont"/>
    <w:uiPriority w:val="99"/>
    <w:rsid w:val="00D10436"/>
    <w:rPr>
      <w:rFonts w:cs="Times New Roman"/>
      <w:b/>
    </w:rPr>
  </w:style>
  <w:style w:type="character" w:customStyle="1" w:styleId="SRAaPLAIN">
    <w:name w:val="_SRA_a_PLAIN"/>
    <w:uiPriority w:val="99"/>
    <w:rsid w:val="00D10436"/>
  </w:style>
  <w:style w:type="paragraph" w:customStyle="1" w:styleId="StyleArial8ptBefore0ptAfter0pt">
    <w:name w:val="Style Arial 8 pt Before:  0 pt After:  0 pt"/>
    <w:basedOn w:val="Normal"/>
    <w:uiPriority w:val="99"/>
    <w:rsid w:val="00D10436"/>
    <w:pPr>
      <w:tabs>
        <w:tab w:val="clear" w:pos="340"/>
      </w:tabs>
      <w:overflowPunct w:val="0"/>
      <w:autoSpaceDE w:val="0"/>
      <w:autoSpaceDN w:val="0"/>
      <w:adjustRightInd w:val="0"/>
      <w:spacing w:before="20" w:after="20" w:line="240" w:lineRule="auto"/>
      <w:textAlignment w:val="baseline"/>
    </w:pPr>
    <w:rPr>
      <w:rFonts w:eastAsia="Calibri"/>
      <w:sz w:val="16"/>
      <w:lang w:eastAsia="en-AU"/>
    </w:rPr>
  </w:style>
  <w:style w:type="paragraph" w:customStyle="1" w:styleId="SRAprotocolnumber">
    <w:name w:val="SRA_protocol_number"/>
    <w:basedOn w:val="ListNumber"/>
    <w:uiPriority w:val="99"/>
    <w:rsid w:val="00D10436"/>
    <w:pPr>
      <w:numPr>
        <w:numId w:val="0"/>
      </w:numPr>
      <w:tabs>
        <w:tab w:val="left" w:pos="360"/>
      </w:tabs>
      <w:overflowPunct w:val="0"/>
      <w:autoSpaceDE w:val="0"/>
      <w:autoSpaceDN w:val="0"/>
      <w:adjustRightInd w:val="0"/>
      <w:spacing w:before="40" w:after="40" w:line="240" w:lineRule="auto"/>
      <w:textAlignment w:val="baseline"/>
    </w:pPr>
    <w:rPr>
      <w:rFonts w:ascii="Times New Roman" w:eastAsia="Calibri" w:hAnsi="Times New Roman"/>
      <w:sz w:val="24"/>
      <w:lang w:eastAsia="en-AU"/>
    </w:rPr>
  </w:style>
  <w:style w:type="paragraph" w:customStyle="1" w:styleId="Style11ptBoldBefore0ptAfter0pt">
    <w:name w:val="Style 11 pt Bold Before:  0 pt After:  0 pt"/>
    <w:basedOn w:val="Normal"/>
    <w:uiPriority w:val="99"/>
    <w:rsid w:val="00D10436"/>
    <w:pPr>
      <w:tabs>
        <w:tab w:val="clear" w:pos="340"/>
      </w:tabs>
      <w:spacing w:before="40" w:after="40" w:line="240" w:lineRule="auto"/>
    </w:pPr>
    <w:rPr>
      <w:rFonts w:ascii="Times New Roman" w:eastAsia="Calibri" w:hAnsi="Times New Roman"/>
      <w:b/>
      <w:bCs/>
      <w:szCs w:val="22"/>
      <w:lang w:eastAsia="en-AU"/>
    </w:rPr>
  </w:style>
  <w:style w:type="numbering" w:customStyle="1" w:styleId="NoList1">
    <w:name w:val="No List1"/>
    <w:next w:val="NoList"/>
    <w:uiPriority w:val="99"/>
    <w:semiHidden/>
    <w:unhideWhenUsed/>
    <w:rsid w:val="00BF0C49"/>
  </w:style>
  <w:style w:type="character" w:customStyle="1" w:styleId="Heading1Char">
    <w:name w:val="Heading 1 Char"/>
    <w:basedOn w:val="DefaultParagraphFont"/>
    <w:link w:val="Heading1"/>
    <w:uiPriority w:val="99"/>
    <w:locked/>
    <w:rsid w:val="00E7592F"/>
    <w:rPr>
      <w:rFonts w:ascii="Arial" w:eastAsia="Arial" w:hAnsi="Arial" w:cs="Arial"/>
      <w:b/>
      <w:color w:val="0091CC"/>
      <w:sz w:val="28"/>
      <w:szCs w:val="28"/>
    </w:rPr>
  </w:style>
  <w:style w:type="character" w:customStyle="1" w:styleId="Heading4Char">
    <w:name w:val="Heading 4 Char"/>
    <w:basedOn w:val="DefaultParagraphFont"/>
    <w:link w:val="Heading4"/>
    <w:uiPriority w:val="99"/>
    <w:locked/>
    <w:rsid w:val="00E454C2"/>
    <w:rPr>
      <w:rFonts w:ascii="Arial" w:eastAsia="Arial" w:hAnsi="Arial" w:cs="Arial"/>
      <w:b/>
      <w:bCs/>
      <w:color w:val="4D4D4D"/>
      <w:sz w:val="22"/>
      <w:szCs w:val="22"/>
    </w:rPr>
  </w:style>
  <w:style w:type="character" w:customStyle="1" w:styleId="Heading5Char">
    <w:name w:val="Heading 5 Char"/>
    <w:basedOn w:val="DefaultParagraphFont"/>
    <w:link w:val="Heading5"/>
    <w:uiPriority w:val="99"/>
    <w:locked/>
    <w:rsid w:val="00BF0C49"/>
    <w:rPr>
      <w:rFonts w:ascii="Arial" w:eastAsia="Arial" w:hAnsi="Arial" w:cs="Arial"/>
      <w:b/>
      <w:bCs/>
      <w:i/>
      <w:color w:val="4D4D4D"/>
      <w:szCs w:val="22"/>
    </w:rPr>
  </w:style>
  <w:style w:type="character" w:customStyle="1" w:styleId="FooterChar">
    <w:name w:val="Footer Char"/>
    <w:basedOn w:val="DefaultParagraphFont"/>
    <w:link w:val="Footer"/>
    <w:uiPriority w:val="99"/>
    <w:locked/>
    <w:rsid w:val="00BF0C49"/>
    <w:rPr>
      <w:rFonts w:ascii="Arial" w:hAnsi="Arial"/>
      <w:color w:val="4D4D4D"/>
      <w:sz w:val="18"/>
      <w:szCs w:val="18"/>
    </w:rPr>
  </w:style>
  <w:style w:type="character" w:customStyle="1" w:styleId="HeaderChar">
    <w:name w:val="Header Char"/>
    <w:basedOn w:val="DefaultParagraphFont"/>
    <w:link w:val="Header"/>
    <w:uiPriority w:val="99"/>
    <w:locked/>
    <w:rsid w:val="00BF0C49"/>
    <w:rPr>
      <w:rFonts w:ascii="Arial" w:hAnsi="Arial"/>
      <w:sz w:val="16"/>
    </w:rPr>
  </w:style>
  <w:style w:type="paragraph" w:styleId="TOCHeading">
    <w:name w:val="TOC Heading"/>
    <w:basedOn w:val="Heading1"/>
    <w:next w:val="Normal"/>
    <w:uiPriority w:val="39"/>
    <w:qFormat/>
    <w:rsid w:val="00BF0C49"/>
    <w:pPr>
      <w:keepNext/>
      <w:keepLines/>
      <w:tabs>
        <w:tab w:val="clear" w:pos="340"/>
      </w:tabs>
      <w:spacing w:before="480" w:after="0" w:line="276" w:lineRule="auto"/>
      <w:outlineLvl w:val="9"/>
    </w:pPr>
    <w:rPr>
      <w:rFonts w:ascii="Cambria" w:eastAsia="Times New Roman" w:hAnsi="Cambria" w:cs="Times New Roman"/>
      <w:bCs/>
      <w:color w:val="365F91"/>
      <w:lang w:val="en-US" w:eastAsia="ja-JP"/>
    </w:rPr>
  </w:style>
  <w:style w:type="character" w:customStyle="1" w:styleId="ListParagraphChar">
    <w:name w:val="List Paragraph Char"/>
    <w:aliases w:val="table text Char"/>
    <w:basedOn w:val="DefaultParagraphFont"/>
    <w:link w:val="ListParagraph"/>
    <w:uiPriority w:val="99"/>
    <w:locked/>
    <w:rsid w:val="00BF0C49"/>
    <w:rPr>
      <w:rFonts w:ascii="Arial" w:hAnsi="Arial"/>
      <w:sz w:val="22"/>
    </w:rPr>
  </w:style>
  <w:style w:type="paragraph" w:customStyle="1" w:styleId="TitlePageNormal">
    <w:name w:val="Title Page_Normal"/>
    <w:basedOn w:val="Normal"/>
    <w:rsid w:val="00BF0C49"/>
    <w:pPr>
      <w:tabs>
        <w:tab w:val="clear" w:pos="340"/>
        <w:tab w:val="left" w:pos="2552"/>
      </w:tabs>
      <w:spacing w:before="0" w:after="0" w:line="240" w:lineRule="atLeast"/>
      <w:jc w:val="center"/>
    </w:pPr>
    <w:rPr>
      <w:rFonts w:ascii="Times New Roman" w:hAnsi="Times New Roman"/>
      <w:sz w:val="24"/>
      <w:szCs w:val="24"/>
      <w:lang w:eastAsia="en-AU"/>
    </w:rPr>
  </w:style>
  <w:style w:type="paragraph" w:customStyle="1" w:styleId="NTSHeading">
    <w:name w:val="NTS_Heading"/>
    <w:basedOn w:val="Normal"/>
    <w:rsid w:val="00BF0C49"/>
    <w:pPr>
      <w:tabs>
        <w:tab w:val="clear" w:pos="340"/>
      </w:tabs>
      <w:spacing w:before="0" w:after="220" w:line="240" w:lineRule="auto"/>
    </w:pPr>
    <w:rPr>
      <w:rFonts w:ascii="Times New Roman Bold" w:hAnsi="Times New Roman Bold"/>
      <w:b/>
      <w:caps/>
      <w:sz w:val="24"/>
      <w:szCs w:val="22"/>
      <w:lang w:eastAsia="en-AU"/>
    </w:rPr>
  </w:style>
  <w:style w:type="character" w:customStyle="1" w:styleId="xbe">
    <w:name w:val="_xbe"/>
    <w:basedOn w:val="DefaultParagraphFont"/>
    <w:rsid w:val="00BF0C49"/>
  </w:style>
  <w:style w:type="paragraph" w:customStyle="1" w:styleId="Heading">
    <w:name w:val="Heading"/>
    <w:basedOn w:val="Normal"/>
    <w:next w:val="Normal"/>
    <w:rsid w:val="00BF0C49"/>
    <w:pPr>
      <w:tabs>
        <w:tab w:val="clear" w:pos="340"/>
      </w:tabs>
      <w:suppressAutoHyphens/>
      <w:spacing w:before="0" w:after="240" w:line="240" w:lineRule="auto"/>
    </w:pPr>
    <w:rPr>
      <w:b/>
      <w:bCs/>
      <w:sz w:val="36"/>
      <w:szCs w:val="36"/>
      <w:lang w:eastAsia="en-AU"/>
    </w:rPr>
  </w:style>
  <w:style w:type="paragraph" w:customStyle="1" w:styleId="xl66">
    <w:name w:val="xl66"/>
    <w:basedOn w:val="Normal"/>
    <w:rsid w:val="00BF0C49"/>
    <w:pPr>
      <w:shd w:val="clear" w:color="000000" w:fill="993366"/>
      <w:tabs>
        <w:tab w:val="clear" w:pos="340"/>
      </w:tabs>
      <w:spacing w:before="100" w:beforeAutospacing="1" w:after="100" w:afterAutospacing="1" w:line="240" w:lineRule="auto"/>
    </w:pPr>
    <w:rPr>
      <w:rFonts w:cs="Arial"/>
      <w:b/>
      <w:bCs/>
      <w:color w:val="FFFFFF"/>
      <w:sz w:val="20"/>
      <w:lang w:eastAsia="en-AU"/>
    </w:rPr>
  </w:style>
  <w:style w:type="paragraph" w:customStyle="1" w:styleId="xl67">
    <w:name w:val="xl67"/>
    <w:basedOn w:val="Normal"/>
    <w:rsid w:val="00BF0C49"/>
    <w:pPr>
      <w:shd w:val="clear" w:color="000000" w:fill="993366"/>
      <w:tabs>
        <w:tab w:val="clear" w:pos="340"/>
      </w:tabs>
      <w:spacing w:before="100" w:beforeAutospacing="1" w:after="100" w:afterAutospacing="1" w:line="240" w:lineRule="auto"/>
    </w:pPr>
    <w:rPr>
      <w:rFonts w:cs="Arial"/>
      <w:b/>
      <w:bCs/>
      <w:color w:val="FFFFFF"/>
      <w:sz w:val="20"/>
      <w:lang w:eastAsia="en-AU"/>
    </w:rPr>
  </w:style>
  <w:style w:type="paragraph" w:customStyle="1" w:styleId="xl68">
    <w:name w:val="xl68"/>
    <w:basedOn w:val="Normal"/>
    <w:rsid w:val="00BF0C49"/>
    <w:pPr>
      <w:shd w:val="clear" w:color="000000" w:fill="993366"/>
      <w:tabs>
        <w:tab w:val="clear" w:pos="340"/>
      </w:tabs>
      <w:spacing w:before="100" w:beforeAutospacing="1" w:after="100" w:afterAutospacing="1" w:line="240" w:lineRule="auto"/>
      <w:jc w:val="center"/>
    </w:pPr>
    <w:rPr>
      <w:rFonts w:cs="Arial"/>
      <w:b/>
      <w:bCs/>
      <w:color w:val="FFFFFF"/>
      <w:sz w:val="20"/>
      <w:lang w:eastAsia="en-AU"/>
    </w:rPr>
  </w:style>
  <w:style w:type="paragraph" w:customStyle="1" w:styleId="xl69">
    <w:name w:val="xl69"/>
    <w:basedOn w:val="Normal"/>
    <w:rsid w:val="00BF0C49"/>
    <w:pPr>
      <w:tabs>
        <w:tab w:val="clear" w:pos="340"/>
      </w:tabs>
      <w:spacing w:before="100" w:beforeAutospacing="1" w:after="100" w:afterAutospacing="1" w:line="240" w:lineRule="auto"/>
    </w:pPr>
    <w:rPr>
      <w:rFonts w:cs="Arial"/>
      <w:sz w:val="20"/>
      <w:lang w:eastAsia="en-AU"/>
    </w:rPr>
  </w:style>
  <w:style w:type="paragraph" w:customStyle="1" w:styleId="xl70">
    <w:name w:val="xl70"/>
    <w:basedOn w:val="Normal"/>
    <w:rsid w:val="00BF0C49"/>
    <w:pPr>
      <w:tabs>
        <w:tab w:val="clear" w:pos="340"/>
      </w:tabs>
      <w:spacing w:before="100" w:beforeAutospacing="1" w:after="100" w:afterAutospacing="1" w:line="240" w:lineRule="auto"/>
    </w:pPr>
    <w:rPr>
      <w:rFonts w:cs="Arial"/>
      <w:sz w:val="20"/>
      <w:lang w:eastAsia="en-AU"/>
    </w:rPr>
  </w:style>
  <w:style w:type="paragraph" w:customStyle="1" w:styleId="xl71">
    <w:name w:val="xl71"/>
    <w:basedOn w:val="Normal"/>
    <w:rsid w:val="00BF0C49"/>
    <w:pPr>
      <w:tabs>
        <w:tab w:val="clear" w:pos="340"/>
      </w:tabs>
      <w:spacing w:before="100" w:beforeAutospacing="1" w:after="100" w:afterAutospacing="1" w:line="240" w:lineRule="auto"/>
      <w:jc w:val="center"/>
    </w:pPr>
    <w:rPr>
      <w:rFonts w:cs="Arial"/>
      <w:sz w:val="20"/>
      <w:lang w:eastAsia="en-AU"/>
    </w:rPr>
  </w:style>
  <w:style w:type="paragraph" w:customStyle="1" w:styleId="xl72">
    <w:name w:val="xl72"/>
    <w:basedOn w:val="Normal"/>
    <w:rsid w:val="00BF0C49"/>
    <w:pPr>
      <w:tabs>
        <w:tab w:val="clear" w:pos="340"/>
      </w:tabs>
      <w:spacing w:before="100" w:beforeAutospacing="1" w:after="100" w:afterAutospacing="1" w:line="240" w:lineRule="auto"/>
    </w:pPr>
    <w:rPr>
      <w:rFonts w:cs="Arial"/>
      <w:sz w:val="20"/>
      <w:lang w:eastAsia="en-AU"/>
    </w:rPr>
  </w:style>
  <w:style w:type="paragraph" w:customStyle="1" w:styleId="xl73">
    <w:name w:val="xl73"/>
    <w:basedOn w:val="Normal"/>
    <w:rsid w:val="00BF0C49"/>
    <w:pPr>
      <w:tabs>
        <w:tab w:val="clear" w:pos="340"/>
      </w:tabs>
      <w:spacing w:before="100" w:beforeAutospacing="1" w:after="100" w:afterAutospacing="1" w:line="240" w:lineRule="auto"/>
    </w:pPr>
    <w:rPr>
      <w:rFonts w:cs="Arial"/>
      <w:sz w:val="20"/>
      <w:lang w:eastAsia="en-AU"/>
    </w:rPr>
  </w:style>
  <w:style w:type="paragraph" w:customStyle="1" w:styleId="xl74">
    <w:name w:val="xl74"/>
    <w:basedOn w:val="Normal"/>
    <w:rsid w:val="00BF0C49"/>
    <w:pPr>
      <w:tabs>
        <w:tab w:val="clear" w:pos="340"/>
      </w:tabs>
      <w:spacing w:before="100" w:beforeAutospacing="1" w:after="100" w:afterAutospacing="1" w:line="240" w:lineRule="auto"/>
    </w:pPr>
    <w:rPr>
      <w:rFonts w:cs="Arial"/>
      <w:sz w:val="20"/>
      <w:lang w:eastAsia="en-AU"/>
    </w:rPr>
  </w:style>
  <w:style w:type="paragraph" w:customStyle="1" w:styleId="xl75">
    <w:name w:val="xl75"/>
    <w:basedOn w:val="Normal"/>
    <w:rsid w:val="00BF0C49"/>
    <w:pPr>
      <w:tabs>
        <w:tab w:val="clear" w:pos="340"/>
      </w:tabs>
      <w:spacing w:before="100" w:beforeAutospacing="1" w:after="100" w:afterAutospacing="1" w:line="240" w:lineRule="auto"/>
    </w:pPr>
    <w:rPr>
      <w:rFonts w:cs="Arial"/>
      <w:sz w:val="20"/>
      <w:lang w:eastAsia="en-AU"/>
    </w:rPr>
  </w:style>
  <w:style w:type="paragraph" w:customStyle="1" w:styleId="xl76">
    <w:name w:val="xl76"/>
    <w:basedOn w:val="Normal"/>
    <w:rsid w:val="00BF0C49"/>
    <w:pPr>
      <w:tabs>
        <w:tab w:val="clear" w:pos="340"/>
      </w:tabs>
      <w:spacing w:before="100" w:beforeAutospacing="1" w:after="100" w:afterAutospacing="1" w:line="240" w:lineRule="auto"/>
    </w:pPr>
    <w:rPr>
      <w:rFonts w:cs="Arial"/>
      <w:sz w:val="20"/>
      <w:lang w:eastAsia="en-AU"/>
    </w:rPr>
  </w:style>
  <w:style w:type="paragraph" w:customStyle="1" w:styleId="xl77">
    <w:name w:val="xl77"/>
    <w:basedOn w:val="Normal"/>
    <w:rsid w:val="00BF0C49"/>
    <w:pPr>
      <w:tabs>
        <w:tab w:val="clear" w:pos="340"/>
      </w:tabs>
      <w:spacing w:before="100" w:beforeAutospacing="1" w:after="100" w:afterAutospacing="1" w:line="240" w:lineRule="auto"/>
    </w:pPr>
    <w:rPr>
      <w:rFonts w:cs="Arial"/>
      <w:sz w:val="20"/>
      <w:lang w:eastAsia="en-AU"/>
    </w:rPr>
  </w:style>
  <w:style w:type="paragraph" w:customStyle="1" w:styleId="xl78">
    <w:name w:val="xl78"/>
    <w:basedOn w:val="Normal"/>
    <w:rsid w:val="00BF0C49"/>
    <w:pPr>
      <w:tabs>
        <w:tab w:val="clear" w:pos="340"/>
      </w:tabs>
      <w:spacing w:before="100" w:beforeAutospacing="1" w:after="100" w:afterAutospacing="1" w:line="240" w:lineRule="auto"/>
    </w:pPr>
    <w:rPr>
      <w:rFonts w:cs="Arial"/>
      <w:sz w:val="20"/>
      <w:lang w:eastAsia="en-AU"/>
    </w:rPr>
  </w:style>
  <w:style w:type="paragraph" w:customStyle="1" w:styleId="xl79">
    <w:name w:val="xl79"/>
    <w:basedOn w:val="Normal"/>
    <w:rsid w:val="00BF0C49"/>
    <w:pPr>
      <w:tabs>
        <w:tab w:val="clear" w:pos="340"/>
      </w:tabs>
      <w:spacing w:before="100" w:beforeAutospacing="1" w:after="100" w:afterAutospacing="1" w:line="240" w:lineRule="auto"/>
      <w:jc w:val="center"/>
    </w:pPr>
    <w:rPr>
      <w:rFonts w:cs="Arial"/>
      <w:sz w:val="20"/>
      <w:lang w:eastAsia="en-AU"/>
    </w:rPr>
  </w:style>
  <w:style w:type="paragraph" w:customStyle="1" w:styleId="xl80">
    <w:name w:val="xl80"/>
    <w:basedOn w:val="Normal"/>
    <w:rsid w:val="00BF0C49"/>
    <w:pPr>
      <w:tabs>
        <w:tab w:val="clear" w:pos="340"/>
      </w:tabs>
      <w:spacing w:before="100" w:beforeAutospacing="1" w:after="100" w:afterAutospacing="1" w:line="240" w:lineRule="auto"/>
      <w:jc w:val="center"/>
    </w:pPr>
    <w:rPr>
      <w:rFonts w:cs="Arial"/>
      <w:sz w:val="20"/>
      <w:lang w:eastAsia="en-AU"/>
    </w:rPr>
  </w:style>
  <w:style w:type="paragraph" w:customStyle="1" w:styleId="xl81">
    <w:name w:val="xl81"/>
    <w:basedOn w:val="Normal"/>
    <w:rsid w:val="00BF0C49"/>
    <w:pPr>
      <w:tabs>
        <w:tab w:val="clear" w:pos="340"/>
      </w:tabs>
      <w:spacing w:before="100" w:beforeAutospacing="1" w:after="100" w:afterAutospacing="1" w:line="240" w:lineRule="auto"/>
      <w:jc w:val="center"/>
    </w:pPr>
    <w:rPr>
      <w:rFonts w:cs="Arial"/>
      <w:sz w:val="20"/>
      <w:lang w:eastAsia="en-AU"/>
    </w:rPr>
  </w:style>
  <w:style w:type="paragraph" w:customStyle="1" w:styleId="xl82">
    <w:name w:val="xl82"/>
    <w:basedOn w:val="Normal"/>
    <w:rsid w:val="00BF0C49"/>
    <w:pPr>
      <w:tabs>
        <w:tab w:val="clear" w:pos="340"/>
      </w:tabs>
      <w:spacing w:before="100" w:beforeAutospacing="1" w:after="100" w:afterAutospacing="1" w:line="240" w:lineRule="auto"/>
      <w:jc w:val="center"/>
    </w:pPr>
    <w:rPr>
      <w:rFonts w:cs="Arial"/>
      <w:sz w:val="20"/>
      <w:lang w:eastAsia="en-AU"/>
    </w:rPr>
  </w:style>
  <w:style w:type="paragraph" w:customStyle="1" w:styleId="xl83">
    <w:name w:val="xl83"/>
    <w:basedOn w:val="Normal"/>
    <w:rsid w:val="00BF0C49"/>
    <w:pPr>
      <w:shd w:val="clear" w:color="000000" w:fill="993366"/>
      <w:tabs>
        <w:tab w:val="clear" w:pos="340"/>
      </w:tabs>
      <w:spacing w:before="100" w:beforeAutospacing="1" w:after="100" w:afterAutospacing="1" w:line="240" w:lineRule="auto"/>
    </w:pPr>
    <w:rPr>
      <w:rFonts w:cs="Arial"/>
      <w:b/>
      <w:bCs/>
      <w:color w:val="FFFFFF"/>
      <w:sz w:val="20"/>
      <w:lang w:eastAsia="en-AU"/>
    </w:rPr>
  </w:style>
  <w:style w:type="paragraph" w:customStyle="1" w:styleId="xl84">
    <w:name w:val="xl84"/>
    <w:basedOn w:val="Normal"/>
    <w:rsid w:val="00BF0C49"/>
    <w:pPr>
      <w:tabs>
        <w:tab w:val="clear" w:pos="340"/>
      </w:tabs>
      <w:spacing w:before="100" w:beforeAutospacing="1" w:after="100" w:afterAutospacing="1" w:line="240" w:lineRule="auto"/>
    </w:pPr>
    <w:rPr>
      <w:rFonts w:cs="Arial"/>
      <w:sz w:val="20"/>
      <w:lang w:eastAsia="en-AU"/>
    </w:rPr>
  </w:style>
  <w:style w:type="paragraph" w:customStyle="1" w:styleId="Text">
    <w:name w:val="Text"/>
    <w:basedOn w:val="Normal"/>
    <w:rsid w:val="00BF0C49"/>
    <w:pPr>
      <w:tabs>
        <w:tab w:val="clear" w:pos="340"/>
      </w:tabs>
      <w:suppressAutoHyphens/>
      <w:spacing w:before="0" w:line="240" w:lineRule="auto"/>
    </w:pPr>
    <w:rPr>
      <w:szCs w:val="22"/>
      <w:lang w:eastAsia="en-AU"/>
    </w:rPr>
  </w:style>
  <w:style w:type="character" w:customStyle="1" w:styleId="apple-converted-space">
    <w:name w:val="apple-converted-space"/>
    <w:basedOn w:val="DefaultParagraphFont"/>
    <w:rsid w:val="00BF0C49"/>
  </w:style>
  <w:style w:type="character" w:customStyle="1" w:styleId="bold">
    <w:name w:val="bold"/>
    <w:basedOn w:val="DefaultParagraphFont"/>
    <w:rsid w:val="00BF0C49"/>
  </w:style>
  <w:style w:type="table" w:customStyle="1" w:styleId="TableGrid1">
    <w:name w:val="Table Grid1"/>
    <w:basedOn w:val="TableNormal"/>
    <w:next w:val="TableGrid"/>
    <w:uiPriority w:val="59"/>
    <w:locked/>
    <w:rsid w:val="00BF0C49"/>
    <w:rPr>
      <w:rFonts w:eastAsia="Calibri"/>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6Char">
    <w:name w:val="Heading 6 Char"/>
    <w:basedOn w:val="DefaultParagraphFont"/>
    <w:link w:val="Heading6"/>
    <w:rsid w:val="00BF0C49"/>
    <w:rPr>
      <w:rFonts w:ascii="Arial" w:eastAsia="Arial" w:hAnsi="Arial" w:cs="Arial"/>
      <w:bCs/>
      <w:i/>
      <w:color w:val="4D4D4D"/>
      <w:sz w:val="28"/>
      <w:szCs w:val="22"/>
    </w:rPr>
  </w:style>
  <w:style w:type="paragraph" w:styleId="NoSpacing">
    <w:name w:val="No Spacing"/>
    <w:aliases w:val="box text,No Spacing1"/>
    <w:basedOn w:val="Normal"/>
    <w:uiPriority w:val="1"/>
    <w:qFormat/>
    <w:rsid w:val="004D72BD"/>
    <w:pPr>
      <w:tabs>
        <w:tab w:val="clear" w:pos="340"/>
      </w:tabs>
      <w:spacing w:before="120" w:line="240" w:lineRule="auto"/>
      <w:jc w:val="both"/>
    </w:pPr>
    <w:rPr>
      <w:rFonts w:ascii="Century Gothic" w:eastAsiaTheme="minorHAnsi" w:hAnsi="Century Gothic"/>
      <w:sz w:val="20"/>
      <w:lang w:eastAsia="en-AU"/>
    </w:rPr>
  </w:style>
  <w:style w:type="paragraph" w:customStyle="1" w:styleId="LegalScheduleLevel1">
    <w:name w:val="Legal Schedule Level 1"/>
    <w:basedOn w:val="Normal"/>
    <w:qFormat/>
    <w:rsid w:val="005E090A"/>
    <w:pPr>
      <w:numPr>
        <w:numId w:val="23"/>
      </w:numPr>
      <w:tabs>
        <w:tab w:val="clear" w:pos="340"/>
      </w:tabs>
      <w:spacing w:before="240" w:after="240" w:line="240" w:lineRule="auto"/>
    </w:pPr>
    <w:rPr>
      <w:rFonts w:eastAsia="Calibri" w:cs="Arial"/>
      <w:b/>
      <w:sz w:val="32"/>
      <w:szCs w:val="32"/>
    </w:rPr>
  </w:style>
  <w:style w:type="paragraph" w:customStyle="1" w:styleId="LegalScheduleLevel2">
    <w:name w:val="Legal Schedule Level 2"/>
    <w:basedOn w:val="Normal"/>
    <w:qFormat/>
    <w:rsid w:val="005E090A"/>
    <w:pPr>
      <w:keepNext/>
      <w:keepLines/>
      <w:numPr>
        <w:ilvl w:val="1"/>
        <w:numId w:val="23"/>
      </w:numPr>
      <w:tabs>
        <w:tab w:val="clear" w:pos="340"/>
      </w:tabs>
      <w:spacing w:after="60" w:line="280" w:lineRule="exact"/>
      <w:outlineLvl w:val="2"/>
    </w:pPr>
    <w:rPr>
      <w:rFonts w:cs="Arial"/>
      <w:b/>
      <w:bCs/>
      <w:w w:val="95"/>
      <w:sz w:val="24"/>
      <w:szCs w:val="24"/>
      <w:lang w:eastAsia="zh-CN" w:bidi="th-TH"/>
    </w:rPr>
  </w:style>
  <w:style w:type="paragraph" w:customStyle="1" w:styleId="LegalScheduleLevel3">
    <w:name w:val="Legal Schedule Level 3"/>
    <w:basedOn w:val="Normal"/>
    <w:qFormat/>
    <w:rsid w:val="005E090A"/>
    <w:pPr>
      <w:numPr>
        <w:ilvl w:val="2"/>
        <w:numId w:val="23"/>
      </w:numPr>
      <w:tabs>
        <w:tab w:val="clear" w:pos="340"/>
      </w:tabs>
      <w:spacing w:before="0" w:after="140" w:line="280" w:lineRule="atLeast"/>
      <w:outlineLvl w:val="3"/>
    </w:pPr>
    <w:rPr>
      <w:rFonts w:cs="Arial"/>
      <w:szCs w:val="22"/>
      <w:lang w:eastAsia="zh-CN" w:bidi="th-TH"/>
    </w:rPr>
  </w:style>
  <w:style w:type="paragraph" w:customStyle="1" w:styleId="LegalScheduleLevel4">
    <w:name w:val="Legal Schedule Level 4"/>
    <w:basedOn w:val="Normal"/>
    <w:qFormat/>
    <w:rsid w:val="005E090A"/>
    <w:pPr>
      <w:numPr>
        <w:ilvl w:val="3"/>
        <w:numId w:val="23"/>
      </w:numPr>
      <w:tabs>
        <w:tab w:val="clear" w:pos="340"/>
      </w:tabs>
      <w:spacing w:before="0" w:after="140" w:line="280" w:lineRule="atLeast"/>
      <w:outlineLvl w:val="3"/>
    </w:pPr>
    <w:rPr>
      <w:rFonts w:cs="Arial"/>
      <w:szCs w:val="22"/>
      <w:lang w:eastAsia="zh-CN" w:bidi="th-TH"/>
    </w:rPr>
  </w:style>
  <w:style w:type="paragraph" w:customStyle="1" w:styleId="LegalScheduleLevel5">
    <w:name w:val="Legal Schedule Level 5"/>
    <w:basedOn w:val="Normal"/>
    <w:qFormat/>
    <w:rsid w:val="005E090A"/>
    <w:pPr>
      <w:numPr>
        <w:ilvl w:val="4"/>
        <w:numId w:val="23"/>
      </w:numPr>
      <w:tabs>
        <w:tab w:val="clear" w:pos="340"/>
      </w:tabs>
      <w:spacing w:before="0" w:after="140" w:line="280" w:lineRule="atLeast"/>
      <w:outlineLvl w:val="4"/>
    </w:pPr>
    <w:rPr>
      <w:rFonts w:cs="Arial"/>
      <w:szCs w:val="22"/>
      <w:lang w:eastAsia="zh-CN" w:bidi="th-TH"/>
    </w:rPr>
  </w:style>
</w:styles>
</file>

<file path=word/webSettings.xml><?xml version="1.0" encoding="utf-8"?>
<w:webSettings xmlns:r="http://schemas.openxmlformats.org/officeDocument/2006/relationships" xmlns:w="http://schemas.openxmlformats.org/wordprocessingml/2006/main">
  <w:divs>
    <w:div w:id="40329392">
      <w:bodyDiv w:val="1"/>
      <w:marLeft w:val="0"/>
      <w:marRight w:val="0"/>
      <w:marTop w:val="0"/>
      <w:marBottom w:val="0"/>
      <w:divBdr>
        <w:top w:val="none" w:sz="0" w:space="0" w:color="auto"/>
        <w:left w:val="none" w:sz="0" w:space="0" w:color="auto"/>
        <w:bottom w:val="none" w:sz="0" w:space="0" w:color="auto"/>
        <w:right w:val="none" w:sz="0" w:space="0" w:color="auto"/>
      </w:divBdr>
    </w:div>
    <w:div w:id="172694670">
      <w:bodyDiv w:val="1"/>
      <w:marLeft w:val="0"/>
      <w:marRight w:val="0"/>
      <w:marTop w:val="0"/>
      <w:marBottom w:val="0"/>
      <w:divBdr>
        <w:top w:val="none" w:sz="0" w:space="0" w:color="auto"/>
        <w:left w:val="none" w:sz="0" w:space="0" w:color="auto"/>
        <w:bottom w:val="none" w:sz="0" w:space="0" w:color="auto"/>
        <w:right w:val="none" w:sz="0" w:space="0" w:color="auto"/>
      </w:divBdr>
      <w:divsChild>
        <w:div w:id="734817688">
          <w:marLeft w:val="0"/>
          <w:marRight w:val="0"/>
          <w:marTop w:val="0"/>
          <w:marBottom w:val="0"/>
          <w:divBdr>
            <w:top w:val="none" w:sz="0" w:space="0" w:color="auto"/>
            <w:left w:val="none" w:sz="0" w:space="0" w:color="auto"/>
            <w:bottom w:val="none" w:sz="0" w:space="0" w:color="auto"/>
            <w:right w:val="none" w:sz="0" w:space="0" w:color="auto"/>
          </w:divBdr>
          <w:divsChild>
            <w:div w:id="991368772">
              <w:marLeft w:val="0"/>
              <w:marRight w:val="0"/>
              <w:marTop w:val="0"/>
              <w:marBottom w:val="0"/>
              <w:divBdr>
                <w:top w:val="none" w:sz="0" w:space="0" w:color="auto"/>
                <w:left w:val="none" w:sz="0" w:space="0" w:color="auto"/>
                <w:bottom w:val="none" w:sz="0" w:space="0" w:color="auto"/>
                <w:right w:val="none" w:sz="0" w:space="0" w:color="auto"/>
              </w:divBdr>
              <w:divsChild>
                <w:div w:id="773672310">
                  <w:marLeft w:val="0"/>
                  <w:marRight w:val="0"/>
                  <w:marTop w:val="0"/>
                  <w:marBottom w:val="0"/>
                  <w:divBdr>
                    <w:top w:val="none" w:sz="0" w:space="0" w:color="auto"/>
                    <w:left w:val="none" w:sz="0" w:space="0" w:color="auto"/>
                    <w:bottom w:val="none" w:sz="0" w:space="0" w:color="auto"/>
                    <w:right w:val="none" w:sz="0" w:space="0" w:color="auto"/>
                  </w:divBdr>
                  <w:divsChild>
                    <w:div w:id="779448899">
                      <w:marLeft w:val="0"/>
                      <w:marRight w:val="0"/>
                      <w:marTop w:val="0"/>
                      <w:marBottom w:val="0"/>
                      <w:divBdr>
                        <w:top w:val="none" w:sz="0" w:space="0" w:color="auto"/>
                        <w:left w:val="none" w:sz="0" w:space="0" w:color="auto"/>
                        <w:bottom w:val="none" w:sz="0" w:space="0" w:color="auto"/>
                        <w:right w:val="none" w:sz="0" w:space="0" w:color="auto"/>
                      </w:divBdr>
                      <w:divsChild>
                        <w:div w:id="1321808994">
                          <w:marLeft w:val="0"/>
                          <w:marRight w:val="0"/>
                          <w:marTop w:val="0"/>
                          <w:marBottom w:val="0"/>
                          <w:divBdr>
                            <w:top w:val="none" w:sz="0" w:space="0" w:color="auto"/>
                            <w:left w:val="none" w:sz="0" w:space="0" w:color="auto"/>
                            <w:bottom w:val="none" w:sz="0" w:space="0" w:color="auto"/>
                            <w:right w:val="none" w:sz="0" w:space="0" w:color="auto"/>
                          </w:divBdr>
                          <w:divsChild>
                            <w:div w:id="1901165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0604414">
      <w:bodyDiv w:val="1"/>
      <w:marLeft w:val="0"/>
      <w:marRight w:val="0"/>
      <w:marTop w:val="0"/>
      <w:marBottom w:val="0"/>
      <w:divBdr>
        <w:top w:val="none" w:sz="0" w:space="0" w:color="auto"/>
        <w:left w:val="none" w:sz="0" w:space="0" w:color="auto"/>
        <w:bottom w:val="none" w:sz="0" w:space="0" w:color="auto"/>
        <w:right w:val="none" w:sz="0" w:space="0" w:color="auto"/>
      </w:divBdr>
    </w:div>
    <w:div w:id="653490124">
      <w:bodyDiv w:val="1"/>
      <w:marLeft w:val="0"/>
      <w:marRight w:val="0"/>
      <w:marTop w:val="0"/>
      <w:marBottom w:val="0"/>
      <w:divBdr>
        <w:top w:val="none" w:sz="0" w:space="0" w:color="auto"/>
        <w:left w:val="none" w:sz="0" w:space="0" w:color="auto"/>
        <w:bottom w:val="none" w:sz="0" w:space="0" w:color="auto"/>
        <w:right w:val="none" w:sz="0" w:space="0" w:color="auto"/>
      </w:divBdr>
      <w:divsChild>
        <w:div w:id="14963035">
          <w:marLeft w:val="0"/>
          <w:marRight w:val="0"/>
          <w:marTop w:val="0"/>
          <w:marBottom w:val="0"/>
          <w:divBdr>
            <w:top w:val="none" w:sz="0" w:space="0" w:color="auto"/>
            <w:left w:val="none" w:sz="0" w:space="0" w:color="auto"/>
            <w:bottom w:val="none" w:sz="0" w:space="0" w:color="auto"/>
            <w:right w:val="none" w:sz="0" w:space="0" w:color="auto"/>
          </w:divBdr>
          <w:divsChild>
            <w:div w:id="1062410138">
              <w:marLeft w:val="0"/>
              <w:marRight w:val="0"/>
              <w:marTop w:val="0"/>
              <w:marBottom w:val="0"/>
              <w:divBdr>
                <w:top w:val="none" w:sz="0" w:space="0" w:color="auto"/>
                <w:left w:val="none" w:sz="0" w:space="0" w:color="auto"/>
                <w:bottom w:val="none" w:sz="0" w:space="0" w:color="auto"/>
                <w:right w:val="none" w:sz="0" w:space="0" w:color="auto"/>
              </w:divBdr>
              <w:divsChild>
                <w:div w:id="1886258611">
                  <w:marLeft w:val="0"/>
                  <w:marRight w:val="0"/>
                  <w:marTop w:val="0"/>
                  <w:marBottom w:val="0"/>
                  <w:divBdr>
                    <w:top w:val="none" w:sz="0" w:space="0" w:color="auto"/>
                    <w:left w:val="none" w:sz="0" w:space="0" w:color="auto"/>
                    <w:bottom w:val="none" w:sz="0" w:space="0" w:color="auto"/>
                    <w:right w:val="none" w:sz="0" w:space="0" w:color="auto"/>
                  </w:divBdr>
                  <w:divsChild>
                    <w:div w:id="1072461675">
                      <w:marLeft w:val="0"/>
                      <w:marRight w:val="0"/>
                      <w:marTop w:val="0"/>
                      <w:marBottom w:val="0"/>
                      <w:divBdr>
                        <w:top w:val="none" w:sz="0" w:space="0" w:color="auto"/>
                        <w:left w:val="none" w:sz="0" w:space="0" w:color="auto"/>
                        <w:bottom w:val="none" w:sz="0" w:space="0" w:color="auto"/>
                        <w:right w:val="none" w:sz="0" w:space="0" w:color="auto"/>
                      </w:divBdr>
                      <w:divsChild>
                        <w:div w:id="1210219130">
                          <w:marLeft w:val="0"/>
                          <w:marRight w:val="0"/>
                          <w:marTop w:val="0"/>
                          <w:marBottom w:val="0"/>
                          <w:divBdr>
                            <w:top w:val="none" w:sz="0" w:space="0" w:color="auto"/>
                            <w:left w:val="none" w:sz="0" w:space="0" w:color="auto"/>
                            <w:bottom w:val="none" w:sz="0" w:space="0" w:color="auto"/>
                            <w:right w:val="none" w:sz="0" w:space="0" w:color="auto"/>
                          </w:divBdr>
                          <w:divsChild>
                            <w:div w:id="1667707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46612494">
      <w:bodyDiv w:val="1"/>
      <w:marLeft w:val="0"/>
      <w:marRight w:val="0"/>
      <w:marTop w:val="0"/>
      <w:marBottom w:val="0"/>
      <w:divBdr>
        <w:top w:val="none" w:sz="0" w:space="0" w:color="auto"/>
        <w:left w:val="none" w:sz="0" w:space="0" w:color="auto"/>
        <w:bottom w:val="none" w:sz="0" w:space="0" w:color="auto"/>
        <w:right w:val="none" w:sz="0" w:space="0" w:color="auto"/>
      </w:divBdr>
    </w:div>
    <w:div w:id="997728924">
      <w:bodyDiv w:val="1"/>
      <w:marLeft w:val="0"/>
      <w:marRight w:val="0"/>
      <w:marTop w:val="0"/>
      <w:marBottom w:val="0"/>
      <w:divBdr>
        <w:top w:val="none" w:sz="0" w:space="0" w:color="auto"/>
        <w:left w:val="none" w:sz="0" w:space="0" w:color="auto"/>
        <w:bottom w:val="none" w:sz="0" w:space="0" w:color="auto"/>
        <w:right w:val="none" w:sz="0" w:space="0" w:color="auto"/>
      </w:divBdr>
      <w:divsChild>
        <w:div w:id="2145586785">
          <w:marLeft w:val="0"/>
          <w:marRight w:val="0"/>
          <w:marTop w:val="0"/>
          <w:marBottom w:val="0"/>
          <w:divBdr>
            <w:top w:val="none" w:sz="0" w:space="0" w:color="auto"/>
            <w:left w:val="none" w:sz="0" w:space="0" w:color="auto"/>
            <w:bottom w:val="none" w:sz="0" w:space="0" w:color="auto"/>
            <w:right w:val="none" w:sz="0" w:space="0" w:color="auto"/>
          </w:divBdr>
          <w:divsChild>
            <w:div w:id="1130828681">
              <w:marLeft w:val="0"/>
              <w:marRight w:val="0"/>
              <w:marTop w:val="0"/>
              <w:marBottom w:val="0"/>
              <w:divBdr>
                <w:top w:val="none" w:sz="0" w:space="0" w:color="auto"/>
                <w:left w:val="none" w:sz="0" w:space="0" w:color="auto"/>
                <w:bottom w:val="none" w:sz="0" w:space="0" w:color="auto"/>
                <w:right w:val="none" w:sz="0" w:space="0" w:color="auto"/>
              </w:divBdr>
              <w:divsChild>
                <w:div w:id="887882824">
                  <w:marLeft w:val="0"/>
                  <w:marRight w:val="0"/>
                  <w:marTop w:val="0"/>
                  <w:marBottom w:val="0"/>
                  <w:divBdr>
                    <w:top w:val="none" w:sz="0" w:space="0" w:color="auto"/>
                    <w:left w:val="none" w:sz="0" w:space="0" w:color="auto"/>
                    <w:bottom w:val="none" w:sz="0" w:space="0" w:color="auto"/>
                    <w:right w:val="none" w:sz="0" w:space="0" w:color="auto"/>
                  </w:divBdr>
                  <w:divsChild>
                    <w:div w:id="1315262818">
                      <w:marLeft w:val="0"/>
                      <w:marRight w:val="0"/>
                      <w:marTop w:val="0"/>
                      <w:marBottom w:val="0"/>
                      <w:divBdr>
                        <w:top w:val="none" w:sz="0" w:space="0" w:color="auto"/>
                        <w:left w:val="none" w:sz="0" w:space="0" w:color="auto"/>
                        <w:bottom w:val="none" w:sz="0" w:space="0" w:color="auto"/>
                        <w:right w:val="none" w:sz="0" w:space="0" w:color="auto"/>
                      </w:divBdr>
                      <w:divsChild>
                        <w:div w:id="461658427">
                          <w:marLeft w:val="0"/>
                          <w:marRight w:val="0"/>
                          <w:marTop w:val="0"/>
                          <w:marBottom w:val="0"/>
                          <w:divBdr>
                            <w:top w:val="none" w:sz="0" w:space="0" w:color="auto"/>
                            <w:left w:val="none" w:sz="0" w:space="0" w:color="auto"/>
                            <w:bottom w:val="none" w:sz="0" w:space="0" w:color="auto"/>
                            <w:right w:val="none" w:sz="0" w:space="0" w:color="auto"/>
                          </w:divBdr>
                          <w:divsChild>
                            <w:div w:id="1073238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4930614">
      <w:bodyDiv w:val="1"/>
      <w:marLeft w:val="0"/>
      <w:marRight w:val="0"/>
      <w:marTop w:val="0"/>
      <w:marBottom w:val="0"/>
      <w:divBdr>
        <w:top w:val="none" w:sz="0" w:space="0" w:color="auto"/>
        <w:left w:val="none" w:sz="0" w:space="0" w:color="auto"/>
        <w:bottom w:val="none" w:sz="0" w:space="0" w:color="auto"/>
        <w:right w:val="none" w:sz="0" w:space="0" w:color="auto"/>
      </w:divBdr>
    </w:div>
    <w:div w:id="1215657124">
      <w:bodyDiv w:val="1"/>
      <w:marLeft w:val="0"/>
      <w:marRight w:val="0"/>
      <w:marTop w:val="0"/>
      <w:marBottom w:val="0"/>
      <w:divBdr>
        <w:top w:val="none" w:sz="0" w:space="0" w:color="auto"/>
        <w:left w:val="none" w:sz="0" w:space="0" w:color="auto"/>
        <w:bottom w:val="none" w:sz="0" w:space="0" w:color="auto"/>
        <w:right w:val="none" w:sz="0" w:space="0" w:color="auto"/>
      </w:divBdr>
    </w:div>
    <w:div w:id="1302925418">
      <w:bodyDiv w:val="1"/>
      <w:marLeft w:val="0"/>
      <w:marRight w:val="0"/>
      <w:marTop w:val="0"/>
      <w:marBottom w:val="0"/>
      <w:divBdr>
        <w:top w:val="none" w:sz="0" w:space="0" w:color="auto"/>
        <w:left w:val="none" w:sz="0" w:space="0" w:color="auto"/>
        <w:bottom w:val="none" w:sz="0" w:space="0" w:color="auto"/>
        <w:right w:val="none" w:sz="0" w:space="0" w:color="auto"/>
      </w:divBdr>
      <w:divsChild>
        <w:div w:id="1113747619">
          <w:marLeft w:val="0"/>
          <w:marRight w:val="0"/>
          <w:marTop w:val="0"/>
          <w:marBottom w:val="0"/>
          <w:divBdr>
            <w:top w:val="none" w:sz="0" w:space="0" w:color="auto"/>
            <w:left w:val="none" w:sz="0" w:space="0" w:color="auto"/>
            <w:bottom w:val="none" w:sz="0" w:space="0" w:color="auto"/>
            <w:right w:val="none" w:sz="0" w:space="0" w:color="auto"/>
          </w:divBdr>
          <w:divsChild>
            <w:div w:id="815991800">
              <w:marLeft w:val="0"/>
              <w:marRight w:val="0"/>
              <w:marTop w:val="0"/>
              <w:marBottom w:val="0"/>
              <w:divBdr>
                <w:top w:val="none" w:sz="0" w:space="0" w:color="auto"/>
                <w:left w:val="none" w:sz="0" w:space="0" w:color="auto"/>
                <w:bottom w:val="none" w:sz="0" w:space="0" w:color="auto"/>
                <w:right w:val="none" w:sz="0" w:space="0" w:color="auto"/>
              </w:divBdr>
              <w:divsChild>
                <w:div w:id="1743062021">
                  <w:marLeft w:val="0"/>
                  <w:marRight w:val="0"/>
                  <w:marTop w:val="0"/>
                  <w:marBottom w:val="0"/>
                  <w:divBdr>
                    <w:top w:val="none" w:sz="0" w:space="0" w:color="auto"/>
                    <w:left w:val="none" w:sz="0" w:space="0" w:color="auto"/>
                    <w:bottom w:val="none" w:sz="0" w:space="0" w:color="auto"/>
                    <w:right w:val="none" w:sz="0" w:space="0" w:color="auto"/>
                  </w:divBdr>
                  <w:divsChild>
                    <w:div w:id="1696422250">
                      <w:marLeft w:val="0"/>
                      <w:marRight w:val="0"/>
                      <w:marTop w:val="0"/>
                      <w:marBottom w:val="0"/>
                      <w:divBdr>
                        <w:top w:val="none" w:sz="0" w:space="0" w:color="auto"/>
                        <w:left w:val="none" w:sz="0" w:space="0" w:color="auto"/>
                        <w:bottom w:val="none" w:sz="0" w:space="0" w:color="auto"/>
                        <w:right w:val="none" w:sz="0" w:space="0" w:color="auto"/>
                      </w:divBdr>
                      <w:divsChild>
                        <w:div w:id="302932041">
                          <w:marLeft w:val="0"/>
                          <w:marRight w:val="0"/>
                          <w:marTop w:val="0"/>
                          <w:marBottom w:val="0"/>
                          <w:divBdr>
                            <w:top w:val="none" w:sz="0" w:space="0" w:color="auto"/>
                            <w:left w:val="none" w:sz="0" w:space="0" w:color="auto"/>
                            <w:bottom w:val="none" w:sz="0" w:space="0" w:color="auto"/>
                            <w:right w:val="none" w:sz="0" w:space="0" w:color="auto"/>
                          </w:divBdr>
                          <w:divsChild>
                            <w:div w:id="59407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0863557">
      <w:bodyDiv w:val="1"/>
      <w:marLeft w:val="0"/>
      <w:marRight w:val="0"/>
      <w:marTop w:val="0"/>
      <w:marBottom w:val="0"/>
      <w:divBdr>
        <w:top w:val="none" w:sz="0" w:space="0" w:color="auto"/>
        <w:left w:val="none" w:sz="0" w:space="0" w:color="auto"/>
        <w:bottom w:val="none" w:sz="0" w:space="0" w:color="auto"/>
        <w:right w:val="none" w:sz="0" w:space="0" w:color="auto"/>
      </w:divBdr>
    </w:div>
    <w:div w:id="1681275814">
      <w:bodyDiv w:val="1"/>
      <w:marLeft w:val="0"/>
      <w:marRight w:val="0"/>
      <w:marTop w:val="0"/>
      <w:marBottom w:val="0"/>
      <w:divBdr>
        <w:top w:val="none" w:sz="0" w:space="0" w:color="auto"/>
        <w:left w:val="none" w:sz="0" w:space="0" w:color="auto"/>
        <w:bottom w:val="none" w:sz="0" w:space="0" w:color="auto"/>
        <w:right w:val="none" w:sz="0" w:space="0" w:color="auto"/>
      </w:divBdr>
      <w:divsChild>
        <w:div w:id="1186822282">
          <w:marLeft w:val="0"/>
          <w:marRight w:val="0"/>
          <w:marTop w:val="0"/>
          <w:marBottom w:val="0"/>
          <w:divBdr>
            <w:top w:val="none" w:sz="0" w:space="0" w:color="auto"/>
            <w:left w:val="none" w:sz="0" w:space="0" w:color="auto"/>
            <w:bottom w:val="none" w:sz="0" w:space="0" w:color="auto"/>
            <w:right w:val="none" w:sz="0" w:space="0" w:color="auto"/>
          </w:divBdr>
          <w:divsChild>
            <w:div w:id="1125395207">
              <w:marLeft w:val="0"/>
              <w:marRight w:val="0"/>
              <w:marTop w:val="0"/>
              <w:marBottom w:val="0"/>
              <w:divBdr>
                <w:top w:val="none" w:sz="0" w:space="0" w:color="auto"/>
                <w:left w:val="none" w:sz="0" w:space="0" w:color="auto"/>
                <w:bottom w:val="none" w:sz="0" w:space="0" w:color="auto"/>
                <w:right w:val="none" w:sz="0" w:space="0" w:color="auto"/>
              </w:divBdr>
              <w:divsChild>
                <w:div w:id="524711282">
                  <w:marLeft w:val="0"/>
                  <w:marRight w:val="0"/>
                  <w:marTop w:val="0"/>
                  <w:marBottom w:val="0"/>
                  <w:divBdr>
                    <w:top w:val="none" w:sz="0" w:space="0" w:color="auto"/>
                    <w:left w:val="none" w:sz="0" w:space="0" w:color="auto"/>
                    <w:bottom w:val="none" w:sz="0" w:space="0" w:color="auto"/>
                    <w:right w:val="none" w:sz="0" w:space="0" w:color="auto"/>
                  </w:divBdr>
                  <w:divsChild>
                    <w:div w:id="1697075156">
                      <w:marLeft w:val="0"/>
                      <w:marRight w:val="0"/>
                      <w:marTop w:val="0"/>
                      <w:marBottom w:val="0"/>
                      <w:divBdr>
                        <w:top w:val="none" w:sz="0" w:space="0" w:color="auto"/>
                        <w:left w:val="none" w:sz="0" w:space="0" w:color="auto"/>
                        <w:bottom w:val="none" w:sz="0" w:space="0" w:color="auto"/>
                        <w:right w:val="none" w:sz="0" w:space="0" w:color="auto"/>
                      </w:divBdr>
                      <w:divsChild>
                        <w:div w:id="2098213217">
                          <w:marLeft w:val="0"/>
                          <w:marRight w:val="0"/>
                          <w:marTop w:val="0"/>
                          <w:marBottom w:val="0"/>
                          <w:divBdr>
                            <w:top w:val="none" w:sz="0" w:space="0" w:color="auto"/>
                            <w:left w:val="none" w:sz="0" w:space="0" w:color="auto"/>
                            <w:bottom w:val="none" w:sz="0" w:space="0" w:color="auto"/>
                            <w:right w:val="none" w:sz="0" w:space="0" w:color="auto"/>
                          </w:divBdr>
                          <w:divsChild>
                            <w:div w:id="834567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50362619">
      <w:bodyDiv w:val="1"/>
      <w:marLeft w:val="0"/>
      <w:marRight w:val="0"/>
      <w:marTop w:val="0"/>
      <w:marBottom w:val="0"/>
      <w:divBdr>
        <w:top w:val="none" w:sz="0" w:space="0" w:color="auto"/>
        <w:left w:val="none" w:sz="0" w:space="0" w:color="auto"/>
        <w:bottom w:val="none" w:sz="0" w:space="0" w:color="auto"/>
        <w:right w:val="none" w:sz="0" w:space="0" w:color="auto"/>
      </w:divBdr>
    </w:div>
    <w:div w:id="197934148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5.xml"/><Relationship Id="rId117" Type="http://schemas.openxmlformats.org/officeDocument/2006/relationships/image" Target="media/image59.jpeg"/><Relationship Id="rId21" Type="http://schemas.openxmlformats.org/officeDocument/2006/relationships/image" Target="media/image6.png"/><Relationship Id="rId42" Type="http://schemas.openxmlformats.org/officeDocument/2006/relationships/oleObject" Target="embeddings/oleObject1.bin"/><Relationship Id="rId47" Type="http://schemas.openxmlformats.org/officeDocument/2006/relationships/header" Target="header20.xml"/><Relationship Id="rId63" Type="http://schemas.openxmlformats.org/officeDocument/2006/relationships/header" Target="header31.xml"/><Relationship Id="rId68" Type="http://schemas.openxmlformats.org/officeDocument/2006/relationships/image" Target="media/image19.jpeg"/><Relationship Id="rId84" Type="http://schemas.openxmlformats.org/officeDocument/2006/relationships/image" Target="media/image35.jpeg"/><Relationship Id="rId89" Type="http://schemas.openxmlformats.org/officeDocument/2006/relationships/image" Target="media/image40.jpeg"/><Relationship Id="rId112" Type="http://schemas.openxmlformats.org/officeDocument/2006/relationships/image" Target="media/image54.jpeg"/><Relationship Id="rId133" Type="http://schemas.openxmlformats.org/officeDocument/2006/relationships/header" Target="header42.xml"/><Relationship Id="rId138" Type="http://schemas.openxmlformats.org/officeDocument/2006/relationships/image" Target="media/image77.jpeg"/><Relationship Id="rId154" Type="http://schemas.openxmlformats.org/officeDocument/2006/relationships/footer" Target="footer11.xml"/><Relationship Id="rId159" Type="http://schemas.microsoft.com/office/2007/relationships/stylesWithEffects" Target="stylesWithEffects.xml"/><Relationship Id="rId16" Type="http://schemas.openxmlformats.org/officeDocument/2006/relationships/header" Target="header5.xml"/><Relationship Id="rId107" Type="http://schemas.openxmlformats.org/officeDocument/2006/relationships/header" Target="header39.xml"/><Relationship Id="rId11" Type="http://schemas.openxmlformats.org/officeDocument/2006/relationships/footer" Target="footer2.xml"/><Relationship Id="rId32" Type="http://schemas.openxmlformats.org/officeDocument/2006/relationships/header" Target="header13.xml"/><Relationship Id="rId37" Type="http://schemas.openxmlformats.org/officeDocument/2006/relationships/header" Target="header16.xml"/><Relationship Id="rId53" Type="http://schemas.openxmlformats.org/officeDocument/2006/relationships/image" Target="media/image14.jpeg"/><Relationship Id="rId58" Type="http://schemas.openxmlformats.org/officeDocument/2006/relationships/header" Target="header26.xml"/><Relationship Id="rId74" Type="http://schemas.openxmlformats.org/officeDocument/2006/relationships/image" Target="media/image25.jpeg"/><Relationship Id="rId79" Type="http://schemas.openxmlformats.org/officeDocument/2006/relationships/image" Target="media/image30.jpeg"/><Relationship Id="rId102" Type="http://schemas.openxmlformats.org/officeDocument/2006/relationships/image" Target="media/image50.jpeg"/><Relationship Id="rId123" Type="http://schemas.openxmlformats.org/officeDocument/2006/relationships/image" Target="media/image65.jpeg"/><Relationship Id="rId128" Type="http://schemas.openxmlformats.org/officeDocument/2006/relationships/image" Target="media/image70.jpeg"/><Relationship Id="rId144" Type="http://schemas.openxmlformats.org/officeDocument/2006/relationships/image" Target="media/image83.jpeg"/><Relationship Id="rId149" Type="http://schemas.openxmlformats.org/officeDocument/2006/relationships/header" Target="header48.xml"/><Relationship Id="rId5" Type="http://schemas.openxmlformats.org/officeDocument/2006/relationships/webSettings" Target="webSettings.xml"/><Relationship Id="rId90" Type="http://schemas.openxmlformats.org/officeDocument/2006/relationships/image" Target="media/image41.jpeg"/><Relationship Id="rId95" Type="http://schemas.openxmlformats.org/officeDocument/2006/relationships/image" Target="media/image46.jpeg"/><Relationship Id="rId22" Type="http://schemas.openxmlformats.org/officeDocument/2006/relationships/header" Target="header7.xml"/><Relationship Id="rId27" Type="http://schemas.openxmlformats.org/officeDocument/2006/relationships/header" Target="header10.xml"/><Relationship Id="rId43" Type="http://schemas.openxmlformats.org/officeDocument/2006/relationships/header" Target="header17.xml"/><Relationship Id="rId48" Type="http://schemas.openxmlformats.org/officeDocument/2006/relationships/header" Target="header21.xml"/><Relationship Id="rId64" Type="http://schemas.openxmlformats.org/officeDocument/2006/relationships/header" Target="header32.xml"/><Relationship Id="rId69" Type="http://schemas.openxmlformats.org/officeDocument/2006/relationships/image" Target="media/image20.jpeg"/><Relationship Id="rId113" Type="http://schemas.openxmlformats.org/officeDocument/2006/relationships/image" Target="media/image55.jpeg"/><Relationship Id="rId118" Type="http://schemas.openxmlformats.org/officeDocument/2006/relationships/image" Target="media/image60.jpeg"/><Relationship Id="rId134" Type="http://schemas.openxmlformats.org/officeDocument/2006/relationships/header" Target="header43.xml"/><Relationship Id="rId139" Type="http://schemas.openxmlformats.org/officeDocument/2006/relationships/image" Target="media/image78.jpeg"/><Relationship Id="rId80" Type="http://schemas.openxmlformats.org/officeDocument/2006/relationships/image" Target="media/image31.jpeg"/><Relationship Id="rId85" Type="http://schemas.openxmlformats.org/officeDocument/2006/relationships/image" Target="media/image36.tiff"/><Relationship Id="rId150" Type="http://schemas.openxmlformats.org/officeDocument/2006/relationships/header" Target="header49.xml"/><Relationship Id="rId155" Type="http://schemas.openxmlformats.org/officeDocument/2006/relationships/header" Target="header53.xml"/><Relationship Id="rId12" Type="http://schemas.openxmlformats.org/officeDocument/2006/relationships/header" Target="header3.xml"/><Relationship Id="rId17" Type="http://schemas.openxmlformats.org/officeDocument/2006/relationships/header" Target="header6.xml"/><Relationship Id="rId33" Type="http://schemas.openxmlformats.org/officeDocument/2006/relationships/footer" Target="footer8.xml"/><Relationship Id="rId38" Type="http://schemas.openxmlformats.org/officeDocument/2006/relationships/image" Target="media/image7.emf"/><Relationship Id="rId59" Type="http://schemas.openxmlformats.org/officeDocument/2006/relationships/header" Target="header27.xml"/><Relationship Id="rId103" Type="http://schemas.openxmlformats.org/officeDocument/2006/relationships/image" Target="media/image51.jpeg"/><Relationship Id="rId108" Type="http://schemas.openxmlformats.org/officeDocument/2006/relationships/header" Target="header40.xml"/><Relationship Id="rId124" Type="http://schemas.openxmlformats.org/officeDocument/2006/relationships/image" Target="media/image66.jpeg"/><Relationship Id="rId129" Type="http://schemas.openxmlformats.org/officeDocument/2006/relationships/image" Target="media/image71.jpeg"/><Relationship Id="rId20" Type="http://schemas.openxmlformats.org/officeDocument/2006/relationships/hyperlink" Target="http://creativecommons.org/licenses/by/3.0/au/" TargetMode="External"/><Relationship Id="rId41" Type="http://schemas.openxmlformats.org/officeDocument/2006/relationships/image" Target="media/image10.wmf"/><Relationship Id="rId54" Type="http://schemas.openxmlformats.org/officeDocument/2006/relationships/image" Target="media/image15.jpeg"/><Relationship Id="rId62" Type="http://schemas.openxmlformats.org/officeDocument/2006/relationships/header" Target="header30.xml"/><Relationship Id="rId70" Type="http://schemas.openxmlformats.org/officeDocument/2006/relationships/image" Target="media/image21.jpeg"/><Relationship Id="rId75" Type="http://schemas.openxmlformats.org/officeDocument/2006/relationships/image" Target="media/image26.tiff"/><Relationship Id="rId83" Type="http://schemas.openxmlformats.org/officeDocument/2006/relationships/image" Target="media/image34.jpeg"/><Relationship Id="rId88" Type="http://schemas.openxmlformats.org/officeDocument/2006/relationships/image" Target="media/image39.jpeg"/><Relationship Id="rId91" Type="http://schemas.openxmlformats.org/officeDocument/2006/relationships/image" Target="media/image42.jpeg"/><Relationship Id="rId96" Type="http://schemas.openxmlformats.org/officeDocument/2006/relationships/image" Target="media/image47.jpeg"/><Relationship Id="rId111" Type="http://schemas.openxmlformats.org/officeDocument/2006/relationships/image" Target="media/image53.jpeg"/><Relationship Id="rId132" Type="http://schemas.openxmlformats.org/officeDocument/2006/relationships/image" Target="media/image74.jpeg"/><Relationship Id="rId140" Type="http://schemas.openxmlformats.org/officeDocument/2006/relationships/image" Target="media/image79.jpeg"/><Relationship Id="rId145" Type="http://schemas.openxmlformats.org/officeDocument/2006/relationships/image" Target="media/image84.jpeg"/><Relationship Id="rId153" Type="http://schemas.openxmlformats.org/officeDocument/2006/relationships/header" Target="header5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header" Target="header8.xml"/><Relationship Id="rId28" Type="http://schemas.openxmlformats.org/officeDocument/2006/relationships/header" Target="header11.xml"/><Relationship Id="rId36" Type="http://schemas.openxmlformats.org/officeDocument/2006/relationships/footer" Target="footer9.xml"/><Relationship Id="rId49" Type="http://schemas.openxmlformats.org/officeDocument/2006/relationships/image" Target="media/image11.jpeg"/><Relationship Id="rId57" Type="http://schemas.openxmlformats.org/officeDocument/2006/relationships/header" Target="header25.xml"/><Relationship Id="rId106" Type="http://schemas.openxmlformats.org/officeDocument/2006/relationships/header" Target="header38.xml"/><Relationship Id="rId114" Type="http://schemas.openxmlformats.org/officeDocument/2006/relationships/image" Target="media/image56.jpeg"/><Relationship Id="rId119" Type="http://schemas.openxmlformats.org/officeDocument/2006/relationships/image" Target="media/image61.jpeg"/><Relationship Id="rId127" Type="http://schemas.openxmlformats.org/officeDocument/2006/relationships/image" Target="media/image69.jpeg"/><Relationship Id="rId10" Type="http://schemas.openxmlformats.org/officeDocument/2006/relationships/footer" Target="footer1.xml"/><Relationship Id="rId31" Type="http://schemas.openxmlformats.org/officeDocument/2006/relationships/header" Target="header12.xml"/><Relationship Id="rId44" Type="http://schemas.openxmlformats.org/officeDocument/2006/relationships/footer" Target="footer10.xml"/><Relationship Id="rId52" Type="http://schemas.openxmlformats.org/officeDocument/2006/relationships/image" Target="media/image13.jpeg"/><Relationship Id="rId60" Type="http://schemas.openxmlformats.org/officeDocument/2006/relationships/header" Target="header28.xml"/><Relationship Id="rId65" Type="http://schemas.openxmlformats.org/officeDocument/2006/relationships/image" Target="media/image16.jpeg"/><Relationship Id="rId73" Type="http://schemas.openxmlformats.org/officeDocument/2006/relationships/image" Target="media/image24.jpeg"/><Relationship Id="rId78" Type="http://schemas.openxmlformats.org/officeDocument/2006/relationships/image" Target="media/image29.tiff"/><Relationship Id="rId81" Type="http://schemas.openxmlformats.org/officeDocument/2006/relationships/image" Target="media/image32.tiff"/><Relationship Id="rId86" Type="http://schemas.openxmlformats.org/officeDocument/2006/relationships/image" Target="media/image37.jpeg"/><Relationship Id="rId94" Type="http://schemas.openxmlformats.org/officeDocument/2006/relationships/image" Target="media/image45.jpeg"/><Relationship Id="rId99" Type="http://schemas.openxmlformats.org/officeDocument/2006/relationships/header" Target="header33.xml"/><Relationship Id="rId101" Type="http://schemas.openxmlformats.org/officeDocument/2006/relationships/header" Target="header35.xml"/><Relationship Id="rId122" Type="http://schemas.openxmlformats.org/officeDocument/2006/relationships/image" Target="media/image64.jpeg"/><Relationship Id="rId130" Type="http://schemas.openxmlformats.org/officeDocument/2006/relationships/image" Target="media/image72.jpeg"/><Relationship Id="rId135" Type="http://schemas.openxmlformats.org/officeDocument/2006/relationships/header" Target="header44.xml"/><Relationship Id="rId143" Type="http://schemas.openxmlformats.org/officeDocument/2006/relationships/image" Target="media/image82.jpeg"/><Relationship Id="rId148" Type="http://schemas.openxmlformats.org/officeDocument/2006/relationships/header" Target="header47.xml"/><Relationship Id="rId151" Type="http://schemas.openxmlformats.org/officeDocument/2006/relationships/header" Target="header50.xml"/><Relationship Id="rId15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5.jpeg"/><Relationship Id="rId39" Type="http://schemas.openxmlformats.org/officeDocument/2006/relationships/image" Target="media/image8.jpeg"/><Relationship Id="rId109" Type="http://schemas.openxmlformats.org/officeDocument/2006/relationships/header" Target="header41.xml"/><Relationship Id="rId34" Type="http://schemas.openxmlformats.org/officeDocument/2006/relationships/header" Target="header14.xml"/><Relationship Id="rId50" Type="http://schemas.openxmlformats.org/officeDocument/2006/relationships/header" Target="header22.xml"/><Relationship Id="rId55" Type="http://schemas.openxmlformats.org/officeDocument/2006/relationships/header" Target="header23.xml"/><Relationship Id="rId76" Type="http://schemas.openxmlformats.org/officeDocument/2006/relationships/image" Target="media/image27.jpeg"/><Relationship Id="rId97" Type="http://schemas.openxmlformats.org/officeDocument/2006/relationships/image" Target="media/image48.jpeg"/><Relationship Id="rId104" Type="http://schemas.openxmlformats.org/officeDocument/2006/relationships/header" Target="header36.xml"/><Relationship Id="rId120" Type="http://schemas.openxmlformats.org/officeDocument/2006/relationships/image" Target="media/image62.jpeg"/><Relationship Id="rId125" Type="http://schemas.openxmlformats.org/officeDocument/2006/relationships/image" Target="media/image67.jpeg"/><Relationship Id="rId141" Type="http://schemas.openxmlformats.org/officeDocument/2006/relationships/image" Target="media/image80.jpeg"/><Relationship Id="rId146" Type="http://schemas.openxmlformats.org/officeDocument/2006/relationships/header" Target="header45.xml"/><Relationship Id="rId7" Type="http://schemas.openxmlformats.org/officeDocument/2006/relationships/endnotes" Target="endnotes.xml"/><Relationship Id="rId71" Type="http://schemas.openxmlformats.org/officeDocument/2006/relationships/image" Target="media/image22.jpeg"/><Relationship Id="rId92" Type="http://schemas.openxmlformats.org/officeDocument/2006/relationships/image" Target="media/image43.jpeg"/><Relationship Id="rId2" Type="http://schemas.openxmlformats.org/officeDocument/2006/relationships/numbering" Target="numbering.xml"/><Relationship Id="rId29" Type="http://schemas.openxmlformats.org/officeDocument/2006/relationships/footer" Target="footer6.xml"/><Relationship Id="rId24" Type="http://schemas.openxmlformats.org/officeDocument/2006/relationships/footer" Target="footer4.xml"/><Relationship Id="rId40" Type="http://schemas.openxmlformats.org/officeDocument/2006/relationships/image" Target="media/image9.png"/><Relationship Id="rId45" Type="http://schemas.openxmlformats.org/officeDocument/2006/relationships/header" Target="header18.xml"/><Relationship Id="rId66" Type="http://schemas.openxmlformats.org/officeDocument/2006/relationships/image" Target="media/image17.jpeg"/><Relationship Id="rId87" Type="http://schemas.openxmlformats.org/officeDocument/2006/relationships/image" Target="media/image38.jpeg"/><Relationship Id="rId110" Type="http://schemas.openxmlformats.org/officeDocument/2006/relationships/image" Target="media/image52.jpeg"/><Relationship Id="rId115" Type="http://schemas.openxmlformats.org/officeDocument/2006/relationships/image" Target="media/image57.jpeg"/><Relationship Id="rId131" Type="http://schemas.openxmlformats.org/officeDocument/2006/relationships/image" Target="media/image73.jpeg"/><Relationship Id="rId136" Type="http://schemas.openxmlformats.org/officeDocument/2006/relationships/image" Target="media/image75.jpeg"/><Relationship Id="rId157" Type="http://schemas.openxmlformats.org/officeDocument/2006/relationships/theme" Target="theme/theme1.xml"/><Relationship Id="rId61" Type="http://schemas.openxmlformats.org/officeDocument/2006/relationships/header" Target="header29.xml"/><Relationship Id="rId82" Type="http://schemas.openxmlformats.org/officeDocument/2006/relationships/image" Target="media/image33.jpeg"/><Relationship Id="rId152" Type="http://schemas.openxmlformats.org/officeDocument/2006/relationships/header" Target="header51.xml"/><Relationship Id="rId19" Type="http://schemas.openxmlformats.org/officeDocument/2006/relationships/image" Target="cid:image005.jpg@01D10B4B.A7302CA0" TargetMode="External"/><Relationship Id="rId14" Type="http://schemas.openxmlformats.org/officeDocument/2006/relationships/image" Target="media/image4.jpeg"/><Relationship Id="rId30" Type="http://schemas.openxmlformats.org/officeDocument/2006/relationships/footer" Target="footer7.xml"/><Relationship Id="rId35" Type="http://schemas.openxmlformats.org/officeDocument/2006/relationships/header" Target="header15.xml"/><Relationship Id="rId56" Type="http://schemas.openxmlformats.org/officeDocument/2006/relationships/header" Target="header24.xml"/><Relationship Id="rId77" Type="http://schemas.openxmlformats.org/officeDocument/2006/relationships/image" Target="media/image28.jpeg"/><Relationship Id="rId100" Type="http://schemas.openxmlformats.org/officeDocument/2006/relationships/header" Target="header34.xml"/><Relationship Id="rId105" Type="http://schemas.openxmlformats.org/officeDocument/2006/relationships/header" Target="header37.xml"/><Relationship Id="rId126" Type="http://schemas.openxmlformats.org/officeDocument/2006/relationships/image" Target="media/image68.jpeg"/><Relationship Id="rId147" Type="http://schemas.openxmlformats.org/officeDocument/2006/relationships/header" Target="header46.xml"/><Relationship Id="rId8" Type="http://schemas.openxmlformats.org/officeDocument/2006/relationships/header" Target="header1.xml"/><Relationship Id="rId51" Type="http://schemas.openxmlformats.org/officeDocument/2006/relationships/image" Target="media/image12.jpeg"/><Relationship Id="rId72" Type="http://schemas.openxmlformats.org/officeDocument/2006/relationships/image" Target="media/image23.tiff"/><Relationship Id="rId93" Type="http://schemas.openxmlformats.org/officeDocument/2006/relationships/image" Target="media/image44.tiff"/><Relationship Id="rId98" Type="http://schemas.openxmlformats.org/officeDocument/2006/relationships/image" Target="media/image49.jpeg"/><Relationship Id="rId121" Type="http://schemas.openxmlformats.org/officeDocument/2006/relationships/image" Target="media/image63.jpeg"/><Relationship Id="rId142" Type="http://schemas.openxmlformats.org/officeDocument/2006/relationships/image" Target="media/image81.jpeg"/><Relationship Id="rId3" Type="http://schemas.openxmlformats.org/officeDocument/2006/relationships/styles" Target="styles.xml"/><Relationship Id="rId25" Type="http://schemas.openxmlformats.org/officeDocument/2006/relationships/header" Target="header9.xml"/><Relationship Id="rId46" Type="http://schemas.openxmlformats.org/officeDocument/2006/relationships/header" Target="header19.xml"/><Relationship Id="rId67" Type="http://schemas.openxmlformats.org/officeDocument/2006/relationships/image" Target="media/image18.jpeg"/><Relationship Id="rId116" Type="http://schemas.openxmlformats.org/officeDocument/2006/relationships/image" Target="media/image58.jpeg"/><Relationship Id="rId137" Type="http://schemas.openxmlformats.org/officeDocument/2006/relationships/image" Target="media/image76.jpeg"/></Relationships>
</file>

<file path=word/_rels/footer3.xml.rels><?xml version="1.0" encoding="UTF-8" standalone="yes"?>
<Relationships xmlns="http://schemas.openxmlformats.org/package/2006/relationships"><Relationship Id="rId1" Type="http://schemas.openxmlformats.org/officeDocument/2006/relationships/image" Target="media/image3.emf"/></Relationships>
</file>

<file path=word/_rels/header3.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792EF9-1F7E-432F-B9A0-1FCBDEEE8A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117</Pages>
  <Words>29133</Words>
  <Characters>170405</Characters>
  <Application>Microsoft Office Word</Application>
  <DocSecurity>0</DocSecurity>
  <Lines>1420</Lines>
  <Paragraphs>398</Paragraphs>
  <ScaleCrop>false</ScaleCrop>
  <Company/>
  <LinksUpToDate>false</LinksUpToDate>
  <CharactersWithSpaces>199140</CharactersWithSpaces>
  <SharedDoc>false</SharedDoc>
  <HyperlinkBase/>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Short-term intervention monitoring of a fish community response to an environmental flow in the mid and lower Macquarie River: 2014/2015 watering year</dc:title>
  <dc:subject/>
  <dc:creator/>
  <cp:keywords/>
  <cp:lastModifiedBy/>
  <cp:revision>1</cp:revision>
  <dcterms:created xsi:type="dcterms:W3CDTF">2016-02-25T02:39:00Z</dcterms:created>
  <dcterms:modified xsi:type="dcterms:W3CDTF">2016-02-25T02:40:00Z</dcterms:modified>
</cp:coreProperties>
</file>