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B594" w14:textId="6287D944" w:rsidR="0053224C" w:rsidRDefault="00247138" w:rsidP="0097533E">
      <w:pPr>
        <w:pStyle w:val="Heading1"/>
        <w:spacing w:before="0"/>
        <w:jc w:val="center"/>
      </w:pPr>
      <w:bookmarkStart w:id="0" w:name="_Hlk100750496"/>
      <w:bookmarkStart w:id="1" w:name="_Hlk95306634"/>
      <w:r>
        <w:t>‘</w:t>
      </w:r>
      <w:r w:rsidR="00567C2F">
        <w:t>Stock on hand</w:t>
      </w:r>
      <w:r>
        <w:t>’</w:t>
      </w:r>
      <w:r w:rsidR="00567C2F">
        <w:t xml:space="preserve"> in registered establishments </w:t>
      </w:r>
      <w:r w:rsidR="00674534">
        <w:t xml:space="preserve">for </w:t>
      </w:r>
      <w:r w:rsidR="00412F6B" w:rsidRPr="00412F6B">
        <w:t>livestock exports</w:t>
      </w:r>
      <w:bookmarkEnd w:id="0"/>
      <w:bookmarkEnd w:id="1"/>
    </w:p>
    <w:p w14:paraId="5AA2B5B9" w14:textId="419AD05B" w:rsidR="0053224C" w:rsidRPr="00887837" w:rsidRDefault="0053224C" w:rsidP="0053224C">
      <w:pPr>
        <w:pStyle w:val="AuthorOrganisationAffiliation"/>
        <w:tabs>
          <w:tab w:val="left" w:pos="7995"/>
        </w:tabs>
        <w:rPr>
          <w:b/>
        </w:rPr>
      </w:pPr>
      <w:r w:rsidRPr="00887837">
        <w:rPr>
          <w:b/>
        </w:rPr>
        <w:t xml:space="preserve">Live Animal Export </w:t>
      </w:r>
      <w:r w:rsidR="00FA7CB9">
        <w:rPr>
          <w:b/>
        </w:rPr>
        <w:t>Branch</w:t>
      </w:r>
    </w:p>
    <w:p w14:paraId="2F225492" w14:textId="77777777" w:rsidR="0053224C" w:rsidRPr="008B5939" w:rsidRDefault="0053224C" w:rsidP="0053224C">
      <w:pPr>
        <w:pStyle w:val="Heading2"/>
        <w:spacing w:line="276" w:lineRule="auto"/>
      </w:pPr>
      <w:r w:rsidRPr="00D070F2">
        <w:t>Purpose</w:t>
      </w:r>
    </w:p>
    <w:p w14:paraId="7C678B73" w14:textId="245F8E61" w:rsidR="004D533C" w:rsidRDefault="00412F6B" w:rsidP="004D533C">
      <w:pPr>
        <w:pStyle w:val="ListParagraph"/>
        <w:spacing w:line="276" w:lineRule="auto"/>
      </w:pPr>
      <w:r w:rsidRPr="00412F6B">
        <w:t>To provide policy</w:t>
      </w:r>
      <w:r w:rsidR="00145765">
        <w:t xml:space="preserve"> direction </w:t>
      </w:r>
      <w:r w:rsidRPr="00412F6B">
        <w:t>about</w:t>
      </w:r>
      <w:r w:rsidR="00674534">
        <w:t xml:space="preserve"> </w:t>
      </w:r>
      <w:r w:rsidR="00AA486A">
        <w:t>‘</w:t>
      </w:r>
      <w:r w:rsidR="00567C2F">
        <w:t>stock on hand</w:t>
      </w:r>
      <w:r w:rsidR="00AA486A">
        <w:t>’</w:t>
      </w:r>
      <w:r w:rsidR="00567C2F">
        <w:t xml:space="preserve"> </w:t>
      </w:r>
      <w:r w:rsidRPr="00412F6B">
        <w:t xml:space="preserve">held </w:t>
      </w:r>
      <w:r w:rsidR="00567C2F">
        <w:t xml:space="preserve">in registered establishments and available for sourcing by livestock exporters. </w:t>
      </w:r>
    </w:p>
    <w:p w14:paraId="7544CBAB" w14:textId="77777777" w:rsidR="00412F6B" w:rsidRPr="008B5939" w:rsidRDefault="00412F6B" w:rsidP="00412F6B">
      <w:pPr>
        <w:pStyle w:val="Heading2"/>
        <w:spacing w:line="276" w:lineRule="auto"/>
      </w:pPr>
      <w:r w:rsidRPr="00D070F2">
        <w:t>Scope</w:t>
      </w:r>
    </w:p>
    <w:p w14:paraId="6B46653E" w14:textId="2AF3E454" w:rsidR="00412F6B" w:rsidRPr="00ED709D" w:rsidRDefault="00412F6B" w:rsidP="00412F6B">
      <w:pPr>
        <w:pStyle w:val="ListParagraph"/>
        <w:spacing w:line="276" w:lineRule="auto"/>
      </w:pPr>
      <w:r w:rsidRPr="00E02382">
        <w:t>This policy applies</w:t>
      </w:r>
      <w:r>
        <w:t xml:space="preserve"> to exporters </w:t>
      </w:r>
      <w:r w:rsidR="00674534">
        <w:t xml:space="preserve">sourcing </w:t>
      </w:r>
      <w:r>
        <w:t>livestock</w:t>
      </w:r>
      <w:r w:rsidR="00674534">
        <w:t xml:space="preserve"> for export</w:t>
      </w:r>
      <w:r>
        <w:t xml:space="preserve"> by sea and air</w:t>
      </w:r>
      <w:r w:rsidR="00755B2F">
        <w:t xml:space="preserve"> and registered establishment o</w:t>
      </w:r>
      <w:r w:rsidR="00830B6D">
        <w:t>ccupiers</w:t>
      </w:r>
      <w:r w:rsidR="00755B2F">
        <w:t xml:space="preserve"> holding livestock for export by sea</w:t>
      </w:r>
      <w:r>
        <w:t xml:space="preserve">. </w:t>
      </w:r>
    </w:p>
    <w:p w14:paraId="06A6DAC3" w14:textId="748EA6AE" w:rsidR="00412F6B" w:rsidRDefault="00412F6B" w:rsidP="00412F6B">
      <w:pPr>
        <w:pStyle w:val="ListParagraph"/>
        <w:spacing w:line="276" w:lineRule="auto"/>
      </w:pPr>
      <w:r>
        <w:t xml:space="preserve">For the purposes of this policy, </w:t>
      </w:r>
      <w:r w:rsidR="006140ED">
        <w:t>‘</w:t>
      </w:r>
      <w:r w:rsidR="00567C2F">
        <w:t>stock on hand</w:t>
      </w:r>
      <w:r w:rsidR="006140ED">
        <w:t>’</w:t>
      </w:r>
      <w:r w:rsidR="00567C2F">
        <w:t xml:space="preserve"> are livestock that have resided in a registered establishment </w:t>
      </w:r>
      <w:r w:rsidR="00755B2F">
        <w:t xml:space="preserve">immediately </w:t>
      </w:r>
      <w:r w:rsidR="00567C2F">
        <w:t xml:space="preserve">prior to </w:t>
      </w:r>
      <w:r w:rsidR="006140ED">
        <w:t xml:space="preserve">their </w:t>
      </w:r>
      <w:r w:rsidR="00567C2F">
        <w:t>s</w:t>
      </w:r>
      <w:r w:rsidR="006140ED">
        <w:t xml:space="preserve">ourcing </w:t>
      </w:r>
      <w:r w:rsidR="00567C2F">
        <w:t xml:space="preserve">for export by </w:t>
      </w:r>
      <w:r w:rsidR="006140ED">
        <w:t>the</w:t>
      </w:r>
      <w:r w:rsidR="00567C2F">
        <w:t xml:space="preserve"> livestock exporter</w:t>
      </w:r>
      <w:r w:rsidR="00860404">
        <w:t>.</w:t>
      </w:r>
    </w:p>
    <w:p w14:paraId="3C74782B" w14:textId="469F7F23" w:rsidR="00724E54" w:rsidRDefault="00724E54" w:rsidP="00830B6D">
      <w:pPr>
        <w:pStyle w:val="ListParagraph"/>
        <w:spacing w:line="276" w:lineRule="auto"/>
      </w:pPr>
      <w:r>
        <w:t>‘Stock on hand’ may include animals that were selected for export in a previous consignment</w:t>
      </w:r>
      <w:r w:rsidR="00D350C7">
        <w:t xml:space="preserve"> and were found ineligible</w:t>
      </w:r>
      <w:r w:rsidR="00C246DF">
        <w:t xml:space="preserve"> at the time</w:t>
      </w:r>
      <w:r w:rsidR="00D350C7">
        <w:t xml:space="preserve"> or surplus to an exporter’s needs</w:t>
      </w:r>
      <w:r w:rsidR="00DE113F">
        <w:t xml:space="preserve"> and remained at the registered establishment</w:t>
      </w:r>
      <w:r w:rsidR="00D350C7">
        <w:t>.</w:t>
      </w:r>
    </w:p>
    <w:p w14:paraId="3F8B63E4" w14:textId="77777777" w:rsidR="00412F6B" w:rsidRPr="00ED709D" w:rsidRDefault="00412F6B" w:rsidP="00412F6B">
      <w:pPr>
        <w:pStyle w:val="ListParagraph"/>
        <w:spacing w:line="276" w:lineRule="auto"/>
      </w:pPr>
      <w:r w:rsidRPr="00ED709D">
        <w:t>This policy should be read in conjunction with relevant ex</w:t>
      </w:r>
      <w:r>
        <w:t xml:space="preserve">port legislation, standards and other information listed under </w:t>
      </w:r>
      <w:hyperlink w:anchor="_Related_material" w:history="1">
        <w:r w:rsidRPr="0053224C">
          <w:rPr>
            <w:rStyle w:val="Hyperlink"/>
          </w:rPr>
          <w:t>related material</w:t>
        </w:r>
      </w:hyperlink>
      <w:r>
        <w:rPr>
          <w:rStyle w:val="Hyperlink"/>
          <w:u w:val="none"/>
        </w:rPr>
        <w:t xml:space="preserve"> </w:t>
      </w:r>
      <w:r>
        <w:t>and the importing country requirements for the relevant destination market(s).</w:t>
      </w:r>
    </w:p>
    <w:p w14:paraId="618406E8" w14:textId="77777777" w:rsidR="00412F6B" w:rsidRDefault="00412F6B" w:rsidP="00412F6B">
      <w:pPr>
        <w:pStyle w:val="Heading2"/>
        <w:spacing w:line="276" w:lineRule="auto"/>
      </w:pPr>
      <w:r w:rsidRPr="008D6F8E">
        <w:t>Requirements</w:t>
      </w:r>
    </w:p>
    <w:p w14:paraId="749FAE19" w14:textId="4FF95E79" w:rsidR="00860404" w:rsidRDefault="007D5B54" w:rsidP="00412F6B">
      <w:pPr>
        <w:pStyle w:val="ListParagraph"/>
        <w:spacing w:line="276" w:lineRule="auto"/>
        <w:rPr>
          <w:lang w:eastAsia="ja-JP"/>
        </w:rPr>
      </w:pPr>
      <w:r>
        <w:t>T</w:t>
      </w:r>
      <w:r w:rsidR="00412F6B">
        <w:t xml:space="preserve">he department </w:t>
      </w:r>
      <w:r w:rsidR="00860404">
        <w:t xml:space="preserve">is prepared to </w:t>
      </w:r>
      <w:r w:rsidR="002B24B1">
        <w:t>consider</w:t>
      </w:r>
      <w:r w:rsidR="00860404">
        <w:t xml:space="preserve">, where the importing country requirements allow, the property of origin to be the registered establishment if the livestock have resided there for at least 30 </w:t>
      </w:r>
      <w:r w:rsidR="007E172A">
        <w:t xml:space="preserve">clear </w:t>
      </w:r>
      <w:r w:rsidR="00860404">
        <w:t>days</w:t>
      </w:r>
      <w:r w:rsidR="00AA486A">
        <w:t xml:space="preserve"> immediately prior to</w:t>
      </w:r>
      <w:r w:rsidR="00F3597B">
        <w:t xml:space="preserve"> beginning any pre-export quarantine/isolation or ASEL preparation period.</w:t>
      </w:r>
    </w:p>
    <w:p w14:paraId="661DA621" w14:textId="56866136" w:rsidR="00AA486A" w:rsidRDefault="002C179B" w:rsidP="00412F6B">
      <w:pPr>
        <w:pStyle w:val="ListParagraph"/>
        <w:spacing w:line="276" w:lineRule="auto"/>
        <w:rPr>
          <w:lang w:eastAsia="ja-JP"/>
        </w:rPr>
      </w:pPr>
      <w:r>
        <w:rPr>
          <w:lang w:eastAsia="ja-JP"/>
        </w:rPr>
        <w:t>E</w:t>
      </w:r>
      <w:r w:rsidR="006140ED">
        <w:rPr>
          <w:lang w:eastAsia="ja-JP"/>
        </w:rPr>
        <w:t>xporters seeking to s</w:t>
      </w:r>
      <w:r>
        <w:rPr>
          <w:lang w:eastAsia="ja-JP"/>
        </w:rPr>
        <w:t xml:space="preserve">ource </w:t>
      </w:r>
      <w:r w:rsidR="006140ED">
        <w:rPr>
          <w:lang w:eastAsia="ja-JP"/>
        </w:rPr>
        <w:t xml:space="preserve">‘stock on hand’ </w:t>
      </w:r>
      <w:r>
        <w:rPr>
          <w:lang w:eastAsia="ja-JP"/>
        </w:rPr>
        <w:t>held at a registered establishment for export must</w:t>
      </w:r>
      <w:r w:rsidR="006140ED">
        <w:rPr>
          <w:lang w:eastAsia="ja-JP"/>
        </w:rPr>
        <w:t>:</w:t>
      </w:r>
    </w:p>
    <w:p w14:paraId="059CD091" w14:textId="4BD798A6" w:rsidR="002C179B" w:rsidRDefault="002C179B" w:rsidP="00AE62B7">
      <w:pPr>
        <w:pStyle w:val="ListParagraph"/>
        <w:numPr>
          <w:ilvl w:val="4"/>
          <w:numId w:val="12"/>
        </w:numPr>
        <w:ind w:hanging="227"/>
        <w:rPr>
          <w:lang w:eastAsia="ja-JP"/>
        </w:rPr>
      </w:pPr>
      <w:r>
        <w:rPr>
          <w:lang w:eastAsia="ja-JP"/>
        </w:rPr>
        <w:t xml:space="preserve">Review the importing country requirements for the </w:t>
      </w:r>
      <w:r w:rsidR="00CC1833">
        <w:rPr>
          <w:lang w:eastAsia="ja-JP"/>
        </w:rPr>
        <w:t>proposed destination market and determine if any animals held as ‘stock on hand’ may be eligible to be sourced for export for this market.</w:t>
      </w:r>
    </w:p>
    <w:p w14:paraId="2907FECF" w14:textId="4D1CA74F" w:rsidR="003B393B" w:rsidRDefault="00596809" w:rsidP="003B393B">
      <w:pPr>
        <w:pStyle w:val="ListParagraph"/>
        <w:numPr>
          <w:ilvl w:val="0"/>
          <w:numId w:val="0"/>
        </w:numPr>
        <w:ind w:left="794"/>
        <w:rPr>
          <w:lang w:eastAsia="ja-JP"/>
        </w:rPr>
      </w:pPr>
      <w:r w:rsidRPr="00596809">
        <w:rPr>
          <w:b/>
          <w:bCs/>
          <w:lang w:eastAsia="ja-JP"/>
        </w:rPr>
        <w:t>Note:</w:t>
      </w:r>
      <w:r>
        <w:rPr>
          <w:lang w:eastAsia="ja-JP"/>
        </w:rPr>
        <w:t xml:space="preserve"> </w:t>
      </w:r>
      <w:r w:rsidR="003B393B">
        <w:rPr>
          <w:lang w:eastAsia="ja-JP"/>
        </w:rPr>
        <w:t xml:space="preserve">Some destination markets have extended residency requirements or consider that all premises where the animals have resided are a property of origin. Exporters should ensure that they fully understand the importing country requirements and </w:t>
      </w:r>
      <w:r w:rsidR="00E95206">
        <w:rPr>
          <w:lang w:eastAsia="ja-JP"/>
        </w:rPr>
        <w:t xml:space="preserve">where unsure </w:t>
      </w:r>
      <w:r w:rsidR="003B393B">
        <w:rPr>
          <w:lang w:eastAsia="ja-JP"/>
        </w:rPr>
        <w:t>seek advice from the department</w:t>
      </w:r>
      <w:r w:rsidR="00DE113F">
        <w:rPr>
          <w:lang w:eastAsia="ja-JP"/>
        </w:rPr>
        <w:t>.</w:t>
      </w:r>
      <w:r w:rsidR="00EB66B2">
        <w:rPr>
          <w:lang w:eastAsia="ja-JP"/>
        </w:rPr>
        <w:t xml:space="preserve"> </w:t>
      </w:r>
    </w:p>
    <w:p w14:paraId="1F9B372D" w14:textId="0674A0A1" w:rsidR="00D35A53" w:rsidRDefault="002C179B" w:rsidP="00AE62B7">
      <w:pPr>
        <w:pStyle w:val="ListParagraph"/>
        <w:numPr>
          <w:ilvl w:val="4"/>
          <w:numId w:val="12"/>
        </w:numPr>
        <w:ind w:hanging="227"/>
        <w:rPr>
          <w:lang w:eastAsia="ja-JP"/>
        </w:rPr>
      </w:pPr>
      <w:r>
        <w:rPr>
          <w:lang w:eastAsia="ja-JP"/>
        </w:rPr>
        <w:t>Review the National Vendor Declaration</w:t>
      </w:r>
      <w:r w:rsidR="00E95206">
        <w:rPr>
          <w:lang w:eastAsia="ja-JP"/>
        </w:rPr>
        <w:t>s</w:t>
      </w:r>
      <w:r>
        <w:rPr>
          <w:lang w:eastAsia="ja-JP"/>
        </w:rPr>
        <w:t xml:space="preserve"> (NVD</w:t>
      </w:r>
      <w:r w:rsidR="00E95206">
        <w:rPr>
          <w:lang w:eastAsia="ja-JP"/>
        </w:rPr>
        <w:t>s</w:t>
      </w:r>
      <w:r>
        <w:rPr>
          <w:lang w:eastAsia="ja-JP"/>
        </w:rPr>
        <w:t>)/NT Waybill</w:t>
      </w:r>
      <w:r w:rsidR="00E95206">
        <w:rPr>
          <w:lang w:eastAsia="ja-JP"/>
        </w:rPr>
        <w:t>s</w:t>
      </w:r>
      <w:r w:rsidR="003A37BF">
        <w:rPr>
          <w:lang w:eastAsia="ja-JP"/>
        </w:rPr>
        <w:t>, NLIS database</w:t>
      </w:r>
      <w:r>
        <w:rPr>
          <w:lang w:eastAsia="ja-JP"/>
        </w:rPr>
        <w:t xml:space="preserve"> </w:t>
      </w:r>
      <w:r w:rsidR="00310BD5">
        <w:rPr>
          <w:lang w:eastAsia="ja-JP"/>
        </w:rPr>
        <w:t xml:space="preserve">and induction records </w:t>
      </w:r>
      <w:r>
        <w:rPr>
          <w:lang w:eastAsia="ja-JP"/>
        </w:rPr>
        <w:t xml:space="preserve">held by the registered establishment operator </w:t>
      </w:r>
      <w:r w:rsidR="00CC1833">
        <w:rPr>
          <w:lang w:eastAsia="ja-JP"/>
        </w:rPr>
        <w:t xml:space="preserve">for the ‘stock on hand’ </w:t>
      </w:r>
      <w:r>
        <w:rPr>
          <w:lang w:eastAsia="ja-JP"/>
        </w:rPr>
        <w:t>to determine how long the animals have resided at the registered establishment.</w:t>
      </w:r>
    </w:p>
    <w:p w14:paraId="055604BF" w14:textId="157274E5" w:rsidR="00CC1833" w:rsidRDefault="002C179B" w:rsidP="002C179B">
      <w:pPr>
        <w:pStyle w:val="ListParagraph"/>
        <w:numPr>
          <w:ilvl w:val="5"/>
          <w:numId w:val="12"/>
        </w:numPr>
        <w:ind w:left="1134" w:hanging="227"/>
        <w:rPr>
          <w:lang w:eastAsia="ja-JP"/>
        </w:rPr>
      </w:pPr>
      <w:r>
        <w:rPr>
          <w:lang w:eastAsia="ja-JP"/>
        </w:rPr>
        <w:t>For livestock that have resided at the registered establishment for less than 30</w:t>
      </w:r>
      <w:r w:rsidR="007E172A">
        <w:rPr>
          <w:lang w:eastAsia="ja-JP"/>
        </w:rPr>
        <w:t xml:space="preserve"> clear</w:t>
      </w:r>
      <w:r>
        <w:rPr>
          <w:lang w:eastAsia="ja-JP"/>
        </w:rPr>
        <w:t xml:space="preserve"> days</w:t>
      </w:r>
      <w:r w:rsidR="00CC1833">
        <w:rPr>
          <w:lang w:eastAsia="ja-JP"/>
        </w:rPr>
        <w:t xml:space="preserve">, the registered establishment is not the property of origin. The property of </w:t>
      </w:r>
      <w:r w:rsidR="00CC1833">
        <w:rPr>
          <w:lang w:eastAsia="ja-JP"/>
        </w:rPr>
        <w:lastRenderedPageBreak/>
        <w:t>origin is the premises where the animals were held prior to arrival at the registered establishment</w:t>
      </w:r>
      <w:r w:rsidR="00310BD5">
        <w:rPr>
          <w:lang w:eastAsia="ja-JP"/>
        </w:rPr>
        <w:t xml:space="preserve"> consistent with the importing country requirements</w:t>
      </w:r>
      <w:r w:rsidR="00CC1833">
        <w:rPr>
          <w:lang w:eastAsia="ja-JP"/>
        </w:rPr>
        <w:t>.</w:t>
      </w:r>
    </w:p>
    <w:p w14:paraId="47307119" w14:textId="53BA6DD5" w:rsidR="00CC1833" w:rsidRDefault="00CC1833" w:rsidP="00CC1833">
      <w:pPr>
        <w:pStyle w:val="ListParagraph"/>
        <w:numPr>
          <w:ilvl w:val="0"/>
          <w:numId w:val="0"/>
        </w:numPr>
        <w:ind w:left="1134"/>
        <w:rPr>
          <w:lang w:eastAsia="ja-JP"/>
        </w:rPr>
      </w:pPr>
      <w:r>
        <w:rPr>
          <w:lang w:eastAsia="ja-JP"/>
        </w:rPr>
        <w:t>To source these livestock for export, the exporter m</w:t>
      </w:r>
      <w:r w:rsidR="007D5B54">
        <w:rPr>
          <w:lang w:eastAsia="ja-JP"/>
        </w:rPr>
        <w:t xml:space="preserve">ay need to </w:t>
      </w:r>
      <w:r>
        <w:rPr>
          <w:lang w:eastAsia="ja-JP"/>
        </w:rPr>
        <w:t>seek information, such as a declaration from the vendor</w:t>
      </w:r>
      <w:r w:rsidR="00BE17E1">
        <w:rPr>
          <w:lang w:eastAsia="ja-JP"/>
        </w:rPr>
        <w:t>(s)</w:t>
      </w:r>
      <w:r>
        <w:rPr>
          <w:lang w:eastAsia="ja-JP"/>
        </w:rPr>
        <w:t xml:space="preserve"> </w:t>
      </w:r>
      <w:r w:rsidR="007D5B54" w:rsidRPr="007D5B54">
        <w:rPr>
          <w:lang w:eastAsia="ja-JP"/>
        </w:rPr>
        <w:t>to confirm compliance with relevant aspects of the importing country requirements</w:t>
      </w:r>
      <w:r w:rsidR="007D5B54">
        <w:rPr>
          <w:lang w:eastAsia="ja-JP"/>
        </w:rPr>
        <w:t>.</w:t>
      </w:r>
      <w:r>
        <w:rPr>
          <w:lang w:eastAsia="ja-JP"/>
        </w:rPr>
        <w:t xml:space="preserve"> </w:t>
      </w:r>
    </w:p>
    <w:p w14:paraId="0ACE5BB0" w14:textId="1AEC028B" w:rsidR="003A37BF" w:rsidRDefault="00A554CC" w:rsidP="00E630ED">
      <w:pPr>
        <w:pStyle w:val="ListParagraph"/>
        <w:numPr>
          <w:ilvl w:val="5"/>
          <w:numId w:val="12"/>
        </w:numPr>
        <w:ind w:left="1134" w:hanging="227"/>
        <w:rPr>
          <w:lang w:eastAsia="ja-JP"/>
        </w:rPr>
      </w:pPr>
      <w:r>
        <w:rPr>
          <w:lang w:eastAsia="ja-JP"/>
        </w:rPr>
        <w:t xml:space="preserve">For livestock that have resided at the registered establishment for </w:t>
      </w:r>
      <w:r w:rsidR="00E8173E">
        <w:rPr>
          <w:lang w:eastAsia="ja-JP"/>
        </w:rPr>
        <w:t xml:space="preserve">at least </w:t>
      </w:r>
      <w:r>
        <w:rPr>
          <w:lang w:eastAsia="ja-JP"/>
        </w:rPr>
        <w:t xml:space="preserve">30 </w:t>
      </w:r>
      <w:r w:rsidR="007E172A">
        <w:rPr>
          <w:lang w:eastAsia="ja-JP"/>
        </w:rPr>
        <w:t xml:space="preserve">clear </w:t>
      </w:r>
      <w:r>
        <w:rPr>
          <w:lang w:eastAsia="ja-JP"/>
        </w:rPr>
        <w:t>days</w:t>
      </w:r>
      <w:r w:rsidR="00C246DF">
        <w:rPr>
          <w:lang w:eastAsia="ja-JP"/>
        </w:rPr>
        <w:t xml:space="preserve"> immediately prior to sourcing for export</w:t>
      </w:r>
      <w:r>
        <w:rPr>
          <w:lang w:eastAsia="ja-JP"/>
        </w:rPr>
        <w:t xml:space="preserve">, the registered establishment </w:t>
      </w:r>
      <w:r w:rsidR="00E95206">
        <w:rPr>
          <w:lang w:eastAsia="ja-JP"/>
        </w:rPr>
        <w:t>may be</w:t>
      </w:r>
      <w:r>
        <w:rPr>
          <w:lang w:eastAsia="ja-JP"/>
        </w:rPr>
        <w:t xml:space="preserve"> able to be considered the property of origin</w:t>
      </w:r>
      <w:r w:rsidR="00E95206">
        <w:rPr>
          <w:lang w:eastAsia="ja-JP"/>
        </w:rPr>
        <w:t xml:space="preserve">. </w:t>
      </w:r>
    </w:p>
    <w:p w14:paraId="68E0AFCE" w14:textId="06766C00" w:rsidR="00A554CC" w:rsidRDefault="00E95206" w:rsidP="003A37BF">
      <w:pPr>
        <w:pStyle w:val="ListParagraph"/>
        <w:numPr>
          <w:ilvl w:val="0"/>
          <w:numId w:val="0"/>
        </w:numPr>
        <w:ind w:left="1134"/>
        <w:rPr>
          <w:lang w:eastAsia="ja-JP"/>
        </w:rPr>
      </w:pPr>
      <w:r>
        <w:rPr>
          <w:lang w:eastAsia="ja-JP"/>
        </w:rPr>
        <w:t xml:space="preserve">To source the livestock for export, </w:t>
      </w:r>
      <w:r w:rsidR="00A554CC">
        <w:rPr>
          <w:lang w:eastAsia="ja-JP"/>
        </w:rPr>
        <w:t xml:space="preserve">the exporter </w:t>
      </w:r>
      <w:r>
        <w:rPr>
          <w:lang w:eastAsia="ja-JP"/>
        </w:rPr>
        <w:t xml:space="preserve">may </w:t>
      </w:r>
      <w:r w:rsidR="00A554CC">
        <w:rPr>
          <w:lang w:eastAsia="ja-JP"/>
        </w:rPr>
        <w:t>need to seek</w:t>
      </w:r>
      <w:r w:rsidR="003A37BF">
        <w:rPr>
          <w:lang w:eastAsia="ja-JP"/>
        </w:rPr>
        <w:t xml:space="preserve"> information such as</w:t>
      </w:r>
      <w:r w:rsidR="00A554CC">
        <w:rPr>
          <w:lang w:eastAsia="ja-JP"/>
        </w:rPr>
        <w:t xml:space="preserve"> </w:t>
      </w:r>
      <w:r>
        <w:rPr>
          <w:lang w:eastAsia="ja-JP"/>
        </w:rPr>
        <w:t>a declaration from the registered establishment operator to confirm compliance with relevant aspects of the importing country requirements.</w:t>
      </w:r>
      <w:r w:rsidR="003A37BF">
        <w:rPr>
          <w:lang w:eastAsia="ja-JP"/>
        </w:rPr>
        <w:t xml:space="preserve"> </w:t>
      </w:r>
    </w:p>
    <w:p w14:paraId="142BE5F9" w14:textId="20AC7F93" w:rsidR="00E95206" w:rsidRDefault="00E95206" w:rsidP="00412F6B">
      <w:pPr>
        <w:pStyle w:val="ListParagraph"/>
        <w:spacing w:line="276" w:lineRule="auto"/>
        <w:rPr>
          <w:lang w:eastAsia="ja-JP"/>
        </w:rPr>
      </w:pPr>
      <w:r>
        <w:rPr>
          <w:lang w:eastAsia="ja-JP"/>
        </w:rPr>
        <w:t>Registered establishment o</w:t>
      </w:r>
      <w:r w:rsidR="00830B6D">
        <w:rPr>
          <w:lang w:eastAsia="ja-JP"/>
        </w:rPr>
        <w:t>ccu</w:t>
      </w:r>
      <w:r>
        <w:rPr>
          <w:lang w:eastAsia="ja-JP"/>
        </w:rPr>
        <w:t>p</w:t>
      </w:r>
      <w:r w:rsidR="00830B6D">
        <w:rPr>
          <w:lang w:eastAsia="ja-JP"/>
        </w:rPr>
        <w:t>iers</w:t>
      </w:r>
      <w:r w:rsidR="00E630ED">
        <w:rPr>
          <w:lang w:eastAsia="ja-JP"/>
        </w:rPr>
        <w:t xml:space="preserve"> and other commercial entities seeking to sell ‘stock on hand’ to a livestock exporter must:</w:t>
      </w:r>
    </w:p>
    <w:p w14:paraId="2A6A5400" w14:textId="77777777" w:rsidR="00596809" w:rsidRDefault="00E630ED" w:rsidP="00E630ED">
      <w:pPr>
        <w:pStyle w:val="ListParagraph"/>
        <w:numPr>
          <w:ilvl w:val="4"/>
          <w:numId w:val="12"/>
        </w:numPr>
        <w:spacing w:line="276" w:lineRule="auto"/>
        <w:ind w:left="851" w:hanging="227"/>
        <w:rPr>
          <w:lang w:eastAsia="ja-JP"/>
        </w:rPr>
      </w:pPr>
      <w:r>
        <w:rPr>
          <w:lang w:eastAsia="ja-JP"/>
        </w:rPr>
        <w:t>hold a copy of the NVDs/NT Waybills for the relevant livestock</w:t>
      </w:r>
      <w:r w:rsidR="00596809">
        <w:rPr>
          <w:lang w:eastAsia="ja-JP"/>
        </w:rPr>
        <w:t xml:space="preserve"> to demonstrate their period of residency at the registered establishment; and</w:t>
      </w:r>
    </w:p>
    <w:p w14:paraId="4F4F80D5" w14:textId="60333666" w:rsidR="00E630ED" w:rsidRDefault="00596809" w:rsidP="00E630ED">
      <w:pPr>
        <w:pStyle w:val="ListParagraph"/>
        <w:numPr>
          <w:ilvl w:val="4"/>
          <w:numId w:val="12"/>
        </w:numPr>
        <w:spacing w:line="276" w:lineRule="auto"/>
        <w:ind w:left="851" w:hanging="227"/>
        <w:rPr>
          <w:lang w:eastAsia="ja-JP"/>
        </w:rPr>
      </w:pPr>
      <w:r>
        <w:rPr>
          <w:lang w:eastAsia="ja-JP"/>
        </w:rPr>
        <w:t>be prepared</w:t>
      </w:r>
      <w:r w:rsidR="00E630ED">
        <w:rPr>
          <w:lang w:eastAsia="ja-JP"/>
        </w:rPr>
        <w:t xml:space="preserve"> </w:t>
      </w:r>
      <w:r>
        <w:rPr>
          <w:lang w:eastAsia="ja-JP"/>
        </w:rPr>
        <w:t xml:space="preserve">to provide any further declarations or information demonstrating compliance with the importing country requirements and </w:t>
      </w:r>
      <w:r w:rsidR="00FA7CB9">
        <w:rPr>
          <w:lang w:eastAsia="ja-JP"/>
        </w:rPr>
        <w:t xml:space="preserve">the </w:t>
      </w:r>
      <w:r>
        <w:rPr>
          <w:lang w:eastAsia="ja-JP"/>
        </w:rPr>
        <w:t>ASEL.</w:t>
      </w:r>
    </w:p>
    <w:p w14:paraId="69BA96E7" w14:textId="6B5033F0" w:rsidR="00D3588F" w:rsidRDefault="004331F4" w:rsidP="004331F4">
      <w:pPr>
        <w:ind w:left="624"/>
        <w:rPr>
          <w:lang w:eastAsia="ja-JP"/>
        </w:rPr>
      </w:pPr>
      <w:r w:rsidRPr="00D350C7">
        <w:rPr>
          <w:b/>
          <w:bCs/>
          <w:lang w:eastAsia="ja-JP"/>
        </w:rPr>
        <w:t>Note:</w:t>
      </w:r>
      <w:r>
        <w:rPr>
          <w:lang w:eastAsia="ja-JP"/>
        </w:rPr>
        <w:t xml:space="preserve"> </w:t>
      </w:r>
      <w:r w:rsidR="000B37E6">
        <w:rPr>
          <w:lang w:eastAsia="ja-JP"/>
        </w:rPr>
        <w:t>Where possible, i</w:t>
      </w:r>
      <w:r w:rsidR="00C246DF">
        <w:rPr>
          <w:lang w:eastAsia="ja-JP"/>
        </w:rPr>
        <w:t xml:space="preserve">t is not recommended that ‘stock on </w:t>
      </w:r>
      <w:proofErr w:type="gramStart"/>
      <w:r w:rsidR="00C246DF">
        <w:rPr>
          <w:lang w:eastAsia="ja-JP"/>
        </w:rPr>
        <w:t>hand‘</w:t>
      </w:r>
      <w:r w:rsidR="000B37E6">
        <w:rPr>
          <w:lang w:eastAsia="ja-JP"/>
        </w:rPr>
        <w:t xml:space="preserve"> are</w:t>
      </w:r>
      <w:proofErr w:type="gramEnd"/>
      <w:r w:rsidR="00C246DF">
        <w:rPr>
          <w:lang w:eastAsia="ja-JP"/>
        </w:rPr>
        <w:t xml:space="preserve"> held on the property identification code (PIC) directly associated with the registered establishment’s operations. Registered establishment occupiers </w:t>
      </w:r>
      <w:r>
        <w:rPr>
          <w:lang w:eastAsia="ja-JP"/>
        </w:rPr>
        <w:t xml:space="preserve">seeking to use their establishment as a property of origin </w:t>
      </w:r>
      <w:r w:rsidR="00C246DF">
        <w:rPr>
          <w:lang w:eastAsia="ja-JP"/>
        </w:rPr>
        <w:t>for a consignment should be aware that t</w:t>
      </w:r>
      <w:r w:rsidR="000B37E6">
        <w:rPr>
          <w:lang w:eastAsia="ja-JP"/>
        </w:rPr>
        <w:t>he results of laboratory testing or</w:t>
      </w:r>
      <w:r w:rsidR="00C246DF">
        <w:rPr>
          <w:lang w:eastAsia="ja-JP"/>
        </w:rPr>
        <w:t xml:space="preserve"> other</w:t>
      </w:r>
      <w:r w:rsidR="000B37E6">
        <w:rPr>
          <w:lang w:eastAsia="ja-JP"/>
        </w:rPr>
        <w:t xml:space="preserve"> export operations</w:t>
      </w:r>
      <w:r w:rsidR="00C246DF">
        <w:rPr>
          <w:lang w:eastAsia="ja-JP"/>
        </w:rPr>
        <w:t xml:space="preserve"> may </w:t>
      </w:r>
      <w:r w:rsidR="000B37E6">
        <w:rPr>
          <w:lang w:eastAsia="ja-JP"/>
        </w:rPr>
        <w:t xml:space="preserve">lead to state/territory government property restrictions and </w:t>
      </w:r>
      <w:r w:rsidR="00C246DF">
        <w:rPr>
          <w:lang w:eastAsia="ja-JP"/>
        </w:rPr>
        <w:t>impact the</w:t>
      </w:r>
      <w:r w:rsidR="000B37E6">
        <w:rPr>
          <w:lang w:eastAsia="ja-JP"/>
        </w:rPr>
        <w:t xml:space="preserve"> ability of state/territory authorities</w:t>
      </w:r>
      <w:r w:rsidR="00C246DF">
        <w:rPr>
          <w:lang w:eastAsia="ja-JP"/>
        </w:rPr>
        <w:t xml:space="preserve"> </w:t>
      </w:r>
      <w:r w:rsidR="000B37E6">
        <w:rPr>
          <w:lang w:eastAsia="ja-JP"/>
        </w:rPr>
        <w:t xml:space="preserve">to issue health status documentation for export.  </w:t>
      </w:r>
    </w:p>
    <w:p w14:paraId="6FC51F5B" w14:textId="4EC80F58" w:rsidR="00393F55" w:rsidRDefault="00D45E9C" w:rsidP="00412F6B">
      <w:pPr>
        <w:pStyle w:val="ListParagraph"/>
        <w:spacing w:line="276" w:lineRule="auto"/>
        <w:rPr>
          <w:lang w:eastAsia="ja-JP"/>
        </w:rPr>
      </w:pPr>
      <w:r w:rsidRPr="00D45E9C">
        <w:rPr>
          <w:lang w:eastAsia="ja-JP"/>
        </w:rPr>
        <w:t xml:space="preserve">The department may request further information from an exporter where </w:t>
      </w:r>
      <w:r>
        <w:rPr>
          <w:lang w:eastAsia="ja-JP"/>
        </w:rPr>
        <w:t>it is unclear that livestock claimed as ‘stock on hand’</w:t>
      </w:r>
      <w:r w:rsidRPr="00D45E9C">
        <w:rPr>
          <w:lang w:eastAsia="ja-JP"/>
        </w:rPr>
        <w:t xml:space="preserve"> </w:t>
      </w:r>
      <w:r w:rsidR="00526B86">
        <w:rPr>
          <w:lang w:eastAsia="ja-JP"/>
        </w:rPr>
        <w:t xml:space="preserve">comply with this policy. </w:t>
      </w:r>
    </w:p>
    <w:p w14:paraId="1726C360" w14:textId="3ED61DAF" w:rsidR="00D14F10" w:rsidRPr="00393F55" w:rsidRDefault="00412F6B" w:rsidP="00393F55">
      <w:pPr>
        <w:pStyle w:val="ListParagraph"/>
        <w:spacing w:line="276" w:lineRule="auto"/>
        <w:rPr>
          <w:lang w:eastAsia="ja-JP"/>
        </w:rPr>
      </w:pPr>
      <w:r>
        <w:t xml:space="preserve">This policy must be complied with for all livestock consignments </w:t>
      </w:r>
      <w:r w:rsidR="00401605">
        <w:t>exported on or after 1 August 2024</w:t>
      </w:r>
      <w:r w:rsidRPr="000B37E6">
        <w:t>.</w:t>
      </w:r>
    </w:p>
    <w:p w14:paraId="0C74C3A8" w14:textId="77777777" w:rsidR="00412F6B" w:rsidRDefault="00412F6B" w:rsidP="00412F6B">
      <w:pPr>
        <w:pStyle w:val="Heading2"/>
        <w:spacing w:line="276" w:lineRule="auto"/>
      </w:pPr>
      <w:r w:rsidRPr="00E30A11">
        <w:t>Background</w:t>
      </w:r>
    </w:p>
    <w:p w14:paraId="08E471D5" w14:textId="290C4A90" w:rsidR="00953EE5" w:rsidRDefault="00953EE5" w:rsidP="00412F6B">
      <w:pPr>
        <w:pStyle w:val="ListParagraph"/>
        <w:spacing w:line="276" w:lineRule="auto"/>
      </w:pPr>
      <w:r w:rsidRPr="00953EE5">
        <w:t>For a departmental veterinary officer to issue a government certificate and an export permit they must be satisfied, among other matters, that the livestock comply with the importing country requirements and ASEL.</w:t>
      </w:r>
    </w:p>
    <w:p w14:paraId="39B22CEC" w14:textId="5EAB84A0" w:rsidR="006140ED" w:rsidRDefault="00E33B20" w:rsidP="00412F6B">
      <w:pPr>
        <w:pStyle w:val="ListParagraph"/>
        <w:spacing w:line="276" w:lineRule="auto"/>
      </w:pPr>
      <w:r>
        <w:t>Commercial entities</w:t>
      </w:r>
      <w:r w:rsidR="00AB259B">
        <w:t>,</w:t>
      </w:r>
      <w:r>
        <w:t xml:space="preserve"> including r</w:t>
      </w:r>
      <w:r w:rsidR="006140ED">
        <w:t>egistered establishment operators</w:t>
      </w:r>
      <w:r w:rsidR="00AB259B">
        <w:t>,</w:t>
      </w:r>
      <w:r>
        <w:t xml:space="preserve"> </w:t>
      </w:r>
      <w:r w:rsidR="006140ED">
        <w:t>may</w:t>
      </w:r>
      <w:r w:rsidR="00526B86">
        <w:t>,</w:t>
      </w:r>
      <w:r>
        <w:t xml:space="preserve"> as part of their normal business operations,</w:t>
      </w:r>
      <w:r w:rsidR="006140ED">
        <w:t xml:space="preserve"> purchase livestock and move them to a registered establishment</w:t>
      </w:r>
      <w:r w:rsidR="00575CE3">
        <w:t xml:space="preserve"> prior to their s</w:t>
      </w:r>
      <w:r w:rsidR="009110B0">
        <w:t xml:space="preserve">ourcing </w:t>
      </w:r>
      <w:r w:rsidR="00575CE3">
        <w:t>for export</w:t>
      </w:r>
      <w:r>
        <w:t xml:space="preserve"> by a livestock exporter.</w:t>
      </w:r>
      <w:r w:rsidR="009110B0">
        <w:t xml:space="preserve"> These livestock are ‘stock on hand’.</w:t>
      </w:r>
    </w:p>
    <w:p w14:paraId="1848D884" w14:textId="570266B6" w:rsidR="00412F6B" w:rsidRDefault="00953EE5" w:rsidP="00953EE5">
      <w:pPr>
        <w:pStyle w:val="ListParagraph"/>
        <w:spacing w:line="276" w:lineRule="auto"/>
      </w:pPr>
      <w:r w:rsidRPr="00953EE5">
        <w:t>At any time during the export process or after, a trading partner may audit Australia’s export certification system or animal health and surveillance system.</w:t>
      </w:r>
    </w:p>
    <w:p w14:paraId="49934C19" w14:textId="765C23FF" w:rsidR="00412F6B" w:rsidRDefault="007C4C3B" w:rsidP="007C4C3B">
      <w:pPr>
        <w:pStyle w:val="ListParagraph"/>
        <w:spacing w:line="276" w:lineRule="auto"/>
      </w:pPr>
      <w:r>
        <w:t xml:space="preserve">Managing ‘stock on hand’ in accordance with </w:t>
      </w:r>
      <w:r w:rsidR="00421075" w:rsidRPr="00421075">
        <w:t xml:space="preserve">this policy document </w:t>
      </w:r>
      <w:r w:rsidR="00412F6B" w:rsidRPr="00421075">
        <w:t>would be expected to meet the expectations of Australia’s trading partners and protect market access.</w:t>
      </w:r>
    </w:p>
    <w:p w14:paraId="32DB3107" w14:textId="77777777" w:rsidR="00412F6B" w:rsidRDefault="00412F6B" w:rsidP="00412F6B">
      <w:pPr>
        <w:pStyle w:val="Heading2"/>
      </w:pPr>
      <w:r w:rsidRPr="00605672">
        <w:lastRenderedPageBreak/>
        <w:t>Related material</w:t>
      </w:r>
    </w:p>
    <w:p w14:paraId="1DF49A22" w14:textId="77777777" w:rsidR="00412F6B" w:rsidRPr="0022069E" w:rsidRDefault="00412F6B" w:rsidP="00412F6B">
      <w:r>
        <w:rPr>
          <w:lang w:eastAsia="ja-JP"/>
        </w:rPr>
        <w:t>For more information see:</w:t>
      </w:r>
    </w:p>
    <w:p w14:paraId="4BC9D3DB" w14:textId="77777777" w:rsidR="00412F6B" w:rsidRPr="00CA1E20" w:rsidRDefault="00412F6B" w:rsidP="00412F6B">
      <w:pPr>
        <w:pStyle w:val="ListBullet"/>
      </w:pPr>
      <w:r w:rsidRPr="00CA1E20">
        <w:t>Export Control Act 2020</w:t>
      </w:r>
    </w:p>
    <w:p w14:paraId="18D159AB" w14:textId="77777777" w:rsidR="00412F6B" w:rsidRPr="00CA1E20" w:rsidRDefault="00412F6B" w:rsidP="00412F6B">
      <w:pPr>
        <w:pStyle w:val="ListBullet"/>
      </w:pPr>
      <w:r w:rsidRPr="00CA1E20">
        <w:t>Export Control (Animals) Rules 2021</w:t>
      </w:r>
    </w:p>
    <w:p w14:paraId="2119C8EA" w14:textId="77777777" w:rsidR="00953EE5" w:rsidRDefault="00412F6B" w:rsidP="00412F6B">
      <w:pPr>
        <w:pStyle w:val="ListBullet"/>
      </w:pPr>
      <w:r w:rsidRPr="00CA1E20">
        <w:t>Australian Standards for the Export of Livestock (ASEL)</w:t>
      </w:r>
    </w:p>
    <w:p w14:paraId="0E2FA0F1" w14:textId="46D0A0E4" w:rsidR="00953EE5" w:rsidRPr="00953EE5" w:rsidRDefault="00052B9F" w:rsidP="00953EE5">
      <w:pPr>
        <w:pStyle w:val="ListBullet"/>
      </w:pPr>
      <w:hyperlink r:id="rId11" w:history="1">
        <w:r w:rsidR="00953EE5" w:rsidRPr="00953EE5">
          <w:rPr>
            <w:color w:val="165788"/>
            <w:u w:val="single"/>
          </w:rPr>
          <w:t>Manual of importing country requirements (Micor) – live animals</w:t>
        </w:r>
      </w:hyperlink>
    </w:p>
    <w:p w14:paraId="1CCBAC5B" w14:textId="77777777" w:rsidR="00412F6B" w:rsidRPr="0053224C" w:rsidRDefault="00052B9F" w:rsidP="00412F6B">
      <w:pPr>
        <w:pStyle w:val="ListBullet"/>
        <w:rPr>
          <w:rStyle w:val="Hyperlink"/>
          <w:color w:val="auto"/>
          <w:u w:val="none"/>
        </w:rPr>
      </w:pPr>
      <w:hyperlink r:id="rId12" w:history="1">
        <w:r w:rsidR="00412F6B" w:rsidRPr="007C0253">
          <w:rPr>
            <w:rStyle w:val="Hyperlink"/>
          </w:rPr>
          <w:t>Export Advisory Notice 2009-05 – Health status documentation / Export certification – November 2009</w:t>
        </w:r>
      </w:hyperlink>
    </w:p>
    <w:p w14:paraId="4C9FEB43" w14:textId="77777777" w:rsidR="00412F6B" w:rsidRDefault="00412F6B" w:rsidP="00412F6B">
      <w:pPr>
        <w:pStyle w:val="Heading2"/>
      </w:pPr>
      <w: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1841"/>
        <w:gridCol w:w="3683"/>
        <w:gridCol w:w="2543"/>
      </w:tblGrid>
      <w:tr w:rsidR="00412F6B" w14:paraId="61DEB8F6" w14:textId="77777777" w:rsidTr="002D7720">
        <w:tc>
          <w:tcPr>
            <w:tcW w:w="988" w:type="dxa"/>
            <w:tcBorders>
              <w:left w:val="nil"/>
              <w:bottom w:val="single" w:sz="4" w:space="0" w:color="auto"/>
              <w:right w:val="nil"/>
            </w:tcBorders>
          </w:tcPr>
          <w:p w14:paraId="2E1138C4" w14:textId="77777777" w:rsidR="00412F6B" w:rsidRPr="00F36CAF" w:rsidRDefault="00412F6B" w:rsidP="002D7720">
            <w:pPr>
              <w:rPr>
                <w:b/>
                <w:bCs/>
                <w:lang w:eastAsia="ja-JP"/>
              </w:rPr>
            </w:pPr>
            <w:r w:rsidRPr="00F36CAF">
              <w:rPr>
                <w:b/>
                <w:bCs/>
              </w:rPr>
              <w:t>Version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14:paraId="65BB7F5B" w14:textId="77777777" w:rsidR="00412F6B" w:rsidRPr="00F36CAF" w:rsidRDefault="00412F6B" w:rsidP="002D7720">
            <w:pPr>
              <w:rPr>
                <w:b/>
                <w:bCs/>
                <w:lang w:eastAsia="ja-JP"/>
              </w:rPr>
            </w:pPr>
            <w:r w:rsidRPr="00F36CAF">
              <w:rPr>
                <w:b/>
                <w:bCs/>
              </w:rPr>
              <w:t>Date of issue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14:paraId="6511C330" w14:textId="77777777" w:rsidR="00412F6B" w:rsidRPr="00F36CAF" w:rsidRDefault="00412F6B" w:rsidP="002D7720">
            <w:pPr>
              <w:rPr>
                <w:b/>
                <w:bCs/>
                <w:lang w:eastAsia="ja-JP"/>
              </w:rPr>
            </w:pPr>
            <w:r w:rsidRPr="00F36CAF">
              <w:rPr>
                <w:b/>
                <w:bCs/>
              </w:rPr>
              <w:t>Author</w:t>
            </w:r>
          </w:p>
        </w:tc>
        <w:tc>
          <w:tcPr>
            <w:tcW w:w="2544" w:type="dxa"/>
            <w:tcBorders>
              <w:left w:val="nil"/>
              <w:bottom w:val="single" w:sz="4" w:space="0" w:color="auto"/>
              <w:right w:val="nil"/>
            </w:tcBorders>
          </w:tcPr>
          <w:p w14:paraId="7579EF50" w14:textId="77777777" w:rsidR="00412F6B" w:rsidRPr="00F36CAF" w:rsidRDefault="00412F6B" w:rsidP="002D7720">
            <w:pPr>
              <w:rPr>
                <w:b/>
                <w:bCs/>
                <w:lang w:eastAsia="ja-JP"/>
              </w:rPr>
            </w:pPr>
            <w:r w:rsidRPr="00F36CAF">
              <w:rPr>
                <w:b/>
                <w:bCs/>
              </w:rPr>
              <w:t>Reason for change</w:t>
            </w:r>
          </w:p>
        </w:tc>
      </w:tr>
      <w:tr w:rsidR="00412F6B" w14:paraId="77944BEC" w14:textId="77777777" w:rsidTr="002D7720">
        <w:tc>
          <w:tcPr>
            <w:tcW w:w="988" w:type="dxa"/>
            <w:tcBorders>
              <w:left w:val="nil"/>
              <w:right w:val="nil"/>
            </w:tcBorders>
          </w:tcPr>
          <w:p w14:paraId="386A9A99" w14:textId="77777777" w:rsidR="00412F6B" w:rsidRDefault="00412F6B" w:rsidP="002D7720">
            <w:pPr>
              <w:rPr>
                <w:lang w:eastAsia="ja-JP"/>
              </w:rPr>
            </w:pPr>
            <w:r>
              <w:rPr>
                <w:lang w:eastAsia="ja-JP"/>
              </w:rPr>
              <w:t>1.0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6CB9A244" w14:textId="5F4209B5" w:rsidR="00412F6B" w:rsidRDefault="000B37E6" w:rsidP="002D7720">
            <w:pPr>
              <w:rPr>
                <w:lang w:eastAsia="ja-JP"/>
              </w:rPr>
            </w:pPr>
            <w:r>
              <w:rPr>
                <w:lang w:eastAsia="ja-JP"/>
              </w:rPr>
              <w:t>Ma</w:t>
            </w:r>
            <w:r w:rsidR="00870050">
              <w:rPr>
                <w:lang w:eastAsia="ja-JP"/>
              </w:rPr>
              <w:t>y</w:t>
            </w:r>
            <w:r w:rsidR="00421075">
              <w:rPr>
                <w:lang w:eastAsia="ja-JP"/>
              </w:rPr>
              <w:t xml:space="preserve"> </w:t>
            </w:r>
            <w:r w:rsidR="00412F6B">
              <w:rPr>
                <w:lang w:eastAsia="ja-JP"/>
              </w:rPr>
              <w:t>202</w:t>
            </w:r>
            <w:r w:rsidR="00953EE5">
              <w:rPr>
                <w:lang w:eastAsia="ja-JP"/>
              </w:rPr>
              <w:t>4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2892FDDF" w14:textId="77777777" w:rsidR="00412F6B" w:rsidRDefault="00412F6B" w:rsidP="002D7720">
            <w:pPr>
              <w:rPr>
                <w:lang w:eastAsia="ja-JP"/>
              </w:rPr>
            </w:pPr>
            <w:r>
              <w:rPr>
                <w:lang w:eastAsia="ja-JP"/>
              </w:rPr>
              <w:t>Live Animal Export Branch</w:t>
            </w:r>
          </w:p>
        </w:tc>
        <w:tc>
          <w:tcPr>
            <w:tcW w:w="2544" w:type="dxa"/>
            <w:tcBorders>
              <w:left w:val="nil"/>
              <w:right w:val="nil"/>
            </w:tcBorders>
          </w:tcPr>
          <w:p w14:paraId="2A220E88" w14:textId="77777777" w:rsidR="00412F6B" w:rsidRDefault="00412F6B" w:rsidP="002D7720">
            <w:pPr>
              <w:rPr>
                <w:lang w:eastAsia="ja-JP"/>
              </w:rPr>
            </w:pPr>
            <w:r>
              <w:rPr>
                <w:lang w:eastAsia="ja-JP"/>
              </w:rPr>
              <w:t>New document</w:t>
            </w:r>
          </w:p>
        </w:tc>
      </w:tr>
    </w:tbl>
    <w:p w14:paraId="57A24DCE" w14:textId="77777777" w:rsidR="00412F6B" w:rsidRPr="00A7151E" w:rsidRDefault="00412F6B" w:rsidP="00412F6B"/>
    <w:p w14:paraId="4245C37C" w14:textId="77777777" w:rsidR="00F36CAF" w:rsidRPr="00F36CAF" w:rsidRDefault="00F36CAF" w:rsidP="00F36CAF">
      <w:pPr>
        <w:rPr>
          <w:lang w:eastAsia="ja-JP"/>
        </w:rPr>
      </w:pPr>
    </w:p>
    <w:sectPr w:rsidR="00F36CAF" w:rsidRPr="00F36CAF" w:rsidSect="000C4B3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2291" w14:textId="77777777" w:rsidR="00D843E5" w:rsidRDefault="00D843E5">
      <w:pPr>
        <w:spacing w:after="0" w:line="240" w:lineRule="auto"/>
      </w:pPr>
      <w:r>
        <w:separator/>
      </w:r>
    </w:p>
  </w:endnote>
  <w:endnote w:type="continuationSeparator" w:id="0">
    <w:p w14:paraId="31B3C937" w14:textId="77777777" w:rsidR="00D843E5" w:rsidRDefault="00D8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747B" w14:textId="5DC0D07C" w:rsidR="008950F1" w:rsidRDefault="008950F1">
    <w:pPr>
      <w:pStyle w:val="Footer"/>
    </w:pPr>
    <w:r>
      <w:t>Department of Agriculture,</w:t>
    </w:r>
    <w:r w:rsidR="0097533E">
      <w:t xml:space="preserve"> Fisheries and Forestry</w:t>
    </w:r>
  </w:p>
  <w:p w14:paraId="654B5585" w14:textId="77777777" w:rsidR="008950F1" w:rsidRDefault="008950F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415FA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8BD1" w14:textId="20DA1663" w:rsidR="008950F1" w:rsidRDefault="008950F1">
    <w:pPr>
      <w:pStyle w:val="Footer"/>
    </w:pPr>
    <w:r>
      <w:t xml:space="preserve">Department of Agriculture, </w:t>
    </w:r>
    <w:r w:rsidR="0097533E">
      <w:t>Fisheries and Forestry</w:t>
    </w:r>
  </w:p>
  <w:p w14:paraId="7E5398C7" w14:textId="77777777" w:rsidR="008950F1" w:rsidRDefault="008950F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415F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090E" w14:textId="77777777" w:rsidR="00D843E5" w:rsidRDefault="00D843E5">
      <w:pPr>
        <w:spacing w:after="0" w:line="240" w:lineRule="auto"/>
      </w:pPr>
      <w:r>
        <w:separator/>
      </w:r>
    </w:p>
  </w:footnote>
  <w:footnote w:type="continuationSeparator" w:id="0">
    <w:p w14:paraId="1F09B16C" w14:textId="77777777" w:rsidR="00D843E5" w:rsidRDefault="00D8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85A4" w14:textId="437BB0F6" w:rsidR="00BD6F54" w:rsidRDefault="00BD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6D1F" w14:textId="7B40B849" w:rsidR="008950F1" w:rsidRPr="002E30FE" w:rsidRDefault="00486288" w:rsidP="002E30FE">
    <w:pPr>
      <w:pStyle w:val="Header"/>
    </w:pPr>
    <w:r w:rsidRPr="00486288">
      <w:t>‘Stock on hand’ in registered establishments for livestock exports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B3A6" w14:textId="4B3ECE43" w:rsidR="008950F1" w:rsidRDefault="0097533E" w:rsidP="002354E2">
    <w:pPr>
      <w:pStyle w:val="Header"/>
      <w:tabs>
        <w:tab w:val="clear" w:pos="4820"/>
        <w:tab w:val="left" w:pos="2609"/>
      </w:tabs>
      <w:jc w:val="left"/>
    </w:pPr>
    <w:r>
      <w:rPr>
        <w:noProof/>
        <w:lang w:eastAsia="en-AU"/>
      </w:rPr>
      <w:drawing>
        <wp:inline distT="0" distB="0" distL="0" distR="0" wp14:anchorId="62BC3A3E" wp14:editId="6A134C2A">
          <wp:extent cx="2542599" cy="738943"/>
          <wp:effectExtent l="0" t="0" r="0" b="4445"/>
          <wp:docPr id="1" name="Picture 1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599" cy="738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8BCB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4F85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455B39"/>
    <w:multiLevelType w:val="multilevel"/>
    <w:tmpl w:val="C34CB38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056DAA"/>
    <w:multiLevelType w:val="hybridMultilevel"/>
    <w:tmpl w:val="C5CCCECC"/>
    <w:lvl w:ilvl="0" w:tplc="EE06FD1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4C4ECD2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D8249A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24662F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DAA8CE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9542FA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D88606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3FE6EB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DC04CA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BA1ED7"/>
    <w:multiLevelType w:val="multilevel"/>
    <w:tmpl w:val="A6DCAFD0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decimal"/>
      <w:lvlText w:val="%2."/>
      <w:lvlJc w:val="left"/>
      <w:pPr>
        <w:ind w:left="964" w:hanging="397"/>
      </w:pPr>
      <w:rPr>
        <w:rFonts w:hint="default"/>
        <w:color w:val="auto"/>
      </w:rPr>
    </w:lvl>
    <w:lvl w:ilvl="2">
      <w:start w:val="1"/>
      <w:numFmt w:val="bullet"/>
      <w:lvlText w:val="­"/>
      <w:lvlJc w:val="left"/>
      <w:pPr>
        <w:ind w:left="1418" w:hanging="284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3DE5649"/>
    <w:multiLevelType w:val="hybridMultilevel"/>
    <w:tmpl w:val="529C8D8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606F"/>
    <w:multiLevelType w:val="hybridMultilevel"/>
    <w:tmpl w:val="E0560262"/>
    <w:lvl w:ilvl="0" w:tplc="03D8AE96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2A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A04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E6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03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F41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8C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EA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00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A4CD7"/>
    <w:multiLevelType w:val="multilevel"/>
    <w:tmpl w:val="9C2014BE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b/>
        <w:i w:val="0"/>
        <w:color w:val="FFFFFF" w:themeColor="background1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: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1E386E"/>
    <w:multiLevelType w:val="hybridMultilevel"/>
    <w:tmpl w:val="8EC8311E"/>
    <w:lvl w:ilvl="0" w:tplc="CC8E04A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111DB8"/>
    <w:multiLevelType w:val="multilevel"/>
    <w:tmpl w:val="6E508BC2"/>
    <w:numStyleLink w:val="Headinglist"/>
  </w:abstractNum>
  <w:abstractNum w:abstractNumId="10" w15:restartNumberingAfterBreak="0">
    <w:nsid w:val="21A328D5"/>
    <w:multiLevelType w:val="multilevel"/>
    <w:tmpl w:val="BE78A4F8"/>
    <w:numStyleLink w:val="Numberlist"/>
  </w:abstractNum>
  <w:abstractNum w:abstractNumId="11" w15:restartNumberingAfterBreak="0">
    <w:nsid w:val="21E20078"/>
    <w:multiLevelType w:val="multilevel"/>
    <w:tmpl w:val="6E508BC2"/>
    <w:styleLink w:val="Headinglist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Paragraph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4" w:hanging="794"/>
      </w:pPr>
      <w:rPr>
        <w:rFonts w:hint="default"/>
      </w:rPr>
    </w:lvl>
  </w:abstractNum>
  <w:abstractNum w:abstractNumId="12" w15:restartNumberingAfterBreak="0">
    <w:nsid w:val="2A193B70"/>
    <w:multiLevelType w:val="multilevel"/>
    <w:tmpl w:val="BE78A4F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3" w15:restartNumberingAfterBreak="0">
    <w:nsid w:val="2C173ADF"/>
    <w:multiLevelType w:val="multilevel"/>
    <w:tmpl w:val="64CA1E12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decimal"/>
      <w:lvlText w:val="%2."/>
      <w:lvlJc w:val="left"/>
      <w:pPr>
        <w:ind w:left="964" w:hanging="397"/>
      </w:pPr>
      <w:rPr>
        <w:rFonts w:hint="default"/>
        <w:color w:val="auto"/>
      </w:rPr>
    </w:lvl>
    <w:lvl w:ilvl="2">
      <w:start w:val="1"/>
      <w:numFmt w:val="bullet"/>
      <w:lvlText w:val="­"/>
      <w:lvlJc w:val="left"/>
      <w:pPr>
        <w:ind w:left="1418" w:hanging="284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C9C11D8"/>
    <w:multiLevelType w:val="hybridMultilevel"/>
    <w:tmpl w:val="75D2530A"/>
    <w:lvl w:ilvl="0" w:tplc="B8C2793C">
      <w:start w:val="1"/>
      <w:numFmt w:val="bullet"/>
      <w:pStyle w:val="FigureTableNoteSourc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7289E"/>
    <w:multiLevelType w:val="hybridMultilevel"/>
    <w:tmpl w:val="D5022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426E7"/>
    <w:multiLevelType w:val="hybridMultilevel"/>
    <w:tmpl w:val="7042F690"/>
    <w:lvl w:ilvl="0" w:tplc="FB5C902C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9262F7"/>
    <w:multiLevelType w:val="multilevel"/>
    <w:tmpl w:val="C5D073F6"/>
    <w:styleLink w:val="paralist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8DE2E4A"/>
    <w:multiLevelType w:val="hybridMultilevel"/>
    <w:tmpl w:val="B7086130"/>
    <w:lvl w:ilvl="0" w:tplc="F6C2213A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E9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A4F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00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C9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EA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E9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8B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762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E5BE7"/>
    <w:multiLevelType w:val="multilevel"/>
    <w:tmpl w:val="129A0F14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decimal"/>
      <w:lvlText w:val="%2."/>
      <w:lvlJc w:val="left"/>
      <w:pPr>
        <w:ind w:left="964" w:hanging="397"/>
      </w:pPr>
      <w:rPr>
        <w:rFonts w:hint="default"/>
        <w:color w:val="auto"/>
      </w:rPr>
    </w:lvl>
    <w:lvl w:ilvl="2">
      <w:start w:val="1"/>
      <w:numFmt w:val="bullet"/>
      <w:lvlText w:val="­"/>
      <w:lvlJc w:val="left"/>
      <w:pPr>
        <w:ind w:left="1418" w:hanging="284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2D45755"/>
    <w:multiLevelType w:val="multilevel"/>
    <w:tmpl w:val="12C6A446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964" w:hanging="39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418" w:hanging="284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3" w15:restartNumberingAfterBreak="0">
    <w:nsid w:val="5AA12966"/>
    <w:multiLevelType w:val="multilevel"/>
    <w:tmpl w:val="12C6A446"/>
    <w:styleLink w:val="List1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­"/>
      <w:lvlJc w:val="left"/>
      <w:pPr>
        <w:ind w:left="1418" w:hanging="284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5" w15:restartNumberingAfterBreak="0">
    <w:nsid w:val="5FAC2035"/>
    <w:multiLevelType w:val="hybridMultilevel"/>
    <w:tmpl w:val="8A56A034"/>
    <w:lvl w:ilvl="0" w:tplc="CB367758">
      <w:start w:val="1"/>
      <w:numFmt w:val="bullet"/>
      <w:lvlText w:val=""/>
      <w:lvlJc w:val="left"/>
      <w:pPr>
        <w:ind w:left="13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6" w15:restartNumberingAfterBreak="0">
    <w:nsid w:val="783C55F3"/>
    <w:multiLevelType w:val="multilevel"/>
    <w:tmpl w:val="0B96F800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54986888">
    <w:abstractNumId w:val="18"/>
  </w:num>
  <w:num w:numId="2" w16cid:durableId="99567065">
    <w:abstractNumId w:val="6"/>
  </w:num>
  <w:num w:numId="3" w16cid:durableId="1140152471">
    <w:abstractNumId w:val="23"/>
  </w:num>
  <w:num w:numId="4" w16cid:durableId="2021155805">
    <w:abstractNumId w:val="24"/>
  </w:num>
  <w:num w:numId="5" w16cid:durableId="1863863532">
    <w:abstractNumId w:val="11"/>
  </w:num>
  <w:num w:numId="6" w16cid:durableId="474685861">
    <w:abstractNumId w:val="22"/>
  </w:num>
  <w:num w:numId="7" w16cid:durableId="46491309">
    <w:abstractNumId w:val="10"/>
    <w:lvlOverride w:ilvl="0">
      <w:lvl w:ilvl="0">
        <w:start w:val="1"/>
        <w:numFmt w:val="decimal"/>
        <w:pStyle w:val="ListNumber"/>
        <w:lvlText w:val="%1)"/>
        <w:lvlJc w:val="left"/>
        <w:pPr>
          <w:ind w:left="425" w:hanging="425"/>
        </w:pPr>
        <w:rPr>
          <w:rFonts w:hint="default"/>
          <w:color w:val="auto"/>
        </w:rPr>
      </w:lvl>
    </w:lvlOverride>
  </w:num>
  <w:num w:numId="8" w16cid:durableId="990909121">
    <w:abstractNumId w:val="19"/>
  </w:num>
  <w:num w:numId="9" w16cid:durableId="1202522540">
    <w:abstractNumId w:val="3"/>
  </w:num>
  <w:num w:numId="10" w16cid:durableId="1849251149">
    <w:abstractNumId w:val="17"/>
  </w:num>
  <w:num w:numId="11" w16cid:durableId="809787420">
    <w:abstractNumId w:val="21"/>
  </w:num>
  <w:num w:numId="12" w16cid:durableId="1933312894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13" w16cid:durableId="1304847396">
    <w:abstractNumId w:val="14"/>
  </w:num>
  <w:num w:numId="14" w16cid:durableId="1089423565">
    <w:abstractNumId w:val="20"/>
  </w:num>
  <w:num w:numId="15" w16cid:durableId="551118651">
    <w:abstractNumId w:val="26"/>
  </w:num>
  <w:num w:numId="16" w16cid:durableId="703749366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7" w16cid:durableId="2037610762">
    <w:abstractNumId w:val="12"/>
  </w:num>
  <w:num w:numId="18" w16cid:durableId="1723749801">
    <w:abstractNumId w:val="4"/>
  </w:num>
  <w:num w:numId="19" w16cid:durableId="1913083141">
    <w:abstractNumId w:val="2"/>
  </w:num>
  <w:num w:numId="20" w16cid:durableId="2095545581">
    <w:abstractNumId w:val="13"/>
  </w:num>
  <w:num w:numId="21" w16cid:durableId="1401708755">
    <w:abstractNumId w:val="21"/>
  </w:num>
  <w:num w:numId="22" w16cid:durableId="1602908646">
    <w:abstractNumId w:val="21"/>
  </w:num>
  <w:num w:numId="23" w16cid:durableId="859779810">
    <w:abstractNumId w:val="21"/>
  </w:num>
  <w:num w:numId="24" w16cid:durableId="461505273">
    <w:abstractNumId w:val="10"/>
  </w:num>
  <w:num w:numId="25" w16cid:durableId="1679651490">
    <w:abstractNumId w:val="7"/>
  </w:num>
  <w:num w:numId="26" w16cid:durableId="19760607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7618142">
    <w:abstractNumId w:val="1"/>
  </w:num>
  <w:num w:numId="28" w16cid:durableId="1648317139">
    <w:abstractNumId w:val="0"/>
  </w:num>
  <w:num w:numId="29" w16cid:durableId="331952198">
    <w:abstractNumId w:val="15"/>
  </w:num>
  <w:num w:numId="30" w16cid:durableId="1678799626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1" w16cid:durableId="1961178424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2" w16cid:durableId="628127479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3" w16cid:durableId="1595237747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4" w16cid:durableId="2071921396">
    <w:abstractNumId w:val="8"/>
  </w:num>
  <w:num w:numId="35" w16cid:durableId="684131202">
    <w:abstractNumId w:val="5"/>
  </w:num>
  <w:num w:numId="36" w16cid:durableId="548616960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7" w16cid:durableId="140776857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8" w16cid:durableId="1191996204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9" w16cid:durableId="564997912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40" w16cid:durableId="618995259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41" w16cid:durableId="1103261267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42" w16cid:durableId="49547562">
    <w:abstractNumId w:val="25"/>
  </w:num>
  <w:num w:numId="43" w16cid:durableId="1866404502">
    <w:abstractNumId w:val="16"/>
  </w:num>
  <w:num w:numId="44" w16cid:durableId="1840390755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45" w16cid:durableId="1796672689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39"/>
    <w:rsid w:val="000006BE"/>
    <w:rsid w:val="00010F27"/>
    <w:rsid w:val="000116C1"/>
    <w:rsid w:val="00012C80"/>
    <w:rsid w:val="00016FAF"/>
    <w:rsid w:val="00023764"/>
    <w:rsid w:val="00045A14"/>
    <w:rsid w:val="00046E81"/>
    <w:rsid w:val="00052B9F"/>
    <w:rsid w:val="00060598"/>
    <w:rsid w:val="00060F93"/>
    <w:rsid w:val="00065A6E"/>
    <w:rsid w:val="0007508F"/>
    <w:rsid w:val="00087249"/>
    <w:rsid w:val="00090710"/>
    <w:rsid w:val="000A704C"/>
    <w:rsid w:val="000B3356"/>
    <w:rsid w:val="000B37E6"/>
    <w:rsid w:val="000B4CB8"/>
    <w:rsid w:val="000B723A"/>
    <w:rsid w:val="000C1799"/>
    <w:rsid w:val="000C4B39"/>
    <w:rsid w:val="000D1995"/>
    <w:rsid w:val="000D385B"/>
    <w:rsid w:val="000E0F5B"/>
    <w:rsid w:val="000E4163"/>
    <w:rsid w:val="000E4FAB"/>
    <w:rsid w:val="000F1617"/>
    <w:rsid w:val="000F5A85"/>
    <w:rsid w:val="00106D4C"/>
    <w:rsid w:val="00120056"/>
    <w:rsid w:val="00145765"/>
    <w:rsid w:val="00145BC4"/>
    <w:rsid w:val="00146A79"/>
    <w:rsid w:val="00171D7E"/>
    <w:rsid w:val="00174FAE"/>
    <w:rsid w:val="00177304"/>
    <w:rsid w:val="0018296B"/>
    <w:rsid w:val="0018447E"/>
    <w:rsid w:val="00190756"/>
    <w:rsid w:val="00195DA6"/>
    <w:rsid w:val="001B059D"/>
    <w:rsid w:val="001B12AD"/>
    <w:rsid w:val="001B408A"/>
    <w:rsid w:val="001C0E09"/>
    <w:rsid w:val="001E2E55"/>
    <w:rsid w:val="001E424A"/>
    <w:rsid w:val="001F5448"/>
    <w:rsid w:val="00215576"/>
    <w:rsid w:val="0022069E"/>
    <w:rsid w:val="00227A0C"/>
    <w:rsid w:val="0023186D"/>
    <w:rsid w:val="002341EF"/>
    <w:rsid w:val="00234F4A"/>
    <w:rsid w:val="002354E2"/>
    <w:rsid w:val="002415FA"/>
    <w:rsid w:val="0024288C"/>
    <w:rsid w:val="00242F55"/>
    <w:rsid w:val="00247138"/>
    <w:rsid w:val="00250AA8"/>
    <w:rsid w:val="002514F3"/>
    <w:rsid w:val="002613DD"/>
    <w:rsid w:val="002636E5"/>
    <w:rsid w:val="00265D1E"/>
    <w:rsid w:val="00267555"/>
    <w:rsid w:val="002721D8"/>
    <w:rsid w:val="00275B14"/>
    <w:rsid w:val="00290A5E"/>
    <w:rsid w:val="00290F8D"/>
    <w:rsid w:val="0029102A"/>
    <w:rsid w:val="002A015F"/>
    <w:rsid w:val="002A4AFE"/>
    <w:rsid w:val="002B2227"/>
    <w:rsid w:val="002B24B1"/>
    <w:rsid w:val="002B4C8F"/>
    <w:rsid w:val="002B7B28"/>
    <w:rsid w:val="002C179B"/>
    <w:rsid w:val="002C33A5"/>
    <w:rsid w:val="002E30FE"/>
    <w:rsid w:val="002E5A7A"/>
    <w:rsid w:val="002F685A"/>
    <w:rsid w:val="002F7AF8"/>
    <w:rsid w:val="00304275"/>
    <w:rsid w:val="00310BD5"/>
    <w:rsid w:val="00312033"/>
    <w:rsid w:val="003120C5"/>
    <w:rsid w:val="00314CB1"/>
    <w:rsid w:val="00317A94"/>
    <w:rsid w:val="0032302D"/>
    <w:rsid w:val="00330C04"/>
    <w:rsid w:val="00344143"/>
    <w:rsid w:val="0035189A"/>
    <w:rsid w:val="003539B2"/>
    <w:rsid w:val="00354C88"/>
    <w:rsid w:val="00357F74"/>
    <w:rsid w:val="00371C2D"/>
    <w:rsid w:val="00375BA3"/>
    <w:rsid w:val="003877D6"/>
    <w:rsid w:val="00393F55"/>
    <w:rsid w:val="003A37BF"/>
    <w:rsid w:val="003A5FF5"/>
    <w:rsid w:val="003B1EC5"/>
    <w:rsid w:val="003B393B"/>
    <w:rsid w:val="003C6CC7"/>
    <w:rsid w:val="003D4C25"/>
    <w:rsid w:val="003D6F1D"/>
    <w:rsid w:val="003E6345"/>
    <w:rsid w:val="003E6AC5"/>
    <w:rsid w:val="003F0755"/>
    <w:rsid w:val="003F70B9"/>
    <w:rsid w:val="00401605"/>
    <w:rsid w:val="004072DD"/>
    <w:rsid w:val="00410B20"/>
    <w:rsid w:val="00412F6B"/>
    <w:rsid w:val="00421075"/>
    <w:rsid w:val="00424459"/>
    <w:rsid w:val="00427476"/>
    <w:rsid w:val="00432086"/>
    <w:rsid w:val="004331F4"/>
    <w:rsid w:val="00466A1C"/>
    <w:rsid w:val="00470212"/>
    <w:rsid w:val="00476ACF"/>
    <w:rsid w:val="00477298"/>
    <w:rsid w:val="00477F28"/>
    <w:rsid w:val="00482445"/>
    <w:rsid w:val="00483F3C"/>
    <w:rsid w:val="00486288"/>
    <w:rsid w:val="00486C20"/>
    <w:rsid w:val="004907D1"/>
    <w:rsid w:val="00491986"/>
    <w:rsid w:val="00494ED9"/>
    <w:rsid w:val="004A1393"/>
    <w:rsid w:val="004A6F57"/>
    <w:rsid w:val="004B193E"/>
    <w:rsid w:val="004D4641"/>
    <w:rsid w:val="004D4E28"/>
    <w:rsid w:val="004D533C"/>
    <w:rsid w:val="004E22D7"/>
    <w:rsid w:val="004E2B98"/>
    <w:rsid w:val="004F5EE0"/>
    <w:rsid w:val="00504166"/>
    <w:rsid w:val="00522A31"/>
    <w:rsid w:val="0052572D"/>
    <w:rsid w:val="00526B86"/>
    <w:rsid w:val="00527905"/>
    <w:rsid w:val="0053224C"/>
    <w:rsid w:val="00536255"/>
    <w:rsid w:val="0054550D"/>
    <w:rsid w:val="00545952"/>
    <w:rsid w:val="00545F52"/>
    <w:rsid w:val="00552ABC"/>
    <w:rsid w:val="00556FDF"/>
    <w:rsid w:val="005617C3"/>
    <w:rsid w:val="00562BEF"/>
    <w:rsid w:val="0056557D"/>
    <w:rsid w:val="00567C2F"/>
    <w:rsid w:val="00575CE3"/>
    <w:rsid w:val="00582D92"/>
    <w:rsid w:val="00585649"/>
    <w:rsid w:val="00585AD6"/>
    <w:rsid w:val="005901BC"/>
    <w:rsid w:val="00596809"/>
    <w:rsid w:val="0059704B"/>
    <w:rsid w:val="005A0242"/>
    <w:rsid w:val="005B433C"/>
    <w:rsid w:val="005B758E"/>
    <w:rsid w:val="005E7633"/>
    <w:rsid w:val="005F0E4D"/>
    <w:rsid w:val="005F5B86"/>
    <w:rsid w:val="00605672"/>
    <w:rsid w:val="00606838"/>
    <w:rsid w:val="006140ED"/>
    <w:rsid w:val="006169FA"/>
    <w:rsid w:val="00624C7A"/>
    <w:rsid w:val="006354CA"/>
    <w:rsid w:val="00643670"/>
    <w:rsid w:val="006444E4"/>
    <w:rsid w:val="006448C4"/>
    <w:rsid w:val="00650447"/>
    <w:rsid w:val="0065126E"/>
    <w:rsid w:val="00672D6C"/>
    <w:rsid w:val="00674534"/>
    <w:rsid w:val="0067734B"/>
    <w:rsid w:val="00680397"/>
    <w:rsid w:val="00681C4D"/>
    <w:rsid w:val="006943E1"/>
    <w:rsid w:val="006A5A76"/>
    <w:rsid w:val="006A6FB2"/>
    <w:rsid w:val="006B0ECB"/>
    <w:rsid w:val="006B2402"/>
    <w:rsid w:val="006B24B4"/>
    <w:rsid w:val="006B3EAC"/>
    <w:rsid w:val="006B70FD"/>
    <w:rsid w:val="006D135C"/>
    <w:rsid w:val="006D33E2"/>
    <w:rsid w:val="006E0673"/>
    <w:rsid w:val="006E1F27"/>
    <w:rsid w:val="006F2030"/>
    <w:rsid w:val="006F240D"/>
    <w:rsid w:val="0070155E"/>
    <w:rsid w:val="00701E39"/>
    <w:rsid w:val="00715C87"/>
    <w:rsid w:val="00724E54"/>
    <w:rsid w:val="007272F2"/>
    <w:rsid w:val="0073260C"/>
    <w:rsid w:val="00740203"/>
    <w:rsid w:val="007405CB"/>
    <w:rsid w:val="007429E7"/>
    <w:rsid w:val="007442CA"/>
    <w:rsid w:val="00752A88"/>
    <w:rsid w:val="00755B2F"/>
    <w:rsid w:val="0075696B"/>
    <w:rsid w:val="00761D5E"/>
    <w:rsid w:val="00764EE6"/>
    <w:rsid w:val="00766F80"/>
    <w:rsid w:val="007671E3"/>
    <w:rsid w:val="00771CDD"/>
    <w:rsid w:val="007748AB"/>
    <w:rsid w:val="00781455"/>
    <w:rsid w:val="00783E20"/>
    <w:rsid w:val="00793ACD"/>
    <w:rsid w:val="00794AD4"/>
    <w:rsid w:val="00796E05"/>
    <w:rsid w:val="007A1828"/>
    <w:rsid w:val="007A5637"/>
    <w:rsid w:val="007C4401"/>
    <w:rsid w:val="007C4C3B"/>
    <w:rsid w:val="007C5B94"/>
    <w:rsid w:val="007D0029"/>
    <w:rsid w:val="007D5321"/>
    <w:rsid w:val="007D5B54"/>
    <w:rsid w:val="007D7220"/>
    <w:rsid w:val="007E172A"/>
    <w:rsid w:val="007E698A"/>
    <w:rsid w:val="007F457A"/>
    <w:rsid w:val="00807E32"/>
    <w:rsid w:val="00810038"/>
    <w:rsid w:val="00821A64"/>
    <w:rsid w:val="0082249A"/>
    <w:rsid w:val="008224EE"/>
    <w:rsid w:val="00830571"/>
    <w:rsid w:val="00830B6D"/>
    <w:rsid w:val="00830DD1"/>
    <w:rsid w:val="00833933"/>
    <w:rsid w:val="00853EA3"/>
    <w:rsid w:val="0085604A"/>
    <w:rsid w:val="008562C6"/>
    <w:rsid w:val="00856842"/>
    <w:rsid w:val="00860404"/>
    <w:rsid w:val="00863432"/>
    <w:rsid w:val="00870050"/>
    <w:rsid w:val="0087517C"/>
    <w:rsid w:val="008822DA"/>
    <w:rsid w:val="00887837"/>
    <w:rsid w:val="00890731"/>
    <w:rsid w:val="008950F1"/>
    <w:rsid w:val="008A0B2A"/>
    <w:rsid w:val="008B1723"/>
    <w:rsid w:val="008B29A6"/>
    <w:rsid w:val="008B5939"/>
    <w:rsid w:val="008C2654"/>
    <w:rsid w:val="008D1DB0"/>
    <w:rsid w:val="008E7EE7"/>
    <w:rsid w:val="00906A00"/>
    <w:rsid w:val="009110B0"/>
    <w:rsid w:val="00912DAF"/>
    <w:rsid w:val="00923B2A"/>
    <w:rsid w:val="00924B6B"/>
    <w:rsid w:val="00941078"/>
    <w:rsid w:val="00944C6F"/>
    <w:rsid w:val="00947AB0"/>
    <w:rsid w:val="00947C24"/>
    <w:rsid w:val="00953EE5"/>
    <w:rsid w:val="00963889"/>
    <w:rsid w:val="009644A8"/>
    <w:rsid w:val="009652F1"/>
    <w:rsid w:val="0096553D"/>
    <w:rsid w:val="009711AE"/>
    <w:rsid w:val="0097533E"/>
    <w:rsid w:val="00977477"/>
    <w:rsid w:val="009820D3"/>
    <w:rsid w:val="009B28C4"/>
    <w:rsid w:val="009B2BB8"/>
    <w:rsid w:val="009B6B73"/>
    <w:rsid w:val="009C1DCE"/>
    <w:rsid w:val="009D00AF"/>
    <w:rsid w:val="009E05BE"/>
    <w:rsid w:val="00A07F7D"/>
    <w:rsid w:val="00A11BFB"/>
    <w:rsid w:val="00A23BF6"/>
    <w:rsid w:val="00A32043"/>
    <w:rsid w:val="00A35897"/>
    <w:rsid w:val="00A47D69"/>
    <w:rsid w:val="00A53ECC"/>
    <w:rsid w:val="00A554CC"/>
    <w:rsid w:val="00A7151E"/>
    <w:rsid w:val="00A858C5"/>
    <w:rsid w:val="00A87F00"/>
    <w:rsid w:val="00AA09CC"/>
    <w:rsid w:val="00AA3FE7"/>
    <w:rsid w:val="00AA47D4"/>
    <w:rsid w:val="00AA486A"/>
    <w:rsid w:val="00AA70E3"/>
    <w:rsid w:val="00AB0FBE"/>
    <w:rsid w:val="00AB259B"/>
    <w:rsid w:val="00AB3E0B"/>
    <w:rsid w:val="00AC03E1"/>
    <w:rsid w:val="00AC475E"/>
    <w:rsid w:val="00AD0779"/>
    <w:rsid w:val="00AD594F"/>
    <w:rsid w:val="00AE62B7"/>
    <w:rsid w:val="00AF11F2"/>
    <w:rsid w:val="00AF3869"/>
    <w:rsid w:val="00AF5211"/>
    <w:rsid w:val="00AF688F"/>
    <w:rsid w:val="00B01FB8"/>
    <w:rsid w:val="00B12DB5"/>
    <w:rsid w:val="00B23C3F"/>
    <w:rsid w:val="00B324BB"/>
    <w:rsid w:val="00B45F29"/>
    <w:rsid w:val="00B45FFE"/>
    <w:rsid w:val="00B46CA0"/>
    <w:rsid w:val="00B533DF"/>
    <w:rsid w:val="00B62019"/>
    <w:rsid w:val="00B630D2"/>
    <w:rsid w:val="00B9175E"/>
    <w:rsid w:val="00B92D4C"/>
    <w:rsid w:val="00B947D2"/>
    <w:rsid w:val="00BA05BA"/>
    <w:rsid w:val="00BA298B"/>
    <w:rsid w:val="00BB215E"/>
    <w:rsid w:val="00BC0366"/>
    <w:rsid w:val="00BD6F54"/>
    <w:rsid w:val="00BE016E"/>
    <w:rsid w:val="00BE17E1"/>
    <w:rsid w:val="00BE4D43"/>
    <w:rsid w:val="00BE6893"/>
    <w:rsid w:val="00BF56BC"/>
    <w:rsid w:val="00BF7F4A"/>
    <w:rsid w:val="00C0167B"/>
    <w:rsid w:val="00C01A8D"/>
    <w:rsid w:val="00C01D22"/>
    <w:rsid w:val="00C12C62"/>
    <w:rsid w:val="00C13553"/>
    <w:rsid w:val="00C246DF"/>
    <w:rsid w:val="00C27270"/>
    <w:rsid w:val="00C305B0"/>
    <w:rsid w:val="00C31D77"/>
    <w:rsid w:val="00C42BEC"/>
    <w:rsid w:val="00C46F89"/>
    <w:rsid w:val="00C769C8"/>
    <w:rsid w:val="00C86B42"/>
    <w:rsid w:val="00CA4665"/>
    <w:rsid w:val="00CB562D"/>
    <w:rsid w:val="00CC1833"/>
    <w:rsid w:val="00CC4617"/>
    <w:rsid w:val="00CD3B50"/>
    <w:rsid w:val="00CD637E"/>
    <w:rsid w:val="00CE012D"/>
    <w:rsid w:val="00CF3929"/>
    <w:rsid w:val="00CF5935"/>
    <w:rsid w:val="00D007F0"/>
    <w:rsid w:val="00D06356"/>
    <w:rsid w:val="00D06CA5"/>
    <w:rsid w:val="00D070F2"/>
    <w:rsid w:val="00D125F2"/>
    <w:rsid w:val="00D12B6E"/>
    <w:rsid w:val="00D14F10"/>
    <w:rsid w:val="00D228E3"/>
    <w:rsid w:val="00D25F40"/>
    <w:rsid w:val="00D274DD"/>
    <w:rsid w:val="00D350C7"/>
    <w:rsid w:val="00D3588F"/>
    <w:rsid w:val="00D35A53"/>
    <w:rsid w:val="00D45274"/>
    <w:rsid w:val="00D45E0E"/>
    <w:rsid w:val="00D45E9C"/>
    <w:rsid w:val="00D465B3"/>
    <w:rsid w:val="00D4753E"/>
    <w:rsid w:val="00D52D5C"/>
    <w:rsid w:val="00D62B9F"/>
    <w:rsid w:val="00D65928"/>
    <w:rsid w:val="00D666DC"/>
    <w:rsid w:val="00D728B8"/>
    <w:rsid w:val="00D73AE1"/>
    <w:rsid w:val="00D843E5"/>
    <w:rsid w:val="00D84A62"/>
    <w:rsid w:val="00D92346"/>
    <w:rsid w:val="00D93482"/>
    <w:rsid w:val="00DA0130"/>
    <w:rsid w:val="00DA0367"/>
    <w:rsid w:val="00DA1798"/>
    <w:rsid w:val="00DA729F"/>
    <w:rsid w:val="00DB1C55"/>
    <w:rsid w:val="00DC061A"/>
    <w:rsid w:val="00DD4C8D"/>
    <w:rsid w:val="00DD552E"/>
    <w:rsid w:val="00DE0ACD"/>
    <w:rsid w:val="00DE113F"/>
    <w:rsid w:val="00DE14D5"/>
    <w:rsid w:val="00DE3721"/>
    <w:rsid w:val="00DE3C2B"/>
    <w:rsid w:val="00DE3FBF"/>
    <w:rsid w:val="00DE5A42"/>
    <w:rsid w:val="00DE60B8"/>
    <w:rsid w:val="00DE6428"/>
    <w:rsid w:val="00DF0576"/>
    <w:rsid w:val="00DF6A7D"/>
    <w:rsid w:val="00E02382"/>
    <w:rsid w:val="00E16570"/>
    <w:rsid w:val="00E23DA6"/>
    <w:rsid w:val="00E30A11"/>
    <w:rsid w:val="00E33B20"/>
    <w:rsid w:val="00E362EF"/>
    <w:rsid w:val="00E41B64"/>
    <w:rsid w:val="00E4353C"/>
    <w:rsid w:val="00E449C6"/>
    <w:rsid w:val="00E54766"/>
    <w:rsid w:val="00E5487F"/>
    <w:rsid w:val="00E630ED"/>
    <w:rsid w:val="00E647A3"/>
    <w:rsid w:val="00E654FA"/>
    <w:rsid w:val="00E70ADC"/>
    <w:rsid w:val="00E77015"/>
    <w:rsid w:val="00E8173E"/>
    <w:rsid w:val="00E82F9D"/>
    <w:rsid w:val="00E853A0"/>
    <w:rsid w:val="00E925C5"/>
    <w:rsid w:val="00E95206"/>
    <w:rsid w:val="00E96A8C"/>
    <w:rsid w:val="00E9746F"/>
    <w:rsid w:val="00EA3B20"/>
    <w:rsid w:val="00EB008C"/>
    <w:rsid w:val="00EB0F87"/>
    <w:rsid w:val="00EB1F8A"/>
    <w:rsid w:val="00EB66B2"/>
    <w:rsid w:val="00ED3FC6"/>
    <w:rsid w:val="00ED709D"/>
    <w:rsid w:val="00EE14C9"/>
    <w:rsid w:val="00EE6024"/>
    <w:rsid w:val="00EE7A20"/>
    <w:rsid w:val="00EE7D22"/>
    <w:rsid w:val="00EF09A4"/>
    <w:rsid w:val="00EF777C"/>
    <w:rsid w:val="00F11608"/>
    <w:rsid w:val="00F13971"/>
    <w:rsid w:val="00F16035"/>
    <w:rsid w:val="00F1659F"/>
    <w:rsid w:val="00F21BED"/>
    <w:rsid w:val="00F2298D"/>
    <w:rsid w:val="00F30B7E"/>
    <w:rsid w:val="00F32544"/>
    <w:rsid w:val="00F3597B"/>
    <w:rsid w:val="00F36625"/>
    <w:rsid w:val="00F36CAF"/>
    <w:rsid w:val="00F441FE"/>
    <w:rsid w:val="00F45049"/>
    <w:rsid w:val="00F4798C"/>
    <w:rsid w:val="00F6293F"/>
    <w:rsid w:val="00F641DE"/>
    <w:rsid w:val="00F71250"/>
    <w:rsid w:val="00F72D27"/>
    <w:rsid w:val="00F81DE9"/>
    <w:rsid w:val="00F82E36"/>
    <w:rsid w:val="00F929AD"/>
    <w:rsid w:val="00F93B20"/>
    <w:rsid w:val="00F95C18"/>
    <w:rsid w:val="00FA7CB9"/>
    <w:rsid w:val="00FC0692"/>
    <w:rsid w:val="00FD33F6"/>
    <w:rsid w:val="00FD3FAA"/>
    <w:rsid w:val="00FD52E1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0DA22"/>
  <w15:docId w15:val="{A664D805-0157-4BF1-A98F-5CAB04BC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A11"/>
    <w:pPr>
      <w:spacing w:after="200" w:line="276" w:lineRule="auto"/>
    </w:pPr>
    <w:rPr>
      <w:rFonts w:eastAsia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0C4B39"/>
    <w:pPr>
      <w:widowControl w:val="0"/>
      <w:spacing w:before="1560"/>
      <w:contextualSpacing/>
      <w:outlineLvl w:val="0"/>
    </w:pPr>
    <w:rPr>
      <w:rFonts w:ascii="Calibri" w:eastAsiaTheme="minorHAnsi" w:hAnsi="Calibri" w:cstheme="minorBidi"/>
      <w:b/>
      <w:bCs/>
      <w:color w:val="000000"/>
      <w:spacing w:val="5"/>
      <w:kern w:val="28"/>
      <w:sz w:val="5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EF777C"/>
    <w:pPr>
      <w:keepNext/>
      <w:numPr>
        <w:numId w:val="12"/>
      </w:numPr>
      <w:spacing w:after="60" w:line="240" w:lineRule="auto"/>
      <w:outlineLvl w:val="1"/>
    </w:pPr>
    <w:rPr>
      <w:rFonts w:ascii="Calibri" w:eastAsiaTheme="minorEastAsia" w:hAnsi="Calibri"/>
      <w:bCs/>
      <w:color w:val="000000"/>
      <w:sz w:val="3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EF777C"/>
    <w:pPr>
      <w:keepNext/>
      <w:keepLines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EF777C"/>
    <w:pPr>
      <w:keepNext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pPr>
      <w:keepNext/>
      <w:keepLines/>
      <w:spacing w:after="0" w:line="240" w:lineRule="auto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pPr>
      <w:tabs>
        <w:tab w:val="center" w:pos="4536"/>
      </w:tabs>
      <w:spacing w:after="12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C4B39"/>
    <w:rPr>
      <w:rFonts w:ascii="Calibri" w:eastAsiaTheme="minorHAnsi" w:hAnsi="Calibri" w:cstheme="minorBidi"/>
      <w:b/>
      <w:bCs/>
      <w:color w:val="000000"/>
      <w:spacing w:val="5"/>
      <w:kern w:val="28"/>
      <w:sz w:val="5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EB0F87"/>
    <w:rPr>
      <w:rFonts w:ascii="Calibri" w:eastAsiaTheme="minorEastAsia" w:hAnsi="Calibri" w:cstheme="minorBidi"/>
      <w:bCs/>
      <w:color w:val="000000"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EB0F87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EB0F87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Pr>
      <w:rFonts w:ascii="Calibri" w:eastAsiaTheme="minorHAnsi" w:hAnsi="Calibri" w:cstheme="minorBidi"/>
      <w:b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/>
    </w:pPr>
    <w:rPr>
      <w:b w:val="0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Cs/>
      <w:color w:val="000000"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E16570"/>
    <w:pPr>
      <w:numPr>
        <w:numId w:val="11"/>
      </w:numPr>
      <w:spacing w:before="120" w:after="120"/>
    </w:pPr>
  </w:style>
  <w:style w:type="paragraph" w:styleId="TableofFigures">
    <w:name w:val="table of figures"/>
    <w:basedOn w:val="Normal"/>
    <w:next w:val="Normal"/>
    <w:uiPriority w:val="99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rsid w:val="00793ACD"/>
    <w:pPr>
      <w:numPr>
        <w:ilvl w:val="1"/>
        <w:numId w:val="11"/>
      </w:numPr>
      <w:spacing w:before="120" w:after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7"/>
      </w:numPr>
      <w:tabs>
        <w:tab w:val="left" w:pos="142"/>
      </w:tabs>
      <w:spacing w:before="120" w:after="120"/>
    </w:pPr>
  </w:style>
  <w:style w:type="paragraph" w:styleId="ListNumber2">
    <w:name w:val="List Number 2"/>
    <w:uiPriority w:val="10"/>
    <w:qFormat/>
    <w:pPr>
      <w:numPr>
        <w:ilvl w:val="1"/>
        <w:numId w:val="7"/>
      </w:numPr>
      <w:tabs>
        <w:tab w:val="left" w:pos="567"/>
      </w:tabs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7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TableText"/>
    <w:uiPriority w:val="15"/>
    <w:qFormat/>
    <w:pPr>
      <w:numPr>
        <w:numId w:val="2"/>
      </w:numPr>
      <w:ind w:left="284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after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EF777C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4"/>
      </w:numPr>
    </w:pPr>
  </w:style>
  <w:style w:type="numbering" w:customStyle="1" w:styleId="Headinglist">
    <w:name w:val="Heading list"/>
    <w:uiPriority w:val="99"/>
    <w:rsid w:val="00EF777C"/>
    <w:pPr>
      <w:numPr>
        <w:numId w:val="5"/>
      </w:numPr>
    </w:pPr>
  </w:style>
  <w:style w:type="paragraph" w:customStyle="1" w:styleId="Normalsmall">
    <w:name w:val="Normal small"/>
    <w:qFormat/>
    <w:pPr>
      <w:spacing w:after="120" w:line="276" w:lineRule="auto"/>
    </w:pPr>
    <w:rPr>
      <w:rFonts w:eastAsia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rsid w:val="00EF777C"/>
    <w:pPr>
      <w:numPr>
        <w:ilvl w:val="2"/>
        <w:numId w:val="11"/>
      </w:numPr>
      <w:spacing w:after="120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pPr>
      <w:numPr>
        <w:numId w:val="6"/>
      </w:numPr>
      <w:spacing w:before="60" w:after="60"/>
      <w:ind w:left="403"/>
      <w:contextualSpacing/>
    </w:pPr>
    <w:rPr>
      <w:rFonts w:eastAsia="Calibr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pPr>
      <w:numPr>
        <w:numId w:val="9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EF777C"/>
    <w:pPr>
      <w:numPr>
        <w:ilvl w:val="1"/>
        <w:numId w:val="12"/>
      </w:numPr>
      <w:spacing w:after="120" w:line="240" w:lineRule="auto"/>
    </w:pPr>
  </w:style>
  <w:style w:type="paragraph" w:customStyle="1" w:styleId="Default">
    <w:name w:val="Default"/>
    <w:rsid w:val="008878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87837"/>
    <w:rPr>
      <w:rFonts w:ascii="Calibri" w:eastAsia="Calibri" w:hAnsi="Calibri"/>
      <w:sz w:val="22"/>
      <w:szCs w:val="22"/>
      <w:lang w:eastAsia="en-US"/>
    </w:rPr>
  </w:style>
  <w:style w:type="numbering" w:customStyle="1" w:styleId="paralist">
    <w:name w:val="para list"/>
    <w:uiPriority w:val="99"/>
    <w:rsid w:val="00EF777C"/>
    <w:pPr>
      <w:numPr>
        <w:numId w:val="10"/>
      </w:numPr>
    </w:pPr>
  </w:style>
  <w:style w:type="paragraph" w:styleId="Revision">
    <w:name w:val="Revision"/>
    <w:hidden/>
    <w:uiPriority w:val="99"/>
    <w:semiHidden/>
    <w:rsid w:val="008B29A6"/>
    <w:rPr>
      <w:rFonts w:eastAsiaTheme="minorHAnsi" w:cstheme="minorBidi"/>
      <w:sz w:val="22"/>
      <w:szCs w:val="22"/>
      <w:lang w:eastAsia="en-US"/>
    </w:rPr>
  </w:style>
  <w:style w:type="paragraph" w:customStyle="1" w:styleId="FigureTableNoteSourceBullet">
    <w:name w:val="Figure/Table Note/Source Bullet"/>
    <w:basedOn w:val="FigureTableNoteSource"/>
    <w:next w:val="FigureTableNoteSource"/>
    <w:qFormat/>
    <w:rsid w:val="00BA298B"/>
    <w:pPr>
      <w:numPr>
        <w:numId w:val="1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F93"/>
    <w:rPr>
      <w:color w:val="605E5C"/>
      <w:shd w:val="clear" w:color="auto" w:fill="E1DFDD"/>
    </w:rPr>
  </w:style>
  <w:style w:type="paragraph" w:customStyle="1" w:styleId="NormalStandardspara">
    <w:name w:val="Normal Standards para"/>
    <w:basedOn w:val="Normal"/>
    <w:qFormat/>
    <w:rsid w:val="008822DA"/>
  </w:style>
  <w:style w:type="table" w:styleId="GridTable4-Accent1">
    <w:name w:val="Grid Table 4 Accent 1"/>
    <w:basedOn w:val="TableNormal"/>
    <w:uiPriority w:val="49"/>
    <w:rsid w:val="006B24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61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cor.agriculture.gov.au/live-animals/Lists/LALMAN/Attachments/5/2009-05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cor.agriculture.gov.au/live-animals/Pages/defaul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B25C6BD88945B43274A2B55CC893" ma:contentTypeVersion="8" ma:contentTypeDescription="Create a new document." ma:contentTypeScope="" ma:versionID="66fa147d1a090996fdbfbd07790f31d0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b4c7fdbaab2653067f148b97a858fdeb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Display_x0020_as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Display_x0020_as" ma:index="11" nillable="true" ma:displayName="Display as" ma:default="N/A" ma:description="for identifying policies procedures, forms and templates" ma:internalName="Display_x0020_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Checklist"/>
                    <xsd:enumeration value="Contact"/>
                    <xsd:enumeration value="New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b374297174b4bdba831a078c8472ed4" ma:index="12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cf0e0db-f490-4122-abae-21917392c748">Publications</Topic>
    <PublishingExpirationDate xmlns="http://schemas.microsoft.com/sharepoint/v3" xsi:nil="true"/>
    <PublishingStartDate xmlns="http://schemas.microsoft.com/sharepoint/v3" xsi:nil="true"/>
    <Display_x0020_as xmlns="7cf0e0db-f490-4122-abae-21917392c748">
      <ns2:Value xmlns:ns2="7cf0e0db-f490-4122-abae-21917392c748">Policy</ns2:Value>
    </Display_x0020_as>
    <bb374297174b4bdba831a078c8472ed4 xmlns="7cf0e0db-f490-4122-abae-21917392c748">
      <Terms xmlns="http://schemas.microsoft.com/office/infopath/2007/PartnerControls"/>
    </bb374297174b4bdba831a078c8472ed4>
    <TaxCatchAll xmlns="7cf0e0db-f490-4122-abae-21917392c74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Props1.xml><?xml version="1.0" encoding="utf-8"?>
<ds:datastoreItem xmlns:ds="http://schemas.openxmlformats.org/officeDocument/2006/customXml" ds:itemID="{6DCF07A3-2ED5-4901-97F9-F2B2E221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7cf0e0db-f490-4122-abae-21917392c74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5C986B3-3BA1-4A6B-910E-295E963C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deprivation time for livestock exported by air</vt:lpstr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deprivation time for livestock exported by air</dc:title>
  <dc:creator>Department of Agriculture, Water and the Environment</dc:creator>
  <cp:lastModifiedBy>Naylor, Timothy</cp:lastModifiedBy>
  <cp:revision>2</cp:revision>
  <cp:lastPrinted>2022-07-18T02:12:00Z</cp:lastPrinted>
  <dcterms:created xsi:type="dcterms:W3CDTF">2024-05-21T02:57:00Z</dcterms:created>
  <dcterms:modified xsi:type="dcterms:W3CDTF">2024-05-21T02:57:00Z</dcterms:modified>
</cp:coreProperties>
</file>